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C32C" w14:textId="60A2BF9E" w:rsidR="002515BF" w:rsidRDefault="002515BF" w:rsidP="002515BF">
      <w:pPr>
        <w:jc w:val="center"/>
        <w:rPr>
          <w:b/>
          <w:sz w:val="22"/>
          <w:lang w:val="el-GR"/>
        </w:rPr>
      </w:pPr>
    </w:p>
    <w:p w14:paraId="7855415C" w14:textId="77777777" w:rsidR="00EB2428" w:rsidRDefault="00EB2428" w:rsidP="00393957">
      <w:pPr>
        <w:spacing w:before="120" w:after="120" w:line="360" w:lineRule="auto"/>
        <w:jc w:val="center"/>
        <w:rPr>
          <w:b/>
          <w:spacing w:val="-6"/>
          <w:sz w:val="48"/>
          <w:szCs w:val="48"/>
        </w:rPr>
      </w:pPr>
    </w:p>
    <w:p w14:paraId="347390C7" w14:textId="0506B10A" w:rsidR="006A733A" w:rsidRPr="00ED2CD4" w:rsidRDefault="00DA7242" w:rsidP="00ED2CD4">
      <w:pPr>
        <w:spacing w:before="120" w:after="120" w:line="360" w:lineRule="auto"/>
        <w:jc w:val="center"/>
        <w:rPr>
          <w:b/>
          <w:spacing w:val="-6"/>
          <w:sz w:val="40"/>
          <w:szCs w:val="40"/>
        </w:rPr>
      </w:pPr>
      <w:r w:rsidRPr="00ED2CD4">
        <w:rPr>
          <w:b/>
          <w:spacing w:val="-6"/>
          <w:sz w:val="40"/>
          <w:szCs w:val="40"/>
        </w:rPr>
        <w:t xml:space="preserve">INVESTIGATION OF THE EFFECT OF </w:t>
      </w:r>
      <w:r w:rsidR="00ED2CD4">
        <w:rPr>
          <w:b/>
          <w:spacing w:val="-6"/>
          <w:sz w:val="40"/>
          <w:szCs w:val="40"/>
        </w:rPr>
        <w:t>BEHIND</w:t>
      </w:r>
      <w:r w:rsidR="00ED2CD4" w:rsidRPr="00ED2CD4">
        <w:rPr>
          <w:b/>
          <w:spacing w:val="-6"/>
          <w:sz w:val="40"/>
          <w:szCs w:val="40"/>
        </w:rPr>
        <w:t>-</w:t>
      </w:r>
      <w:r w:rsidR="00ED2CD4">
        <w:rPr>
          <w:b/>
          <w:spacing w:val="-6"/>
          <w:sz w:val="40"/>
          <w:szCs w:val="40"/>
        </w:rPr>
        <w:t>THE</w:t>
      </w:r>
      <w:r w:rsidR="00ED2CD4" w:rsidRPr="00ED2CD4">
        <w:rPr>
          <w:b/>
          <w:spacing w:val="-6"/>
          <w:sz w:val="40"/>
          <w:szCs w:val="40"/>
        </w:rPr>
        <w:t>-</w:t>
      </w:r>
      <w:r w:rsidR="00ED2CD4">
        <w:rPr>
          <w:b/>
          <w:spacing w:val="-6"/>
          <w:sz w:val="40"/>
          <w:szCs w:val="40"/>
        </w:rPr>
        <w:t>METER</w:t>
      </w:r>
      <w:r w:rsidR="00ED2CD4" w:rsidRPr="00ED2CD4">
        <w:rPr>
          <w:b/>
          <w:spacing w:val="-6"/>
          <w:sz w:val="40"/>
          <w:szCs w:val="40"/>
        </w:rPr>
        <w:t xml:space="preserve"> </w:t>
      </w:r>
      <w:r w:rsidR="000828BE" w:rsidRPr="00ED2CD4">
        <w:rPr>
          <w:b/>
          <w:spacing w:val="-6"/>
          <w:sz w:val="40"/>
          <w:szCs w:val="40"/>
        </w:rPr>
        <w:t>BATTERY ENERGY STORAGE SYSTEMS</w:t>
      </w:r>
      <w:r w:rsidRPr="00ED2CD4">
        <w:rPr>
          <w:b/>
          <w:spacing w:val="-6"/>
          <w:sz w:val="40"/>
          <w:szCs w:val="40"/>
        </w:rPr>
        <w:t xml:space="preserve"> </w:t>
      </w:r>
      <w:r w:rsidR="00491F16">
        <w:rPr>
          <w:b/>
          <w:spacing w:val="-6"/>
          <w:sz w:val="40"/>
          <w:szCs w:val="40"/>
        </w:rPr>
        <w:t xml:space="preserve">(BESS) </w:t>
      </w:r>
      <w:r w:rsidRPr="00ED2CD4">
        <w:rPr>
          <w:b/>
          <w:spacing w:val="-6"/>
          <w:sz w:val="40"/>
          <w:szCs w:val="40"/>
        </w:rPr>
        <w:t xml:space="preserve">ON </w:t>
      </w:r>
      <w:r w:rsidR="006A733A" w:rsidRPr="00ED2CD4">
        <w:rPr>
          <w:b/>
          <w:spacing w:val="-6"/>
          <w:sz w:val="40"/>
          <w:szCs w:val="40"/>
        </w:rPr>
        <w:t xml:space="preserve">THE </w:t>
      </w:r>
      <w:r w:rsidR="000828BE" w:rsidRPr="00ED2CD4">
        <w:rPr>
          <w:b/>
          <w:spacing w:val="-6"/>
          <w:sz w:val="40"/>
          <w:szCs w:val="40"/>
        </w:rPr>
        <w:t>GREEK</w:t>
      </w:r>
      <w:r w:rsidR="006A733A" w:rsidRPr="00ED2CD4">
        <w:rPr>
          <w:b/>
          <w:spacing w:val="-6"/>
          <w:sz w:val="40"/>
          <w:szCs w:val="40"/>
        </w:rPr>
        <w:t xml:space="preserve"> </w:t>
      </w:r>
      <w:r w:rsidRPr="00ED2CD4">
        <w:rPr>
          <w:b/>
          <w:spacing w:val="-6"/>
          <w:sz w:val="40"/>
          <w:szCs w:val="40"/>
        </w:rPr>
        <w:t>WHOLESALE ELECTRICITY MARKET</w:t>
      </w:r>
      <w:r w:rsidR="006A733A" w:rsidRPr="00ED2CD4">
        <w:rPr>
          <w:b/>
          <w:spacing w:val="-6"/>
          <w:sz w:val="40"/>
          <w:szCs w:val="40"/>
        </w:rPr>
        <w:t xml:space="preserve"> </w:t>
      </w:r>
      <w:r w:rsidR="00D52CBF" w:rsidRPr="00ED2CD4">
        <w:rPr>
          <w:b/>
          <w:spacing w:val="-6"/>
          <w:sz w:val="40"/>
          <w:szCs w:val="40"/>
        </w:rPr>
        <w:t xml:space="preserve">AND </w:t>
      </w:r>
      <w:r w:rsidR="004372C5">
        <w:rPr>
          <w:b/>
          <w:spacing w:val="-6"/>
          <w:sz w:val="40"/>
          <w:szCs w:val="40"/>
        </w:rPr>
        <w:t xml:space="preserve">ON </w:t>
      </w:r>
      <w:r w:rsidR="00D52CBF" w:rsidRPr="00ED2CD4">
        <w:rPr>
          <w:b/>
          <w:spacing w:val="-6"/>
          <w:sz w:val="40"/>
          <w:szCs w:val="40"/>
        </w:rPr>
        <w:t xml:space="preserve">THE </w:t>
      </w:r>
      <w:r w:rsidR="000828BE" w:rsidRPr="00ED2CD4">
        <w:rPr>
          <w:b/>
          <w:spacing w:val="-6"/>
          <w:sz w:val="40"/>
          <w:szCs w:val="40"/>
        </w:rPr>
        <w:t xml:space="preserve">TOTAL </w:t>
      </w:r>
      <w:r w:rsidR="00FA469C" w:rsidRPr="00ED2CD4">
        <w:rPr>
          <w:b/>
          <w:spacing w:val="-6"/>
          <w:sz w:val="40"/>
          <w:szCs w:val="40"/>
        </w:rPr>
        <w:t>RETAILERS</w:t>
      </w:r>
      <w:r w:rsidR="000828BE" w:rsidRPr="00ED2CD4">
        <w:rPr>
          <w:b/>
          <w:spacing w:val="-6"/>
          <w:sz w:val="40"/>
          <w:szCs w:val="40"/>
        </w:rPr>
        <w:t xml:space="preserve">’ </w:t>
      </w:r>
      <w:r w:rsidR="00FA469C" w:rsidRPr="00ED2CD4">
        <w:rPr>
          <w:b/>
          <w:spacing w:val="-6"/>
          <w:sz w:val="40"/>
          <w:szCs w:val="40"/>
        </w:rPr>
        <w:t xml:space="preserve">WHOLESALE MARKET </w:t>
      </w:r>
      <w:r w:rsidR="000828BE" w:rsidRPr="00ED2CD4">
        <w:rPr>
          <w:b/>
          <w:spacing w:val="-6"/>
          <w:sz w:val="40"/>
          <w:szCs w:val="40"/>
        </w:rPr>
        <w:t>COST</w:t>
      </w:r>
      <w:r w:rsidR="00D52CBF" w:rsidRPr="00ED2CD4">
        <w:rPr>
          <w:b/>
          <w:spacing w:val="-6"/>
          <w:sz w:val="40"/>
          <w:szCs w:val="40"/>
        </w:rPr>
        <w:t xml:space="preserve"> </w:t>
      </w:r>
      <w:r w:rsidR="001D42A9">
        <w:rPr>
          <w:b/>
          <w:spacing w:val="-6"/>
          <w:sz w:val="40"/>
          <w:szCs w:val="40"/>
        </w:rPr>
        <w:t>IN</w:t>
      </w:r>
      <w:r w:rsidR="006A733A" w:rsidRPr="00ED2CD4">
        <w:rPr>
          <w:b/>
          <w:spacing w:val="-6"/>
          <w:sz w:val="40"/>
          <w:szCs w:val="40"/>
        </w:rPr>
        <w:t xml:space="preserve"> THE </w:t>
      </w:r>
      <w:r w:rsidRPr="00ED2CD4">
        <w:rPr>
          <w:b/>
          <w:spacing w:val="-6"/>
          <w:sz w:val="40"/>
          <w:szCs w:val="40"/>
        </w:rPr>
        <w:t>YEAR</w:t>
      </w:r>
      <w:r w:rsidR="000828BE" w:rsidRPr="00ED2CD4">
        <w:rPr>
          <w:b/>
          <w:spacing w:val="-6"/>
          <w:sz w:val="40"/>
          <w:szCs w:val="40"/>
        </w:rPr>
        <w:t xml:space="preserve"> 202</w:t>
      </w:r>
      <w:r w:rsidR="00B07800" w:rsidRPr="00ED2CD4">
        <w:rPr>
          <w:b/>
          <w:spacing w:val="-6"/>
          <w:sz w:val="40"/>
          <w:szCs w:val="40"/>
        </w:rPr>
        <w:t>5</w:t>
      </w:r>
    </w:p>
    <w:p w14:paraId="4E2A4871" w14:textId="77777777" w:rsidR="00C3342A" w:rsidRDefault="00C3342A" w:rsidP="00C3342A">
      <w:pPr>
        <w:jc w:val="center"/>
        <w:rPr>
          <w:b/>
          <w:i/>
          <w:iCs/>
          <w:sz w:val="30"/>
        </w:rPr>
      </w:pPr>
    </w:p>
    <w:p w14:paraId="54294589" w14:textId="009423B3" w:rsidR="00C3342A" w:rsidRDefault="00C3342A" w:rsidP="00C3342A">
      <w:pPr>
        <w:jc w:val="center"/>
        <w:rPr>
          <w:b/>
          <w:i/>
          <w:iCs/>
          <w:sz w:val="30"/>
        </w:rPr>
      </w:pPr>
      <w:r w:rsidRPr="00C3342A">
        <w:rPr>
          <w:b/>
          <w:i/>
          <w:iCs/>
          <w:sz w:val="32"/>
          <w:szCs w:val="22"/>
        </w:rPr>
        <w:t>Full Report</w:t>
      </w:r>
    </w:p>
    <w:p w14:paraId="4E5D8B56" w14:textId="667DBBA2" w:rsidR="00C3342A" w:rsidRDefault="00C3342A" w:rsidP="00C3342A">
      <w:pPr>
        <w:jc w:val="center"/>
        <w:rPr>
          <w:b/>
          <w:i/>
          <w:iCs/>
          <w:sz w:val="30"/>
        </w:rPr>
      </w:pPr>
    </w:p>
    <w:p w14:paraId="11CA7C87" w14:textId="6FAB4C31" w:rsidR="00EB2428" w:rsidRDefault="00EB2428" w:rsidP="00393957">
      <w:pPr>
        <w:spacing w:before="120" w:after="120" w:line="360" w:lineRule="auto"/>
        <w:jc w:val="center"/>
        <w:rPr>
          <w:b/>
          <w:spacing w:val="-6"/>
          <w:sz w:val="48"/>
          <w:szCs w:val="48"/>
        </w:rPr>
      </w:pPr>
    </w:p>
    <w:p w14:paraId="1996D85B" w14:textId="77777777" w:rsidR="00E11256" w:rsidRDefault="00E11256" w:rsidP="00393957">
      <w:pPr>
        <w:spacing w:before="120" w:after="120" w:line="360" w:lineRule="auto"/>
        <w:jc w:val="center"/>
        <w:rPr>
          <w:b/>
          <w:spacing w:val="-6"/>
          <w:sz w:val="48"/>
          <w:szCs w:val="48"/>
        </w:rPr>
      </w:pPr>
    </w:p>
    <w:p w14:paraId="42E01439" w14:textId="77777777" w:rsidR="00CA0681" w:rsidRPr="001379C7" w:rsidRDefault="00CA0681" w:rsidP="00CA0681">
      <w:pPr>
        <w:tabs>
          <w:tab w:val="left" w:pos="1620"/>
        </w:tabs>
        <w:spacing w:after="120" w:line="360" w:lineRule="auto"/>
        <w:rPr>
          <w:b/>
          <w:color w:val="000000"/>
          <w:szCs w:val="22"/>
        </w:rPr>
      </w:pPr>
      <w:bookmarkStart w:id="0" w:name="_Toc336932750"/>
      <w:bookmarkEnd w:id="0"/>
      <w:r w:rsidRPr="001379C7">
        <w:rPr>
          <w:b/>
          <w:color w:val="000000"/>
          <w:szCs w:val="22"/>
          <w:lang w:val="en-GB"/>
        </w:rPr>
        <w:t>Pandelis</w:t>
      </w:r>
      <w:r w:rsidRPr="001379C7">
        <w:rPr>
          <w:b/>
          <w:color w:val="000000"/>
          <w:szCs w:val="22"/>
        </w:rPr>
        <w:t xml:space="preserve"> </w:t>
      </w:r>
      <w:r w:rsidRPr="001379C7">
        <w:rPr>
          <w:b/>
          <w:color w:val="000000"/>
          <w:szCs w:val="22"/>
          <w:lang w:val="en-GB"/>
        </w:rPr>
        <w:t>Biskas</w:t>
      </w:r>
    </w:p>
    <w:p w14:paraId="42F102FD" w14:textId="5641F3A3" w:rsidR="00CA0681" w:rsidRPr="00DF7FEB" w:rsidRDefault="00CA0681" w:rsidP="00DF7FEB">
      <w:pPr>
        <w:tabs>
          <w:tab w:val="left" w:pos="1620"/>
        </w:tabs>
        <w:spacing w:after="120" w:line="360" w:lineRule="auto"/>
        <w:rPr>
          <w:color w:val="000000"/>
          <w:sz w:val="22"/>
          <w:szCs w:val="22"/>
        </w:rPr>
      </w:pPr>
      <w:r w:rsidRPr="0093031F">
        <w:rPr>
          <w:color w:val="000000"/>
          <w:sz w:val="22"/>
          <w:szCs w:val="22"/>
          <w:lang w:val="en-GB"/>
        </w:rPr>
        <w:t>Professor</w:t>
      </w:r>
      <w:r w:rsidR="00DF7FEB" w:rsidRPr="00DF7FEB">
        <w:rPr>
          <w:color w:val="000000"/>
          <w:sz w:val="22"/>
          <w:szCs w:val="22"/>
        </w:rPr>
        <w:t xml:space="preserve"> </w:t>
      </w:r>
      <w:r w:rsidR="00DF7FEB">
        <w:rPr>
          <w:color w:val="000000"/>
          <w:sz w:val="22"/>
          <w:szCs w:val="22"/>
        </w:rPr>
        <w:t>AUTh</w:t>
      </w:r>
    </w:p>
    <w:p w14:paraId="24F5FF0F" w14:textId="4729FCA8" w:rsidR="006B459E" w:rsidRPr="00ED2CD4" w:rsidRDefault="00CA0681" w:rsidP="00CA0681">
      <w:pPr>
        <w:tabs>
          <w:tab w:val="left" w:pos="1620"/>
        </w:tabs>
        <w:spacing w:after="120" w:line="360" w:lineRule="auto"/>
        <w:rPr>
          <w:color w:val="000000"/>
          <w:sz w:val="22"/>
          <w:szCs w:val="22"/>
          <w:lang w:val="it-IT"/>
        </w:rPr>
      </w:pPr>
      <w:r w:rsidRPr="00ED2CD4">
        <w:rPr>
          <w:color w:val="000000"/>
          <w:sz w:val="22"/>
          <w:szCs w:val="22"/>
          <w:lang w:val="it-IT"/>
        </w:rPr>
        <w:t xml:space="preserve">e-mail: </w:t>
      </w:r>
      <w:r>
        <w:fldChar w:fldCharType="begin"/>
      </w:r>
      <w:r w:rsidRPr="00ED2CD4">
        <w:rPr>
          <w:lang w:val="it-IT"/>
        </w:rPr>
        <w:instrText>HYPERLINK "mailto:pbiskas@auth.gr"</w:instrText>
      </w:r>
      <w:r>
        <w:fldChar w:fldCharType="separate"/>
      </w:r>
      <w:r w:rsidRPr="00ED2CD4">
        <w:rPr>
          <w:rStyle w:val="Hyperlink"/>
          <w:sz w:val="22"/>
          <w:szCs w:val="22"/>
          <w:lang w:val="it-IT"/>
        </w:rPr>
        <w:t xml:space="preserve">pbiskas@auth.gr  </w:t>
      </w:r>
      <w:r>
        <w:rPr>
          <w:rStyle w:val="Hyperlink"/>
          <w:sz w:val="22"/>
          <w:szCs w:val="22"/>
        </w:rPr>
        <w:fldChar w:fldCharType="end"/>
      </w:r>
      <w:r w:rsidRPr="00ED2CD4">
        <w:rPr>
          <w:color w:val="000000"/>
          <w:sz w:val="22"/>
          <w:szCs w:val="22"/>
          <w:lang w:val="it-IT"/>
        </w:rPr>
        <w:t xml:space="preserve"> </w:t>
      </w:r>
    </w:p>
    <w:p w14:paraId="30CE83A9" w14:textId="77777777" w:rsidR="00C3342A" w:rsidRPr="00ED2CD4" w:rsidRDefault="00C3342A" w:rsidP="00CA0681">
      <w:pPr>
        <w:tabs>
          <w:tab w:val="left" w:pos="1620"/>
        </w:tabs>
        <w:spacing w:after="120" w:line="360" w:lineRule="auto"/>
        <w:rPr>
          <w:color w:val="000000"/>
          <w:sz w:val="22"/>
          <w:szCs w:val="22"/>
          <w:lang w:val="it-IT"/>
        </w:rPr>
      </w:pPr>
    </w:p>
    <w:p w14:paraId="3A747CAD" w14:textId="77777777" w:rsidR="00DF7FEB" w:rsidRDefault="00DF7FEB" w:rsidP="00CA0681">
      <w:pPr>
        <w:tabs>
          <w:tab w:val="left" w:pos="1620"/>
        </w:tabs>
        <w:spacing w:after="120" w:line="360" w:lineRule="auto"/>
        <w:rPr>
          <w:color w:val="000000"/>
          <w:sz w:val="22"/>
          <w:szCs w:val="22"/>
          <w:lang w:val="it-IT"/>
        </w:rPr>
      </w:pPr>
    </w:p>
    <w:p w14:paraId="44F92B8F" w14:textId="77777777" w:rsidR="000615C3" w:rsidRPr="00ED2CD4" w:rsidRDefault="000615C3" w:rsidP="00CA0681">
      <w:pPr>
        <w:tabs>
          <w:tab w:val="left" w:pos="1620"/>
        </w:tabs>
        <w:spacing w:after="120" w:line="360" w:lineRule="auto"/>
        <w:rPr>
          <w:color w:val="000000"/>
          <w:sz w:val="22"/>
          <w:szCs w:val="22"/>
          <w:lang w:val="it-IT"/>
        </w:rPr>
      </w:pPr>
    </w:p>
    <w:p w14:paraId="78442851" w14:textId="77777777" w:rsidR="00CA0681" w:rsidRPr="00ED2CD4" w:rsidRDefault="00CA0681" w:rsidP="00CA0681">
      <w:pPr>
        <w:pStyle w:val="Title"/>
        <w:spacing w:line="360" w:lineRule="auto"/>
        <w:rPr>
          <w:color w:val="000000"/>
          <w:lang w:val="it-IT"/>
        </w:rPr>
      </w:pPr>
      <w:r w:rsidRPr="00ED2CD4">
        <w:rPr>
          <w:color w:val="000000"/>
          <w:lang w:val="it-IT"/>
        </w:rPr>
        <w:t>THESSALONIKI</w:t>
      </w:r>
    </w:p>
    <w:p w14:paraId="69CBA555" w14:textId="74490514" w:rsidR="006A733A" w:rsidRPr="00061A5C" w:rsidRDefault="000828BE" w:rsidP="00CA0681">
      <w:pPr>
        <w:pStyle w:val="Title"/>
        <w:spacing w:line="360" w:lineRule="auto"/>
        <w:rPr>
          <w:color w:val="000000"/>
          <w:lang w:val="en-US"/>
        </w:rPr>
        <w:sectPr w:rsidR="006A733A" w:rsidRPr="00061A5C" w:rsidSect="00763832">
          <w:headerReference w:type="default" r:id="rId8"/>
          <w:footerReference w:type="even" r:id="rId9"/>
          <w:footerReference w:type="default" r:id="rId10"/>
          <w:headerReference w:type="first" r:id="rId11"/>
          <w:footerReference w:type="first" r:id="rId12"/>
          <w:pgSz w:w="11906" w:h="16838"/>
          <w:pgMar w:top="1418" w:right="1418" w:bottom="1418" w:left="1418" w:header="568" w:footer="709" w:gutter="0"/>
          <w:cols w:space="708"/>
          <w:titlePg/>
          <w:docGrid w:linePitch="360"/>
        </w:sectPr>
      </w:pPr>
      <w:r>
        <w:rPr>
          <w:color w:val="000000"/>
          <w:lang w:val="en-US"/>
        </w:rPr>
        <w:t>November</w:t>
      </w:r>
      <w:r w:rsidR="00DA7242">
        <w:rPr>
          <w:color w:val="000000"/>
          <w:lang w:val="en-US"/>
        </w:rPr>
        <w:t xml:space="preserve"> 2023</w:t>
      </w:r>
    </w:p>
    <w:p w14:paraId="3B60A145" w14:textId="6EDC31DB" w:rsidR="00825328" w:rsidRDefault="0031026F" w:rsidP="00825328">
      <w:pPr>
        <w:pStyle w:val="PlainText"/>
        <w:rPr>
          <w:rFonts w:ascii="Times New Roman" w:hAnsi="Times New Roman"/>
          <w:b/>
          <w:sz w:val="28"/>
          <w:szCs w:val="28"/>
          <w:lang w:val="en-US"/>
        </w:rPr>
      </w:pPr>
      <w:r w:rsidRPr="00211DD1">
        <w:rPr>
          <w:rFonts w:ascii="Times New Roman" w:hAnsi="Times New Roman"/>
          <w:b/>
          <w:sz w:val="28"/>
          <w:szCs w:val="28"/>
          <w:lang w:val="en-US"/>
        </w:rPr>
        <w:lastRenderedPageBreak/>
        <w:t>Table</w:t>
      </w:r>
      <w:r w:rsidR="002749DF" w:rsidRPr="00211DD1">
        <w:rPr>
          <w:rFonts w:ascii="Times New Roman" w:hAnsi="Times New Roman"/>
          <w:b/>
          <w:sz w:val="28"/>
          <w:szCs w:val="28"/>
          <w:lang w:val="en-US"/>
        </w:rPr>
        <w:t xml:space="preserve"> of Contents</w:t>
      </w:r>
    </w:p>
    <w:p w14:paraId="107185F6" w14:textId="77777777" w:rsidR="00F307E5" w:rsidRPr="00211DD1" w:rsidRDefault="00F307E5" w:rsidP="00825328">
      <w:pPr>
        <w:pStyle w:val="PlainText"/>
        <w:rPr>
          <w:rFonts w:ascii="Times New Roman" w:hAnsi="Times New Roman"/>
          <w:b/>
          <w:sz w:val="28"/>
          <w:szCs w:val="28"/>
          <w:lang w:val="en-US"/>
        </w:rPr>
      </w:pPr>
    </w:p>
    <w:p w14:paraId="4144CD77" w14:textId="3AFD13BE" w:rsidR="009118EA" w:rsidRDefault="00825328">
      <w:pPr>
        <w:pStyle w:val="TOC1"/>
        <w:rPr>
          <w:rFonts w:asciiTheme="minorHAnsi" w:eastAsiaTheme="minorEastAsia" w:hAnsiTheme="minorHAnsi" w:cstheme="minorBidi"/>
          <w:noProof/>
          <w:sz w:val="22"/>
          <w:szCs w:val="22"/>
          <w:lang w:val="el-GR" w:eastAsia="el-GR"/>
        </w:rPr>
      </w:pPr>
      <w:r w:rsidRPr="0039550D">
        <w:rPr>
          <w:sz w:val="22"/>
          <w:szCs w:val="22"/>
        </w:rPr>
        <w:fldChar w:fldCharType="begin"/>
      </w:r>
      <w:r w:rsidRPr="0039550D">
        <w:rPr>
          <w:sz w:val="22"/>
          <w:szCs w:val="22"/>
        </w:rPr>
        <w:instrText xml:space="preserve"> TOC \o "1-3" \h \z \u </w:instrText>
      </w:r>
      <w:r w:rsidRPr="0039550D">
        <w:rPr>
          <w:sz w:val="22"/>
          <w:szCs w:val="22"/>
        </w:rPr>
        <w:fldChar w:fldCharType="separate"/>
      </w:r>
      <w:hyperlink w:anchor="_Toc150178451" w:history="1">
        <w:r w:rsidR="009118EA" w:rsidRPr="00F61046">
          <w:rPr>
            <w:rStyle w:val="Hyperlink"/>
            <w:noProof/>
          </w:rPr>
          <w:t>Terms and Abbreviations</w:t>
        </w:r>
        <w:r w:rsidR="009118EA">
          <w:rPr>
            <w:noProof/>
            <w:webHidden/>
          </w:rPr>
          <w:tab/>
        </w:r>
        <w:r w:rsidR="009118EA">
          <w:rPr>
            <w:noProof/>
            <w:webHidden/>
          </w:rPr>
          <w:fldChar w:fldCharType="begin"/>
        </w:r>
        <w:r w:rsidR="009118EA">
          <w:rPr>
            <w:noProof/>
            <w:webHidden/>
          </w:rPr>
          <w:instrText xml:space="preserve"> PAGEREF _Toc150178451 \h </w:instrText>
        </w:r>
        <w:r w:rsidR="009118EA">
          <w:rPr>
            <w:noProof/>
            <w:webHidden/>
          </w:rPr>
        </w:r>
        <w:r w:rsidR="009118EA">
          <w:rPr>
            <w:noProof/>
            <w:webHidden/>
          </w:rPr>
          <w:fldChar w:fldCharType="separate"/>
        </w:r>
        <w:r w:rsidR="009118EA">
          <w:rPr>
            <w:noProof/>
            <w:webHidden/>
          </w:rPr>
          <w:t>3</w:t>
        </w:r>
        <w:r w:rsidR="009118EA">
          <w:rPr>
            <w:noProof/>
            <w:webHidden/>
          </w:rPr>
          <w:fldChar w:fldCharType="end"/>
        </w:r>
      </w:hyperlink>
    </w:p>
    <w:p w14:paraId="078B2D05" w14:textId="7FCE7329" w:rsidR="009118EA" w:rsidRDefault="00000000">
      <w:pPr>
        <w:pStyle w:val="TOC1"/>
        <w:rPr>
          <w:rFonts w:asciiTheme="minorHAnsi" w:eastAsiaTheme="minorEastAsia" w:hAnsiTheme="minorHAnsi" w:cstheme="minorBidi"/>
          <w:noProof/>
          <w:sz w:val="22"/>
          <w:szCs w:val="22"/>
          <w:lang w:val="el-GR" w:eastAsia="el-GR"/>
        </w:rPr>
      </w:pPr>
      <w:hyperlink w:anchor="_Toc150178452" w:history="1">
        <w:r w:rsidR="009118EA" w:rsidRPr="00F61046">
          <w:rPr>
            <w:rStyle w:val="Hyperlink"/>
            <w:noProof/>
          </w:rPr>
          <w:t>List of Tables</w:t>
        </w:r>
        <w:r w:rsidR="009118EA">
          <w:rPr>
            <w:noProof/>
            <w:webHidden/>
          </w:rPr>
          <w:tab/>
        </w:r>
        <w:r w:rsidR="009118EA">
          <w:rPr>
            <w:noProof/>
            <w:webHidden/>
          </w:rPr>
          <w:fldChar w:fldCharType="begin"/>
        </w:r>
        <w:r w:rsidR="009118EA">
          <w:rPr>
            <w:noProof/>
            <w:webHidden/>
          </w:rPr>
          <w:instrText xml:space="preserve"> PAGEREF _Toc150178452 \h </w:instrText>
        </w:r>
        <w:r w:rsidR="009118EA">
          <w:rPr>
            <w:noProof/>
            <w:webHidden/>
          </w:rPr>
        </w:r>
        <w:r w:rsidR="009118EA">
          <w:rPr>
            <w:noProof/>
            <w:webHidden/>
          </w:rPr>
          <w:fldChar w:fldCharType="separate"/>
        </w:r>
        <w:r w:rsidR="009118EA">
          <w:rPr>
            <w:noProof/>
            <w:webHidden/>
          </w:rPr>
          <w:t>4</w:t>
        </w:r>
        <w:r w:rsidR="009118EA">
          <w:rPr>
            <w:noProof/>
            <w:webHidden/>
          </w:rPr>
          <w:fldChar w:fldCharType="end"/>
        </w:r>
      </w:hyperlink>
    </w:p>
    <w:p w14:paraId="014AC3AE" w14:textId="47DAF4AA" w:rsidR="009118EA" w:rsidRDefault="00000000">
      <w:pPr>
        <w:pStyle w:val="TOC1"/>
        <w:rPr>
          <w:rFonts w:asciiTheme="minorHAnsi" w:eastAsiaTheme="minorEastAsia" w:hAnsiTheme="minorHAnsi" w:cstheme="minorBidi"/>
          <w:noProof/>
          <w:sz w:val="22"/>
          <w:szCs w:val="22"/>
          <w:lang w:val="el-GR" w:eastAsia="el-GR"/>
        </w:rPr>
      </w:pPr>
      <w:hyperlink w:anchor="_Toc150178453" w:history="1">
        <w:r w:rsidR="009118EA" w:rsidRPr="00F61046">
          <w:rPr>
            <w:rStyle w:val="Hyperlink"/>
            <w:noProof/>
          </w:rPr>
          <w:t>List of Figures</w:t>
        </w:r>
        <w:r w:rsidR="009118EA">
          <w:rPr>
            <w:noProof/>
            <w:webHidden/>
          </w:rPr>
          <w:tab/>
        </w:r>
        <w:r w:rsidR="009118EA">
          <w:rPr>
            <w:noProof/>
            <w:webHidden/>
          </w:rPr>
          <w:fldChar w:fldCharType="begin"/>
        </w:r>
        <w:r w:rsidR="009118EA">
          <w:rPr>
            <w:noProof/>
            <w:webHidden/>
          </w:rPr>
          <w:instrText xml:space="preserve"> PAGEREF _Toc150178453 \h </w:instrText>
        </w:r>
        <w:r w:rsidR="009118EA">
          <w:rPr>
            <w:noProof/>
            <w:webHidden/>
          </w:rPr>
        </w:r>
        <w:r w:rsidR="009118EA">
          <w:rPr>
            <w:noProof/>
            <w:webHidden/>
          </w:rPr>
          <w:fldChar w:fldCharType="separate"/>
        </w:r>
        <w:r w:rsidR="009118EA">
          <w:rPr>
            <w:noProof/>
            <w:webHidden/>
          </w:rPr>
          <w:t>4</w:t>
        </w:r>
        <w:r w:rsidR="009118EA">
          <w:rPr>
            <w:noProof/>
            <w:webHidden/>
          </w:rPr>
          <w:fldChar w:fldCharType="end"/>
        </w:r>
      </w:hyperlink>
    </w:p>
    <w:p w14:paraId="2C4199CB" w14:textId="422F120F" w:rsidR="009118EA" w:rsidRDefault="00000000">
      <w:pPr>
        <w:pStyle w:val="TOC1"/>
        <w:rPr>
          <w:rFonts w:asciiTheme="minorHAnsi" w:eastAsiaTheme="minorEastAsia" w:hAnsiTheme="minorHAnsi" w:cstheme="minorBidi"/>
          <w:noProof/>
          <w:sz w:val="22"/>
          <w:szCs w:val="22"/>
          <w:lang w:val="el-GR" w:eastAsia="el-GR"/>
        </w:rPr>
      </w:pPr>
      <w:hyperlink w:anchor="_Toc150178454" w:history="1">
        <w:r w:rsidR="009118EA" w:rsidRPr="00F61046">
          <w:rPr>
            <w:rStyle w:val="Hyperlink"/>
            <w:noProof/>
            <w:lang w:val="el-GR"/>
          </w:rPr>
          <w:t>1.</w:t>
        </w:r>
        <w:r w:rsidR="009118EA">
          <w:rPr>
            <w:rFonts w:asciiTheme="minorHAnsi" w:eastAsiaTheme="minorEastAsia" w:hAnsiTheme="minorHAnsi" w:cstheme="minorBidi"/>
            <w:noProof/>
            <w:sz w:val="22"/>
            <w:szCs w:val="22"/>
            <w:lang w:val="el-GR" w:eastAsia="el-GR"/>
          </w:rPr>
          <w:tab/>
        </w:r>
        <w:r w:rsidR="009118EA" w:rsidRPr="00F61046">
          <w:rPr>
            <w:rStyle w:val="Hyperlink"/>
            <w:noProof/>
          </w:rPr>
          <w:t>Introduction – Project Scope</w:t>
        </w:r>
        <w:r w:rsidR="009118EA">
          <w:rPr>
            <w:noProof/>
            <w:webHidden/>
          </w:rPr>
          <w:tab/>
        </w:r>
        <w:r w:rsidR="009118EA">
          <w:rPr>
            <w:noProof/>
            <w:webHidden/>
          </w:rPr>
          <w:fldChar w:fldCharType="begin"/>
        </w:r>
        <w:r w:rsidR="009118EA">
          <w:rPr>
            <w:noProof/>
            <w:webHidden/>
          </w:rPr>
          <w:instrText xml:space="preserve"> PAGEREF _Toc150178454 \h </w:instrText>
        </w:r>
        <w:r w:rsidR="009118EA">
          <w:rPr>
            <w:noProof/>
            <w:webHidden/>
          </w:rPr>
        </w:r>
        <w:r w:rsidR="009118EA">
          <w:rPr>
            <w:noProof/>
            <w:webHidden/>
          </w:rPr>
          <w:fldChar w:fldCharType="separate"/>
        </w:r>
        <w:r w:rsidR="009118EA">
          <w:rPr>
            <w:noProof/>
            <w:webHidden/>
          </w:rPr>
          <w:t>5</w:t>
        </w:r>
        <w:r w:rsidR="009118EA">
          <w:rPr>
            <w:noProof/>
            <w:webHidden/>
          </w:rPr>
          <w:fldChar w:fldCharType="end"/>
        </w:r>
      </w:hyperlink>
    </w:p>
    <w:p w14:paraId="6BB5C155" w14:textId="3C230227" w:rsidR="009118EA" w:rsidRDefault="00000000">
      <w:pPr>
        <w:pStyle w:val="TOC1"/>
        <w:rPr>
          <w:rFonts w:asciiTheme="minorHAnsi" w:eastAsiaTheme="minorEastAsia" w:hAnsiTheme="minorHAnsi" w:cstheme="minorBidi"/>
          <w:noProof/>
          <w:sz w:val="22"/>
          <w:szCs w:val="22"/>
          <w:lang w:val="el-GR" w:eastAsia="el-GR"/>
        </w:rPr>
      </w:pPr>
      <w:hyperlink w:anchor="_Toc150178455" w:history="1">
        <w:r w:rsidR="009118EA" w:rsidRPr="00F61046">
          <w:rPr>
            <w:rStyle w:val="Hyperlink"/>
            <w:noProof/>
          </w:rPr>
          <w:t>2.</w:t>
        </w:r>
        <w:r w:rsidR="009118EA">
          <w:rPr>
            <w:rFonts w:asciiTheme="minorHAnsi" w:eastAsiaTheme="minorEastAsia" w:hAnsiTheme="minorHAnsi" w:cstheme="minorBidi"/>
            <w:noProof/>
            <w:sz w:val="22"/>
            <w:szCs w:val="22"/>
            <w:lang w:val="el-GR" w:eastAsia="el-GR"/>
          </w:rPr>
          <w:tab/>
        </w:r>
        <w:r w:rsidR="009118EA" w:rsidRPr="00F61046">
          <w:rPr>
            <w:rStyle w:val="Hyperlink"/>
            <w:noProof/>
          </w:rPr>
          <w:t>Greek Wholesale Electricity Market and Balancing Market Simulation for the year 2025</w:t>
        </w:r>
        <w:r w:rsidR="009118EA">
          <w:rPr>
            <w:noProof/>
            <w:webHidden/>
          </w:rPr>
          <w:tab/>
        </w:r>
        <w:r w:rsidR="009118EA">
          <w:rPr>
            <w:noProof/>
            <w:webHidden/>
          </w:rPr>
          <w:fldChar w:fldCharType="begin"/>
        </w:r>
        <w:r w:rsidR="009118EA">
          <w:rPr>
            <w:noProof/>
            <w:webHidden/>
          </w:rPr>
          <w:instrText xml:space="preserve"> PAGEREF _Toc150178455 \h </w:instrText>
        </w:r>
        <w:r w:rsidR="009118EA">
          <w:rPr>
            <w:noProof/>
            <w:webHidden/>
          </w:rPr>
        </w:r>
        <w:r w:rsidR="009118EA">
          <w:rPr>
            <w:noProof/>
            <w:webHidden/>
          </w:rPr>
          <w:fldChar w:fldCharType="separate"/>
        </w:r>
        <w:r w:rsidR="009118EA">
          <w:rPr>
            <w:noProof/>
            <w:webHidden/>
          </w:rPr>
          <w:t>6</w:t>
        </w:r>
        <w:r w:rsidR="009118EA">
          <w:rPr>
            <w:noProof/>
            <w:webHidden/>
          </w:rPr>
          <w:fldChar w:fldCharType="end"/>
        </w:r>
      </w:hyperlink>
    </w:p>
    <w:p w14:paraId="36C6D540" w14:textId="5A465709" w:rsidR="009118EA" w:rsidRDefault="00000000">
      <w:pPr>
        <w:pStyle w:val="TOC2"/>
        <w:rPr>
          <w:rFonts w:asciiTheme="minorHAnsi" w:eastAsiaTheme="minorEastAsia" w:hAnsiTheme="minorHAnsi" w:cstheme="minorBidi"/>
          <w:noProof/>
          <w:sz w:val="22"/>
          <w:szCs w:val="22"/>
          <w:lang w:val="el-GR" w:eastAsia="el-GR"/>
        </w:rPr>
      </w:pPr>
      <w:hyperlink w:anchor="_Toc150178456" w:history="1">
        <w:r w:rsidR="009118EA" w:rsidRPr="00F61046">
          <w:rPr>
            <w:rStyle w:val="Hyperlink"/>
            <w:noProof/>
            <w:lang w:val="en-GB"/>
          </w:rPr>
          <w:t>2.1</w:t>
        </w:r>
        <w:r w:rsidR="009118EA">
          <w:rPr>
            <w:rFonts w:asciiTheme="minorHAnsi" w:eastAsiaTheme="minorEastAsia" w:hAnsiTheme="minorHAnsi" w:cstheme="minorBidi"/>
            <w:noProof/>
            <w:sz w:val="22"/>
            <w:szCs w:val="22"/>
            <w:lang w:val="el-GR" w:eastAsia="el-GR"/>
          </w:rPr>
          <w:tab/>
        </w:r>
        <w:r w:rsidR="009118EA" w:rsidRPr="00F61046">
          <w:rPr>
            <w:rStyle w:val="Hyperlink"/>
            <w:noProof/>
            <w:lang w:val="en-GB"/>
          </w:rPr>
          <w:t>Introduction</w:t>
        </w:r>
        <w:r w:rsidR="009118EA">
          <w:rPr>
            <w:noProof/>
            <w:webHidden/>
          </w:rPr>
          <w:tab/>
        </w:r>
        <w:r w:rsidR="009118EA">
          <w:rPr>
            <w:noProof/>
            <w:webHidden/>
          </w:rPr>
          <w:fldChar w:fldCharType="begin"/>
        </w:r>
        <w:r w:rsidR="009118EA">
          <w:rPr>
            <w:noProof/>
            <w:webHidden/>
          </w:rPr>
          <w:instrText xml:space="preserve"> PAGEREF _Toc150178456 \h </w:instrText>
        </w:r>
        <w:r w:rsidR="009118EA">
          <w:rPr>
            <w:noProof/>
            <w:webHidden/>
          </w:rPr>
        </w:r>
        <w:r w:rsidR="009118EA">
          <w:rPr>
            <w:noProof/>
            <w:webHidden/>
          </w:rPr>
          <w:fldChar w:fldCharType="separate"/>
        </w:r>
        <w:r w:rsidR="009118EA">
          <w:rPr>
            <w:noProof/>
            <w:webHidden/>
          </w:rPr>
          <w:t>6</w:t>
        </w:r>
        <w:r w:rsidR="009118EA">
          <w:rPr>
            <w:noProof/>
            <w:webHidden/>
          </w:rPr>
          <w:fldChar w:fldCharType="end"/>
        </w:r>
      </w:hyperlink>
    </w:p>
    <w:p w14:paraId="04EFC1C2" w14:textId="2C1DB07C" w:rsidR="009118EA" w:rsidRDefault="00000000">
      <w:pPr>
        <w:pStyle w:val="TOC2"/>
        <w:rPr>
          <w:rFonts w:asciiTheme="minorHAnsi" w:eastAsiaTheme="minorEastAsia" w:hAnsiTheme="minorHAnsi" w:cstheme="minorBidi"/>
          <w:noProof/>
          <w:sz w:val="22"/>
          <w:szCs w:val="22"/>
          <w:lang w:val="el-GR" w:eastAsia="el-GR"/>
        </w:rPr>
      </w:pPr>
      <w:hyperlink w:anchor="_Toc150178457" w:history="1">
        <w:r w:rsidR="009118EA" w:rsidRPr="00F61046">
          <w:rPr>
            <w:rStyle w:val="Hyperlink"/>
            <w:noProof/>
            <w:lang w:val="en-GB"/>
          </w:rPr>
          <w:t>2.2</w:t>
        </w:r>
        <w:r w:rsidR="009118EA">
          <w:rPr>
            <w:rFonts w:asciiTheme="minorHAnsi" w:eastAsiaTheme="minorEastAsia" w:hAnsiTheme="minorHAnsi" w:cstheme="minorBidi"/>
            <w:noProof/>
            <w:sz w:val="22"/>
            <w:szCs w:val="22"/>
            <w:lang w:val="el-GR" w:eastAsia="el-GR"/>
          </w:rPr>
          <w:tab/>
        </w:r>
        <w:r w:rsidR="009118EA" w:rsidRPr="00F61046">
          <w:rPr>
            <w:rStyle w:val="Hyperlink"/>
            <w:noProof/>
            <w:lang w:val="en-GB"/>
          </w:rPr>
          <w:t>Mid-term simulation model of the electricity market</w:t>
        </w:r>
        <w:r w:rsidR="009118EA">
          <w:rPr>
            <w:noProof/>
            <w:webHidden/>
          </w:rPr>
          <w:tab/>
        </w:r>
        <w:r w:rsidR="009118EA">
          <w:rPr>
            <w:noProof/>
            <w:webHidden/>
          </w:rPr>
          <w:fldChar w:fldCharType="begin"/>
        </w:r>
        <w:r w:rsidR="009118EA">
          <w:rPr>
            <w:noProof/>
            <w:webHidden/>
          </w:rPr>
          <w:instrText xml:space="preserve"> PAGEREF _Toc150178457 \h </w:instrText>
        </w:r>
        <w:r w:rsidR="009118EA">
          <w:rPr>
            <w:noProof/>
            <w:webHidden/>
          </w:rPr>
        </w:r>
        <w:r w:rsidR="009118EA">
          <w:rPr>
            <w:noProof/>
            <w:webHidden/>
          </w:rPr>
          <w:fldChar w:fldCharType="separate"/>
        </w:r>
        <w:r w:rsidR="009118EA">
          <w:rPr>
            <w:noProof/>
            <w:webHidden/>
          </w:rPr>
          <w:t>6</w:t>
        </w:r>
        <w:r w:rsidR="009118EA">
          <w:rPr>
            <w:noProof/>
            <w:webHidden/>
          </w:rPr>
          <w:fldChar w:fldCharType="end"/>
        </w:r>
      </w:hyperlink>
    </w:p>
    <w:p w14:paraId="7CE8EA38" w14:textId="67D6936F" w:rsidR="009118EA" w:rsidRDefault="00000000">
      <w:pPr>
        <w:pStyle w:val="TOC2"/>
        <w:rPr>
          <w:rFonts w:asciiTheme="minorHAnsi" w:eastAsiaTheme="minorEastAsia" w:hAnsiTheme="minorHAnsi" w:cstheme="minorBidi"/>
          <w:noProof/>
          <w:sz w:val="22"/>
          <w:szCs w:val="22"/>
          <w:lang w:val="el-GR" w:eastAsia="el-GR"/>
        </w:rPr>
      </w:pPr>
      <w:hyperlink w:anchor="_Toc150178458" w:history="1">
        <w:r w:rsidR="009118EA" w:rsidRPr="00F61046">
          <w:rPr>
            <w:rStyle w:val="Hyperlink"/>
            <w:noProof/>
            <w:lang w:val="en-GB"/>
          </w:rPr>
          <w:t>2.3</w:t>
        </w:r>
        <w:r w:rsidR="009118EA">
          <w:rPr>
            <w:rFonts w:asciiTheme="minorHAnsi" w:eastAsiaTheme="minorEastAsia" w:hAnsiTheme="minorHAnsi" w:cstheme="minorBidi"/>
            <w:noProof/>
            <w:sz w:val="22"/>
            <w:szCs w:val="22"/>
            <w:lang w:val="el-GR" w:eastAsia="el-GR"/>
          </w:rPr>
          <w:tab/>
        </w:r>
        <w:r w:rsidR="009118EA" w:rsidRPr="00F61046">
          <w:rPr>
            <w:rStyle w:val="Hyperlink"/>
            <w:noProof/>
            <w:lang w:val="en-GB"/>
          </w:rPr>
          <w:t>Input Data</w:t>
        </w:r>
        <w:r w:rsidR="009118EA">
          <w:rPr>
            <w:noProof/>
            <w:webHidden/>
          </w:rPr>
          <w:tab/>
        </w:r>
        <w:r w:rsidR="009118EA">
          <w:rPr>
            <w:noProof/>
            <w:webHidden/>
          </w:rPr>
          <w:fldChar w:fldCharType="begin"/>
        </w:r>
        <w:r w:rsidR="009118EA">
          <w:rPr>
            <w:noProof/>
            <w:webHidden/>
          </w:rPr>
          <w:instrText xml:space="preserve"> PAGEREF _Toc150178458 \h </w:instrText>
        </w:r>
        <w:r w:rsidR="009118EA">
          <w:rPr>
            <w:noProof/>
            <w:webHidden/>
          </w:rPr>
        </w:r>
        <w:r w:rsidR="009118EA">
          <w:rPr>
            <w:noProof/>
            <w:webHidden/>
          </w:rPr>
          <w:fldChar w:fldCharType="separate"/>
        </w:r>
        <w:r w:rsidR="009118EA">
          <w:rPr>
            <w:noProof/>
            <w:webHidden/>
          </w:rPr>
          <w:t>7</w:t>
        </w:r>
        <w:r w:rsidR="009118EA">
          <w:rPr>
            <w:noProof/>
            <w:webHidden/>
          </w:rPr>
          <w:fldChar w:fldCharType="end"/>
        </w:r>
      </w:hyperlink>
    </w:p>
    <w:p w14:paraId="0E6E4FC5" w14:textId="4E9B5F55" w:rsidR="009118EA" w:rsidRDefault="00000000">
      <w:pPr>
        <w:pStyle w:val="TOC3"/>
        <w:rPr>
          <w:rFonts w:asciiTheme="minorHAnsi" w:eastAsiaTheme="minorEastAsia" w:hAnsiTheme="minorHAnsi" w:cstheme="minorBidi"/>
          <w:noProof/>
          <w:lang w:eastAsia="el-GR"/>
        </w:rPr>
      </w:pPr>
      <w:hyperlink w:anchor="_Toc150178459" w:history="1">
        <w:r w:rsidR="009118EA" w:rsidRPr="00F61046">
          <w:rPr>
            <w:rStyle w:val="Hyperlink"/>
            <w:noProof/>
            <w:lang w:val="en-US"/>
          </w:rPr>
          <w:t>2.3.1</w:t>
        </w:r>
        <w:r w:rsidR="009118EA">
          <w:rPr>
            <w:rFonts w:asciiTheme="minorHAnsi" w:eastAsiaTheme="minorEastAsia" w:hAnsiTheme="minorHAnsi" w:cstheme="minorBidi"/>
            <w:noProof/>
            <w:lang w:eastAsia="el-GR"/>
          </w:rPr>
          <w:tab/>
        </w:r>
        <w:r w:rsidR="009118EA" w:rsidRPr="00F61046">
          <w:rPr>
            <w:rStyle w:val="Hyperlink"/>
            <w:noProof/>
            <w:lang w:val="en-US"/>
          </w:rPr>
          <w:t>System Load</w:t>
        </w:r>
        <w:r w:rsidR="009118EA">
          <w:rPr>
            <w:noProof/>
            <w:webHidden/>
          </w:rPr>
          <w:tab/>
        </w:r>
        <w:r w:rsidR="009118EA">
          <w:rPr>
            <w:noProof/>
            <w:webHidden/>
          </w:rPr>
          <w:fldChar w:fldCharType="begin"/>
        </w:r>
        <w:r w:rsidR="009118EA">
          <w:rPr>
            <w:noProof/>
            <w:webHidden/>
          </w:rPr>
          <w:instrText xml:space="preserve"> PAGEREF _Toc150178459 \h </w:instrText>
        </w:r>
        <w:r w:rsidR="009118EA">
          <w:rPr>
            <w:noProof/>
            <w:webHidden/>
          </w:rPr>
        </w:r>
        <w:r w:rsidR="009118EA">
          <w:rPr>
            <w:noProof/>
            <w:webHidden/>
          </w:rPr>
          <w:fldChar w:fldCharType="separate"/>
        </w:r>
        <w:r w:rsidR="009118EA">
          <w:rPr>
            <w:noProof/>
            <w:webHidden/>
          </w:rPr>
          <w:t>8</w:t>
        </w:r>
        <w:r w:rsidR="009118EA">
          <w:rPr>
            <w:noProof/>
            <w:webHidden/>
          </w:rPr>
          <w:fldChar w:fldCharType="end"/>
        </w:r>
      </w:hyperlink>
    </w:p>
    <w:p w14:paraId="38F701EC" w14:textId="4E24B3E3" w:rsidR="009118EA" w:rsidRDefault="00000000">
      <w:pPr>
        <w:pStyle w:val="TOC3"/>
        <w:rPr>
          <w:rFonts w:asciiTheme="minorHAnsi" w:eastAsiaTheme="minorEastAsia" w:hAnsiTheme="minorHAnsi" w:cstheme="minorBidi"/>
          <w:noProof/>
          <w:lang w:eastAsia="el-GR"/>
        </w:rPr>
      </w:pPr>
      <w:hyperlink w:anchor="_Toc150178460" w:history="1">
        <w:r w:rsidR="009118EA" w:rsidRPr="00F61046">
          <w:rPr>
            <w:rStyle w:val="Hyperlink"/>
            <w:noProof/>
            <w:lang w:val="en-US"/>
          </w:rPr>
          <w:t>2.3.2</w:t>
        </w:r>
        <w:r w:rsidR="009118EA">
          <w:rPr>
            <w:rFonts w:asciiTheme="minorHAnsi" w:eastAsiaTheme="minorEastAsia" w:hAnsiTheme="minorHAnsi" w:cstheme="minorBidi"/>
            <w:noProof/>
            <w:lang w:eastAsia="el-GR"/>
          </w:rPr>
          <w:tab/>
        </w:r>
        <w:r w:rsidR="009118EA" w:rsidRPr="00F61046">
          <w:rPr>
            <w:rStyle w:val="Hyperlink"/>
            <w:noProof/>
            <w:lang w:val="en-US"/>
          </w:rPr>
          <w:t>RES Installed capacity</w:t>
        </w:r>
        <w:r w:rsidR="009118EA">
          <w:rPr>
            <w:noProof/>
            <w:webHidden/>
          </w:rPr>
          <w:tab/>
        </w:r>
        <w:r w:rsidR="009118EA">
          <w:rPr>
            <w:noProof/>
            <w:webHidden/>
          </w:rPr>
          <w:fldChar w:fldCharType="begin"/>
        </w:r>
        <w:r w:rsidR="009118EA">
          <w:rPr>
            <w:noProof/>
            <w:webHidden/>
          </w:rPr>
          <w:instrText xml:space="preserve"> PAGEREF _Toc150178460 \h </w:instrText>
        </w:r>
        <w:r w:rsidR="009118EA">
          <w:rPr>
            <w:noProof/>
            <w:webHidden/>
          </w:rPr>
        </w:r>
        <w:r w:rsidR="009118EA">
          <w:rPr>
            <w:noProof/>
            <w:webHidden/>
          </w:rPr>
          <w:fldChar w:fldCharType="separate"/>
        </w:r>
        <w:r w:rsidR="009118EA">
          <w:rPr>
            <w:noProof/>
            <w:webHidden/>
          </w:rPr>
          <w:t>8</w:t>
        </w:r>
        <w:r w:rsidR="009118EA">
          <w:rPr>
            <w:noProof/>
            <w:webHidden/>
          </w:rPr>
          <w:fldChar w:fldCharType="end"/>
        </w:r>
      </w:hyperlink>
    </w:p>
    <w:p w14:paraId="77118DE7" w14:textId="742AB08F" w:rsidR="009118EA" w:rsidRDefault="00000000">
      <w:pPr>
        <w:pStyle w:val="TOC3"/>
        <w:rPr>
          <w:rFonts w:asciiTheme="minorHAnsi" w:eastAsiaTheme="minorEastAsia" w:hAnsiTheme="minorHAnsi" w:cstheme="minorBidi"/>
          <w:noProof/>
          <w:lang w:eastAsia="el-GR"/>
        </w:rPr>
      </w:pPr>
      <w:hyperlink w:anchor="_Toc150178461" w:history="1">
        <w:r w:rsidR="009118EA" w:rsidRPr="00F61046">
          <w:rPr>
            <w:rStyle w:val="Hyperlink"/>
            <w:noProof/>
            <w:lang w:val="en-US"/>
          </w:rPr>
          <w:t>2.3.3</w:t>
        </w:r>
        <w:r w:rsidR="009118EA">
          <w:rPr>
            <w:rFonts w:asciiTheme="minorHAnsi" w:eastAsiaTheme="minorEastAsia" w:hAnsiTheme="minorHAnsi" w:cstheme="minorBidi"/>
            <w:noProof/>
            <w:lang w:eastAsia="el-GR"/>
          </w:rPr>
          <w:tab/>
        </w:r>
        <w:r w:rsidR="009118EA" w:rsidRPr="00F61046">
          <w:rPr>
            <w:rStyle w:val="Hyperlink"/>
            <w:noProof/>
            <w:lang w:val="en-US"/>
          </w:rPr>
          <w:t>Construction/Withdrawal of conventional generating units</w:t>
        </w:r>
        <w:r w:rsidR="009118EA">
          <w:rPr>
            <w:noProof/>
            <w:webHidden/>
          </w:rPr>
          <w:tab/>
        </w:r>
        <w:r w:rsidR="009118EA">
          <w:rPr>
            <w:noProof/>
            <w:webHidden/>
          </w:rPr>
          <w:fldChar w:fldCharType="begin"/>
        </w:r>
        <w:r w:rsidR="009118EA">
          <w:rPr>
            <w:noProof/>
            <w:webHidden/>
          </w:rPr>
          <w:instrText xml:space="preserve"> PAGEREF _Toc150178461 \h </w:instrText>
        </w:r>
        <w:r w:rsidR="009118EA">
          <w:rPr>
            <w:noProof/>
            <w:webHidden/>
          </w:rPr>
        </w:r>
        <w:r w:rsidR="009118EA">
          <w:rPr>
            <w:noProof/>
            <w:webHidden/>
          </w:rPr>
          <w:fldChar w:fldCharType="separate"/>
        </w:r>
        <w:r w:rsidR="009118EA">
          <w:rPr>
            <w:noProof/>
            <w:webHidden/>
          </w:rPr>
          <w:t>9</w:t>
        </w:r>
        <w:r w:rsidR="009118EA">
          <w:rPr>
            <w:noProof/>
            <w:webHidden/>
          </w:rPr>
          <w:fldChar w:fldCharType="end"/>
        </w:r>
      </w:hyperlink>
    </w:p>
    <w:p w14:paraId="777DC895" w14:textId="6C7B9781" w:rsidR="009118EA" w:rsidRDefault="00000000">
      <w:pPr>
        <w:pStyle w:val="TOC3"/>
        <w:rPr>
          <w:rFonts w:asciiTheme="minorHAnsi" w:eastAsiaTheme="minorEastAsia" w:hAnsiTheme="minorHAnsi" w:cstheme="minorBidi"/>
          <w:noProof/>
          <w:lang w:eastAsia="el-GR"/>
        </w:rPr>
      </w:pPr>
      <w:hyperlink w:anchor="_Toc150178462" w:history="1">
        <w:r w:rsidR="009118EA" w:rsidRPr="00F61046">
          <w:rPr>
            <w:rStyle w:val="Hyperlink"/>
            <w:noProof/>
            <w:lang w:val="en-US"/>
          </w:rPr>
          <w:t>2.3.1</w:t>
        </w:r>
        <w:r w:rsidR="009118EA">
          <w:rPr>
            <w:rFonts w:asciiTheme="minorHAnsi" w:eastAsiaTheme="minorEastAsia" w:hAnsiTheme="minorHAnsi" w:cstheme="minorBidi"/>
            <w:noProof/>
            <w:lang w:eastAsia="el-GR"/>
          </w:rPr>
          <w:tab/>
        </w:r>
        <w:r w:rsidR="009118EA" w:rsidRPr="00F61046">
          <w:rPr>
            <w:rStyle w:val="Hyperlink"/>
            <w:noProof/>
            <w:lang w:val="en-US"/>
          </w:rPr>
          <w:t>Energy Storage Systems</w:t>
        </w:r>
        <w:r w:rsidR="009118EA">
          <w:rPr>
            <w:noProof/>
            <w:webHidden/>
          </w:rPr>
          <w:tab/>
        </w:r>
        <w:r w:rsidR="009118EA">
          <w:rPr>
            <w:noProof/>
            <w:webHidden/>
          </w:rPr>
          <w:fldChar w:fldCharType="begin"/>
        </w:r>
        <w:r w:rsidR="009118EA">
          <w:rPr>
            <w:noProof/>
            <w:webHidden/>
          </w:rPr>
          <w:instrText xml:space="preserve"> PAGEREF _Toc150178462 \h </w:instrText>
        </w:r>
        <w:r w:rsidR="009118EA">
          <w:rPr>
            <w:noProof/>
            <w:webHidden/>
          </w:rPr>
        </w:r>
        <w:r w:rsidR="009118EA">
          <w:rPr>
            <w:noProof/>
            <w:webHidden/>
          </w:rPr>
          <w:fldChar w:fldCharType="separate"/>
        </w:r>
        <w:r w:rsidR="009118EA">
          <w:rPr>
            <w:noProof/>
            <w:webHidden/>
          </w:rPr>
          <w:t>11</w:t>
        </w:r>
        <w:r w:rsidR="009118EA">
          <w:rPr>
            <w:noProof/>
            <w:webHidden/>
          </w:rPr>
          <w:fldChar w:fldCharType="end"/>
        </w:r>
      </w:hyperlink>
    </w:p>
    <w:p w14:paraId="2F84EB19" w14:textId="631AC2BF" w:rsidR="009118EA" w:rsidRDefault="00000000">
      <w:pPr>
        <w:pStyle w:val="TOC3"/>
        <w:rPr>
          <w:rFonts w:asciiTheme="minorHAnsi" w:eastAsiaTheme="minorEastAsia" w:hAnsiTheme="minorHAnsi" w:cstheme="minorBidi"/>
          <w:noProof/>
          <w:lang w:eastAsia="el-GR"/>
        </w:rPr>
      </w:pPr>
      <w:hyperlink w:anchor="_Toc150178463" w:history="1">
        <w:r w:rsidR="009118EA" w:rsidRPr="00F61046">
          <w:rPr>
            <w:rStyle w:val="Hyperlink"/>
            <w:noProof/>
            <w:lang w:val="en-US"/>
          </w:rPr>
          <w:t>2.3.2</w:t>
        </w:r>
        <w:r w:rsidR="009118EA">
          <w:rPr>
            <w:rFonts w:asciiTheme="minorHAnsi" w:eastAsiaTheme="minorEastAsia" w:hAnsiTheme="minorHAnsi" w:cstheme="minorBidi"/>
            <w:noProof/>
            <w:lang w:eastAsia="el-GR"/>
          </w:rPr>
          <w:tab/>
        </w:r>
        <w:r w:rsidR="009118EA" w:rsidRPr="00F61046">
          <w:rPr>
            <w:rStyle w:val="Hyperlink"/>
            <w:noProof/>
            <w:lang w:val="en-US"/>
          </w:rPr>
          <w:t>Fuel prices</w:t>
        </w:r>
        <w:r w:rsidR="009118EA">
          <w:rPr>
            <w:noProof/>
            <w:webHidden/>
          </w:rPr>
          <w:tab/>
        </w:r>
        <w:r w:rsidR="009118EA">
          <w:rPr>
            <w:noProof/>
            <w:webHidden/>
          </w:rPr>
          <w:fldChar w:fldCharType="begin"/>
        </w:r>
        <w:r w:rsidR="009118EA">
          <w:rPr>
            <w:noProof/>
            <w:webHidden/>
          </w:rPr>
          <w:instrText xml:space="preserve"> PAGEREF _Toc150178463 \h </w:instrText>
        </w:r>
        <w:r w:rsidR="009118EA">
          <w:rPr>
            <w:noProof/>
            <w:webHidden/>
          </w:rPr>
        </w:r>
        <w:r w:rsidR="009118EA">
          <w:rPr>
            <w:noProof/>
            <w:webHidden/>
          </w:rPr>
          <w:fldChar w:fldCharType="separate"/>
        </w:r>
        <w:r w:rsidR="009118EA">
          <w:rPr>
            <w:noProof/>
            <w:webHidden/>
          </w:rPr>
          <w:t>12</w:t>
        </w:r>
        <w:r w:rsidR="009118EA">
          <w:rPr>
            <w:noProof/>
            <w:webHidden/>
          </w:rPr>
          <w:fldChar w:fldCharType="end"/>
        </w:r>
      </w:hyperlink>
    </w:p>
    <w:p w14:paraId="193BF860" w14:textId="7AACAEB5" w:rsidR="009118EA" w:rsidRDefault="00000000">
      <w:pPr>
        <w:pStyle w:val="TOC3"/>
        <w:rPr>
          <w:rFonts w:asciiTheme="minorHAnsi" w:eastAsiaTheme="minorEastAsia" w:hAnsiTheme="minorHAnsi" w:cstheme="minorBidi"/>
          <w:noProof/>
          <w:lang w:eastAsia="el-GR"/>
        </w:rPr>
      </w:pPr>
      <w:hyperlink w:anchor="_Toc150178464" w:history="1">
        <w:r w:rsidR="009118EA" w:rsidRPr="00F61046">
          <w:rPr>
            <w:rStyle w:val="Hyperlink"/>
            <w:noProof/>
            <w:lang w:val="en-US"/>
          </w:rPr>
          <w:t>2.3.3</w:t>
        </w:r>
        <w:r w:rsidR="009118EA">
          <w:rPr>
            <w:rFonts w:asciiTheme="minorHAnsi" w:eastAsiaTheme="minorEastAsia" w:hAnsiTheme="minorHAnsi" w:cstheme="minorBidi"/>
            <w:noProof/>
            <w:lang w:eastAsia="el-GR"/>
          </w:rPr>
          <w:tab/>
        </w:r>
        <w:r w:rsidR="009118EA" w:rsidRPr="00F61046">
          <w:rPr>
            <w:rStyle w:val="Hyperlink"/>
            <w:noProof/>
            <w:lang w:val="en-US"/>
          </w:rPr>
          <w:t>CO</w:t>
        </w:r>
        <w:r w:rsidR="009118EA" w:rsidRPr="00F61046">
          <w:rPr>
            <w:rStyle w:val="Hyperlink"/>
            <w:noProof/>
            <w:vertAlign w:val="subscript"/>
            <w:lang w:val="en-US"/>
          </w:rPr>
          <w:t>2</w:t>
        </w:r>
        <w:r w:rsidR="009118EA" w:rsidRPr="00F61046">
          <w:rPr>
            <w:rStyle w:val="Hyperlink"/>
            <w:noProof/>
            <w:lang w:val="en-US"/>
          </w:rPr>
          <w:t xml:space="preserve"> emissions price</w:t>
        </w:r>
        <w:r w:rsidR="009118EA">
          <w:rPr>
            <w:noProof/>
            <w:webHidden/>
          </w:rPr>
          <w:tab/>
        </w:r>
        <w:r w:rsidR="009118EA">
          <w:rPr>
            <w:noProof/>
            <w:webHidden/>
          </w:rPr>
          <w:fldChar w:fldCharType="begin"/>
        </w:r>
        <w:r w:rsidR="009118EA">
          <w:rPr>
            <w:noProof/>
            <w:webHidden/>
          </w:rPr>
          <w:instrText xml:space="preserve"> PAGEREF _Toc150178464 \h </w:instrText>
        </w:r>
        <w:r w:rsidR="009118EA">
          <w:rPr>
            <w:noProof/>
            <w:webHidden/>
          </w:rPr>
        </w:r>
        <w:r w:rsidR="009118EA">
          <w:rPr>
            <w:noProof/>
            <w:webHidden/>
          </w:rPr>
          <w:fldChar w:fldCharType="separate"/>
        </w:r>
        <w:r w:rsidR="009118EA">
          <w:rPr>
            <w:noProof/>
            <w:webHidden/>
          </w:rPr>
          <w:t>12</w:t>
        </w:r>
        <w:r w:rsidR="009118EA">
          <w:rPr>
            <w:noProof/>
            <w:webHidden/>
          </w:rPr>
          <w:fldChar w:fldCharType="end"/>
        </w:r>
      </w:hyperlink>
    </w:p>
    <w:p w14:paraId="2CB429A2" w14:textId="62CD874D" w:rsidR="009118EA" w:rsidRDefault="00000000">
      <w:pPr>
        <w:pStyle w:val="TOC3"/>
        <w:rPr>
          <w:rFonts w:asciiTheme="minorHAnsi" w:eastAsiaTheme="minorEastAsia" w:hAnsiTheme="minorHAnsi" w:cstheme="minorBidi"/>
          <w:noProof/>
          <w:lang w:eastAsia="el-GR"/>
        </w:rPr>
      </w:pPr>
      <w:hyperlink w:anchor="_Toc150178465" w:history="1">
        <w:r w:rsidR="009118EA" w:rsidRPr="00F61046">
          <w:rPr>
            <w:rStyle w:val="Hyperlink"/>
            <w:noProof/>
            <w:lang w:val="en-US"/>
          </w:rPr>
          <w:t>2.3.4</w:t>
        </w:r>
        <w:r w:rsidR="009118EA">
          <w:rPr>
            <w:rFonts w:asciiTheme="minorHAnsi" w:eastAsiaTheme="minorEastAsia" w:hAnsiTheme="minorHAnsi" w:cstheme="minorBidi"/>
            <w:noProof/>
            <w:lang w:eastAsia="el-GR"/>
          </w:rPr>
          <w:tab/>
        </w:r>
        <w:r w:rsidR="009118EA" w:rsidRPr="00F61046">
          <w:rPr>
            <w:rStyle w:val="Hyperlink"/>
            <w:noProof/>
            <w:lang w:val="en-US"/>
          </w:rPr>
          <w:t>Cross-border interconnections</w:t>
        </w:r>
        <w:r w:rsidR="009118EA">
          <w:rPr>
            <w:noProof/>
            <w:webHidden/>
          </w:rPr>
          <w:tab/>
        </w:r>
        <w:r w:rsidR="009118EA">
          <w:rPr>
            <w:noProof/>
            <w:webHidden/>
          </w:rPr>
          <w:fldChar w:fldCharType="begin"/>
        </w:r>
        <w:r w:rsidR="009118EA">
          <w:rPr>
            <w:noProof/>
            <w:webHidden/>
          </w:rPr>
          <w:instrText xml:space="preserve"> PAGEREF _Toc150178465 \h </w:instrText>
        </w:r>
        <w:r w:rsidR="009118EA">
          <w:rPr>
            <w:noProof/>
            <w:webHidden/>
          </w:rPr>
        </w:r>
        <w:r w:rsidR="009118EA">
          <w:rPr>
            <w:noProof/>
            <w:webHidden/>
          </w:rPr>
          <w:fldChar w:fldCharType="separate"/>
        </w:r>
        <w:r w:rsidR="009118EA">
          <w:rPr>
            <w:noProof/>
            <w:webHidden/>
          </w:rPr>
          <w:t>13</w:t>
        </w:r>
        <w:r w:rsidR="009118EA">
          <w:rPr>
            <w:noProof/>
            <w:webHidden/>
          </w:rPr>
          <w:fldChar w:fldCharType="end"/>
        </w:r>
      </w:hyperlink>
    </w:p>
    <w:p w14:paraId="16ADEC84" w14:textId="56D004F9" w:rsidR="009118EA" w:rsidRDefault="00000000">
      <w:pPr>
        <w:pStyle w:val="TOC2"/>
        <w:rPr>
          <w:rFonts w:asciiTheme="minorHAnsi" w:eastAsiaTheme="minorEastAsia" w:hAnsiTheme="minorHAnsi" w:cstheme="minorBidi"/>
          <w:noProof/>
          <w:sz w:val="22"/>
          <w:szCs w:val="22"/>
          <w:lang w:val="el-GR" w:eastAsia="el-GR"/>
        </w:rPr>
      </w:pPr>
      <w:hyperlink w:anchor="_Toc150178466" w:history="1">
        <w:r w:rsidR="009118EA" w:rsidRPr="00F61046">
          <w:rPr>
            <w:rStyle w:val="Hyperlink"/>
            <w:noProof/>
            <w:lang w:val="en-GB"/>
          </w:rPr>
          <w:t>2.4</w:t>
        </w:r>
        <w:r w:rsidR="009118EA">
          <w:rPr>
            <w:rFonts w:asciiTheme="minorHAnsi" w:eastAsiaTheme="minorEastAsia" w:hAnsiTheme="minorHAnsi" w:cstheme="minorBidi"/>
            <w:noProof/>
            <w:sz w:val="22"/>
            <w:szCs w:val="22"/>
            <w:lang w:val="el-GR" w:eastAsia="el-GR"/>
          </w:rPr>
          <w:tab/>
        </w:r>
        <w:r w:rsidR="009118EA" w:rsidRPr="00F61046">
          <w:rPr>
            <w:rStyle w:val="Hyperlink"/>
            <w:noProof/>
            <w:lang w:val="en-GB"/>
          </w:rPr>
          <w:t>Scenarios Formulation</w:t>
        </w:r>
        <w:r w:rsidR="009118EA">
          <w:rPr>
            <w:noProof/>
            <w:webHidden/>
          </w:rPr>
          <w:tab/>
        </w:r>
        <w:r w:rsidR="009118EA">
          <w:rPr>
            <w:noProof/>
            <w:webHidden/>
          </w:rPr>
          <w:fldChar w:fldCharType="begin"/>
        </w:r>
        <w:r w:rsidR="009118EA">
          <w:rPr>
            <w:noProof/>
            <w:webHidden/>
          </w:rPr>
          <w:instrText xml:space="preserve"> PAGEREF _Toc150178466 \h </w:instrText>
        </w:r>
        <w:r w:rsidR="009118EA">
          <w:rPr>
            <w:noProof/>
            <w:webHidden/>
          </w:rPr>
        </w:r>
        <w:r w:rsidR="009118EA">
          <w:rPr>
            <w:noProof/>
            <w:webHidden/>
          </w:rPr>
          <w:fldChar w:fldCharType="separate"/>
        </w:r>
        <w:r w:rsidR="009118EA">
          <w:rPr>
            <w:noProof/>
            <w:webHidden/>
          </w:rPr>
          <w:t>13</w:t>
        </w:r>
        <w:r w:rsidR="009118EA">
          <w:rPr>
            <w:noProof/>
            <w:webHidden/>
          </w:rPr>
          <w:fldChar w:fldCharType="end"/>
        </w:r>
      </w:hyperlink>
    </w:p>
    <w:p w14:paraId="2957546E" w14:textId="56CF600D" w:rsidR="009118EA" w:rsidRDefault="00000000">
      <w:pPr>
        <w:pStyle w:val="TOC1"/>
        <w:rPr>
          <w:rFonts w:asciiTheme="minorHAnsi" w:eastAsiaTheme="minorEastAsia" w:hAnsiTheme="minorHAnsi" w:cstheme="minorBidi"/>
          <w:noProof/>
          <w:sz w:val="22"/>
          <w:szCs w:val="22"/>
          <w:lang w:val="el-GR" w:eastAsia="el-GR"/>
        </w:rPr>
      </w:pPr>
      <w:hyperlink w:anchor="_Toc150178467" w:history="1">
        <w:r w:rsidR="009118EA" w:rsidRPr="00F61046">
          <w:rPr>
            <w:rStyle w:val="Hyperlink"/>
            <w:noProof/>
            <w:lang w:val="el-GR"/>
          </w:rPr>
          <w:t>3.</w:t>
        </w:r>
        <w:r w:rsidR="009118EA">
          <w:rPr>
            <w:rFonts w:asciiTheme="minorHAnsi" w:eastAsiaTheme="minorEastAsia" w:hAnsiTheme="minorHAnsi" w:cstheme="minorBidi"/>
            <w:noProof/>
            <w:sz w:val="22"/>
            <w:szCs w:val="22"/>
            <w:lang w:val="el-GR" w:eastAsia="el-GR"/>
          </w:rPr>
          <w:tab/>
        </w:r>
        <w:r w:rsidR="009118EA" w:rsidRPr="00F61046">
          <w:rPr>
            <w:rStyle w:val="Hyperlink"/>
            <w:noProof/>
          </w:rPr>
          <w:t>Simulation Results</w:t>
        </w:r>
        <w:r w:rsidR="009118EA">
          <w:rPr>
            <w:noProof/>
            <w:webHidden/>
          </w:rPr>
          <w:tab/>
        </w:r>
        <w:r w:rsidR="009118EA">
          <w:rPr>
            <w:noProof/>
            <w:webHidden/>
          </w:rPr>
          <w:fldChar w:fldCharType="begin"/>
        </w:r>
        <w:r w:rsidR="009118EA">
          <w:rPr>
            <w:noProof/>
            <w:webHidden/>
          </w:rPr>
          <w:instrText xml:space="preserve"> PAGEREF _Toc150178467 \h </w:instrText>
        </w:r>
        <w:r w:rsidR="009118EA">
          <w:rPr>
            <w:noProof/>
            <w:webHidden/>
          </w:rPr>
        </w:r>
        <w:r w:rsidR="009118EA">
          <w:rPr>
            <w:noProof/>
            <w:webHidden/>
          </w:rPr>
          <w:fldChar w:fldCharType="separate"/>
        </w:r>
        <w:r w:rsidR="009118EA">
          <w:rPr>
            <w:noProof/>
            <w:webHidden/>
          </w:rPr>
          <w:t>14</w:t>
        </w:r>
        <w:r w:rsidR="009118EA">
          <w:rPr>
            <w:noProof/>
            <w:webHidden/>
          </w:rPr>
          <w:fldChar w:fldCharType="end"/>
        </w:r>
      </w:hyperlink>
    </w:p>
    <w:p w14:paraId="164EB696" w14:textId="7A40C9FC" w:rsidR="009118EA" w:rsidRDefault="00000000">
      <w:pPr>
        <w:pStyle w:val="TOC2"/>
        <w:rPr>
          <w:rFonts w:asciiTheme="minorHAnsi" w:eastAsiaTheme="minorEastAsia" w:hAnsiTheme="minorHAnsi" w:cstheme="minorBidi"/>
          <w:noProof/>
          <w:sz w:val="22"/>
          <w:szCs w:val="22"/>
          <w:lang w:val="el-GR" w:eastAsia="el-GR"/>
        </w:rPr>
      </w:pPr>
      <w:hyperlink w:anchor="_Toc150178468" w:history="1">
        <w:r w:rsidR="009118EA" w:rsidRPr="00F61046">
          <w:rPr>
            <w:rStyle w:val="Hyperlink"/>
            <w:noProof/>
            <w:lang w:val="en-GB"/>
          </w:rPr>
          <w:t>3.1</w:t>
        </w:r>
        <w:r w:rsidR="009118EA">
          <w:rPr>
            <w:rFonts w:asciiTheme="minorHAnsi" w:eastAsiaTheme="minorEastAsia" w:hAnsiTheme="minorHAnsi" w:cstheme="minorBidi"/>
            <w:noProof/>
            <w:sz w:val="22"/>
            <w:szCs w:val="22"/>
            <w:lang w:val="el-GR" w:eastAsia="el-GR"/>
          </w:rPr>
          <w:tab/>
        </w:r>
        <w:r w:rsidR="009118EA" w:rsidRPr="00F61046">
          <w:rPr>
            <w:rStyle w:val="Hyperlink"/>
            <w:noProof/>
            <w:lang w:val="en-GB"/>
          </w:rPr>
          <w:t>Day-ahead market results</w:t>
        </w:r>
        <w:r w:rsidR="009118EA">
          <w:rPr>
            <w:noProof/>
            <w:webHidden/>
          </w:rPr>
          <w:tab/>
        </w:r>
        <w:r w:rsidR="009118EA">
          <w:rPr>
            <w:noProof/>
            <w:webHidden/>
          </w:rPr>
          <w:fldChar w:fldCharType="begin"/>
        </w:r>
        <w:r w:rsidR="009118EA">
          <w:rPr>
            <w:noProof/>
            <w:webHidden/>
          </w:rPr>
          <w:instrText xml:space="preserve"> PAGEREF _Toc150178468 \h </w:instrText>
        </w:r>
        <w:r w:rsidR="009118EA">
          <w:rPr>
            <w:noProof/>
            <w:webHidden/>
          </w:rPr>
        </w:r>
        <w:r w:rsidR="009118EA">
          <w:rPr>
            <w:noProof/>
            <w:webHidden/>
          </w:rPr>
          <w:fldChar w:fldCharType="separate"/>
        </w:r>
        <w:r w:rsidR="009118EA">
          <w:rPr>
            <w:noProof/>
            <w:webHidden/>
          </w:rPr>
          <w:t>14</w:t>
        </w:r>
        <w:r w:rsidR="009118EA">
          <w:rPr>
            <w:noProof/>
            <w:webHidden/>
          </w:rPr>
          <w:fldChar w:fldCharType="end"/>
        </w:r>
      </w:hyperlink>
    </w:p>
    <w:p w14:paraId="64BF5BED" w14:textId="42787FE9" w:rsidR="009118EA" w:rsidRDefault="00000000">
      <w:pPr>
        <w:pStyle w:val="TOC1"/>
        <w:rPr>
          <w:rFonts w:asciiTheme="minorHAnsi" w:eastAsiaTheme="minorEastAsia" w:hAnsiTheme="minorHAnsi" w:cstheme="minorBidi"/>
          <w:noProof/>
          <w:sz w:val="22"/>
          <w:szCs w:val="22"/>
          <w:lang w:val="el-GR" w:eastAsia="el-GR"/>
        </w:rPr>
      </w:pPr>
      <w:hyperlink w:anchor="_Toc150178469" w:history="1">
        <w:r w:rsidR="009118EA" w:rsidRPr="00F61046">
          <w:rPr>
            <w:rStyle w:val="Hyperlink"/>
            <w:noProof/>
            <w:lang w:val="el-GR"/>
          </w:rPr>
          <w:t>4.</w:t>
        </w:r>
        <w:r w:rsidR="009118EA">
          <w:rPr>
            <w:rFonts w:asciiTheme="minorHAnsi" w:eastAsiaTheme="minorEastAsia" w:hAnsiTheme="minorHAnsi" w:cstheme="minorBidi"/>
            <w:noProof/>
            <w:sz w:val="22"/>
            <w:szCs w:val="22"/>
            <w:lang w:val="el-GR" w:eastAsia="el-GR"/>
          </w:rPr>
          <w:tab/>
        </w:r>
        <w:r w:rsidR="009118EA" w:rsidRPr="00F61046">
          <w:rPr>
            <w:rStyle w:val="Hyperlink"/>
            <w:noProof/>
          </w:rPr>
          <w:t>Bibliography</w:t>
        </w:r>
        <w:r w:rsidR="009118EA">
          <w:rPr>
            <w:noProof/>
            <w:webHidden/>
          </w:rPr>
          <w:tab/>
        </w:r>
        <w:r w:rsidR="009118EA">
          <w:rPr>
            <w:noProof/>
            <w:webHidden/>
          </w:rPr>
          <w:fldChar w:fldCharType="begin"/>
        </w:r>
        <w:r w:rsidR="009118EA">
          <w:rPr>
            <w:noProof/>
            <w:webHidden/>
          </w:rPr>
          <w:instrText xml:space="preserve"> PAGEREF _Toc150178469 \h </w:instrText>
        </w:r>
        <w:r w:rsidR="009118EA">
          <w:rPr>
            <w:noProof/>
            <w:webHidden/>
          </w:rPr>
        </w:r>
        <w:r w:rsidR="009118EA">
          <w:rPr>
            <w:noProof/>
            <w:webHidden/>
          </w:rPr>
          <w:fldChar w:fldCharType="separate"/>
        </w:r>
        <w:r w:rsidR="009118EA">
          <w:rPr>
            <w:noProof/>
            <w:webHidden/>
          </w:rPr>
          <w:t>18</w:t>
        </w:r>
        <w:r w:rsidR="009118EA">
          <w:rPr>
            <w:noProof/>
            <w:webHidden/>
          </w:rPr>
          <w:fldChar w:fldCharType="end"/>
        </w:r>
      </w:hyperlink>
    </w:p>
    <w:p w14:paraId="1C367F39" w14:textId="3900571A" w:rsidR="009118EA" w:rsidRDefault="00000000">
      <w:pPr>
        <w:pStyle w:val="TOC1"/>
        <w:rPr>
          <w:rFonts w:asciiTheme="minorHAnsi" w:eastAsiaTheme="minorEastAsia" w:hAnsiTheme="minorHAnsi" w:cstheme="minorBidi"/>
          <w:noProof/>
          <w:sz w:val="22"/>
          <w:szCs w:val="22"/>
          <w:lang w:val="el-GR" w:eastAsia="el-GR"/>
        </w:rPr>
      </w:pPr>
      <w:hyperlink w:anchor="_Toc150178470" w:history="1">
        <w:r w:rsidR="009118EA" w:rsidRPr="00F61046">
          <w:rPr>
            <w:rStyle w:val="Hyperlink"/>
            <w:noProof/>
          </w:rPr>
          <w:t>5.</w:t>
        </w:r>
        <w:r w:rsidR="009118EA">
          <w:rPr>
            <w:rFonts w:asciiTheme="minorHAnsi" w:eastAsiaTheme="minorEastAsia" w:hAnsiTheme="minorHAnsi" w:cstheme="minorBidi"/>
            <w:noProof/>
            <w:sz w:val="22"/>
            <w:szCs w:val="22"/>
            <w:lang w:val="el-GR" w:eastAsia="el-GR"/>
          </w:rPr>
          <w:tab/>
        </w:r>
        <w:r w:rsidR="009118EA" w:rsidRPr="00F61046">
          <w:rPr>
            <w:rStyle w:val="Hyperlink"/>
            <w:noProof/>
          </w:rPr>
          <w:t>Annex – Technical and Modeling Aspects</w:t>
        </w:r>
        <w:r w:rsidR="009118EA">
          <w:rPr>
            <w:noProof/>
            <w:webHidden/>
          </w:rPr>
          <w:tab/>
        </w:r>
        <w:r w:rsidR="009118EA">
          <w:rPr>
            <w:noProof/>
            <w:webHidden/>
          </w:rPr>
          <w:fldChar w:fldCharType="begin"/>
        </w:r>
        <w:r w:rsidR="009118EA">
          <w:rPr>
            <w:noProof/>
            <w:webHidden/>
          </w:rPr>
          <w:instrText xml:space="preserve"> PAGEREF _Toc150178470 \h </w:instrText>
        </w:r>
        <w:r w:rsidR="009118EA">
          <w:rPr>
            <w:noProof/>
            <w:webHidden/>
          </w:rPr>
        </w:r>
        <w:r w:rsidR="009118EA">
          <w:rPr>
            <w:noProof/>
            <w:webHidden/>
          </w:rPr>
          <w:fldChar w:fldCharType="separate"/>
        </w:r>
        <w:r w:rsidR="009118EA">
          <w:rPr>
            <w:noProof/>
            <w:webHidden/>
          </w:rPr>
          <w:t>19</w:t>
        </w:r>
        <w:r w:rsidR="009118EA">
          <w:rPr>
            <w:noProof/>
            <w:webHidden/>
          </w:rPr>
          <w:fldChar w:fldCharType="end"/>
        </w:r>
      </w:hyperlink>
    </w:p>
    <w:p w14:paraId="71BB654D" w14:textId="010835B1" w:rsidR="009118EA" w:rsidRDefault="00000000">
      <w:pPr>
        <w:pStyle w:val="TOC2"/>
        <w:rPr>
          <w:rFonts w:asciiTheme="minorHAnsi" w:eastAsiaTheme="minorEastAsia" w:hAnsiTheme="minorHAnsi" w:cstheme="minorBidi"/>
          <w:noProof/>
          <w:sz w:val="22"/>
          <w:szCs w:val="22"/>
          <w:lang w:val="el-GR" w:eastAsia="el-GR"/>
        </w:rPr>
      </w:pPr>
      <w:hyperlink w:anchor="_Toc150178471" w:history="1">
        <w:r w:rsidR="009118EA" w:rsidRPr="00F61046">
          <w:rPr>
            <w:rStyle w:val="Hyperlink"/>
            <w:noProof/>
          </w:rPr>
          <w:t>5.1</w:t>
        </w:r>
        <w:r w:rsidR="009118EA">
          <w:rPr>
            <w:rFonts w:asciiTheme="minorHAnsi" w:eastAsiaTheme="minorEastAsia" w:hAnsiTheme="minorHAnsi" w:cstheme="minorBidi"/>
            <w:noProof/>
            <w:sz w:val="22"/>
            <w:szCs w:val="22"/>
            <w:lang w:val="el-GR" w:eastAsia="el-GR"/>
          </w:rPr>
          <w:tab/>
        </w:r>
        <w:r w:rsidR="009118EA" w:rsidRPr="00F61046">
          <w:rPr>
            <w:rStyle w:val="Hyperlink"/>
            <w:noProof/>
          </w:rPr>
          <w:t>Construction/withdrawal of conventional generating units</w:t>
        </w:r>
        <w:r w:rsidR="009118EA">
          <w:rPr>
            <w:noProof/>
            <w:webHidden/>
          </w:rPr>
          <w:tab/>
        </w:r>
        <w:r w:rsidR="009118EA">
          <w:rPr>
            <w:noProof/>
            <w:webHidden/>
          </w:rPr>
          <w:fldChar w:fldCharType="begin"/>
        </w:r>
        <w:r w:rsidR="009118EA">
          <w:rPr>
            <w:noProof/>
            <w:webHidden/>
          </w:rPr>
          <w:instrText xml:space="preserve"> PAGEREF _Toc150178471 \h </w:instrText>
        </w:r>
        <w:r w:rsidR="009118EA">
          <w:rPr>
            <w:noProof/>
            <w:webHidden/>
          </w:rPr>
        </w:r>
        <w:r w:rsidR="009118EA">
          <w:rPr>
            <w:noProof/>
            <w:webHidden/>
          </w:rPr>
          <w:fldChar w:fldCharType="separate"/>
        </w:r>
        <w:r w:rsidR="009118EA">
          <w:rPr>
            <w:noProof/>
            <w:webHidden/>
          </w:rPr>
          <w:t>19</w:t>
        </w:r>
        <w:r w:rsidR="009118EA">
          <w:rPr>
            <w:noProof/>
            <w:webHidden/>
          </w:rPr>
          <w:fldChar w:fldCharType="end"/>
        </w:r>
      </w:hyperlink>
    </w:p>
    <w:p w14:paraId="3D2A32A2" w14:textId="42808275" w:rsidR="009118EA" w:rsidRDefault="00000000">
      <w:pPr>
        <w:pStyle w:val="TOC2"/>
        <w:rPr>
          <w:rFonts w:asciiTheme="minorHAnsi" w:eastAsiaTheme="minorEastAsia" w:hAnsiTheme="minorHAnsi" w:cstheme="minorBidi"/>
          <w:noProof/>
          <w:sz w:val="22"/>
          <w:szCs w:val="22"/>
          <w:lang w:val="el-GR" w:eastAsia="el-GR"/>
        </w:rPr>
      </w:pPr>
      <w:hyperlink w:anchor="_Toc150178472" w:history="1">
        <w:r w:rsidR="009118EA" w:rsidRPr="00F61046">
          <w:rPr>
            <w:rStyle w:val="Hyperlink"/>
            <w:noProof/>
          </w:rPr>
          <w:t>5.2</w:t>
        </w:r>
        <w:r w:rsidR="009118EA">
          <w:rPr>
            <w:rFonts w:asciiTheme="minorHAnsi" w:eastAsiaTheme="minorEastAsia" w:hAnsiTheme="minorHAnsi" w:cstheme="minorBidi"/>
            <w:noProof/>
            <w:sz w:val="22"/>
            <w:szCs w:val="22"/>
            <w:lang w:val="el-GR" w:eastAsia="el-GR"/>
          </w:rPr>
          <w:tab/>
        </w:r>
        <w:r w:rsidR="009118EA" w:rsidRPr="00F61046">
          <w:rPr>
            <w:rStyle w:val="Hyperlink"/>
            <w:noProof/>
          </w:rPr>
          <w:t>Unit data and cost functions</w:t>
        </w:r>
        <w:r w:rsidR="009118EA">
          <w:rPr>
            <w:noProof/>
            <w:webHidden/>
          </w:rPr>
          <w:tab/>
        </w:r>
        <w:r w:rsidR="009118EA">
          <w:rPr>
            <w:noProof/>
            <w:webHidden/>
          </w:rPr>
          <w:fldChar w:fldCharType="begin"/>
        </w:r>
        <w:r w:rsidR="009118EA">
          <w:rPr>
            <w:noProof/>
            <w:webHidden/>
          </w:rPr>
          <w:instrText xml:space="preserve"> PAGEREF _Toc150178472 \h </w:instrText>
        </w:r>
        <w:r w:rsidR="009118EA">
          <w:rPr>
            <w:noProof/>
            <w:webHidden/>
          </w:rPr>
        </w:r>
        <w:r w:rsidR="009118EA">
          <w:rPr>
            <w:noProof/>
            <w:webHidden/>
          </w:rPr>
          <w:fldChar w:fldCharType="separate"/>
        </w:r>
        <w:r w:rsidR="009118EA">
          <w:rPr>
            <w:noProof/>
            <w:webHidden/>
          </w:rPr>
          <w:t>19</w:t>
        </w:r>
        <w:r w:rsidR="009118EA">
          <w:rPr>
            <w:noProof/>
            <w:webHidden/>
          </w:rPr>
          <w:fldChar w:fldCharType="end"/>
        </w:r>
      </w:hyperlink>
    </w:p>
    <w:p w14:paraId="16E54DD7" w14:textId="684035A7" w:rsidR="009118EA" w:rsidRDefault="00000000">
      <w:pPr>
        <w:pStyle w:val="TOC3"/>
        <w:rPr>
          <w:rFonts w:asciiTheme="minorHAnsi" w:eastAsiaTheme="minorEastAsia" w:hAnsiTheme="minorHAnsi" w:cstheme="minorBidi"/>
          <w:noProof/>
          <w:lang w:eastAsia="el-GR"/>
        </w:rPr>
      </w:pPr>
      <w:hyperlink w:anchor="_Toc150178473" w:history="1">
        <w:r w:rsidR="009118EA" w:rsidRPr="00F61046">
          <w:rPr>
            <w:rStyle w:val="Hyperlink"/>
            <w:noProof/>
            <w:lang w:val="en-US"/>
          </w:rPr>
          <w:t>5.2.1</w:t>
        </w:r>
        <w:r w:rsidR="009118EA">
          <w:rPr>
            <w:rFonts w:asciiTheme="minorHAnsi" w:eastAsiaTheme="minorEastAsia" w:hAnsiTheme="minorHAnsi" w:cstheme="minorBidi"/>
            <w:noProof/>
            <w:lang w:eastAsia="el-GR"/>
          </w:rPr>
          <w:tab/>
        </w:r>
        <w:r w:rsidR="009118EA" w:rsidRPr="00F61046">
          <w:rPr>
            <w:rStyle w:val="Hyperlink"/>
            <w:noProof/>
            <w:lang w:val="en-US"/>
          </w:rPr>
          <w:t>Unit techno-economic data</w:t>
        </w:r>
        <w:r w:rsidR="009118EA">
          <w:rPr>
            <w:noProof/>
            <w:webHidden/>
          </w:rPr>
          <w:tab/>
        </w:r>
        <w:r w:rsidR="009118EA">
          <w:rPr>
            <w:noProof/>
            <w:webHidden/>
          </w:rPr>
          <w:fldChar w:fldCharType="begin"/>
        </w:r>
        <w:r w:rsidR="009118EA">
          <w:rPr>
            <w:noProof/>
            <w:webHidden/>
          </w:rPr>
          <w:instrText xml:space="preserve"> PAGEREF _Toc150178473 \h </w:instrText>
        </w:r>
        <w:r w:rsidR="009118EA">
          <w:rPr>
            <w:noProof/>
            <w:webHidden/>
          </w:rPr>
        </w:r>
        <w:r w:rsidR="009118EA">
          <w:rPr>
            <w:noProof/>
            <w:webHidden/>
          </w:rPr>
          <w:fldChar w:fldCharType="separate"/>
        </w:r>
        <w:r w:rsidR="009118EA">
          <w:rPr>
            <w:noProof/>
            <w:webHidden/>
          </w:rPr>
          <w:t>19</w:t>
        </w:r>
        <w:r w:rsidR="009118EA">
          <w:rPr>
            <w:noProof/>
            <w:webHidden/>
          </w:rPr>
          <w:fldChar w:fldCharType="end"/>
        </w:r>
      </w:hyperlink>
    </w:p>
    <w:p w14:paraId="75E7F48A" w14:textId="3464602C" w:rsidR="009118EA" w:rsidRDefault="00000000">
      <w:pPr>
        <w:pStyle w:val="TOC3"/>
        <w:rPr>
          <w:rFonts w:asciiTheme="minorHAnsi" w:eastAsiaTheme="minorEastAsia" w:hAnsiTheme="minorHAnsi" w:cstheme="minorBidi"/>
          <w:noProof/>
          <w:lang w:eastAsia="el-GR"/>
        </w:rPr>
      </w:pPr>
      <w:hyperlink w:anchor="_Toc150178474" w:history="1">
        <w:r w:rsidR="009118EA" w:rsidRPr="00F61046">
          <w:rPr>
            <w:rStyle w:val="Hyperlink"/>
            <w:noProof/>
            <w:lang w:val="en-US"/>
          </w:rPr>
          <w:t>5.2.2</w:t>
        </w:r>
        <w:r w:rsidR="009118EA">
          <w:rPr>
            <w:rFonts w:asciiTheme="minorHAnsi" w:eastAsiaTheme="minorEastAsia" w:hAnsiTheme="minorHAnsi" w:cstheme="minorBidi"/>
            <w:noProof/>
            <w:lang w:eastAsia="el-GR"/>
          </w:rPr>
          <w:tab/>
        </w:r>
        <w:r w:rsidR="009118EA" w:rsidRPr="00F61046">
          <w:rPr>
            <w:rStyle w:val="Hyperlink"/>
            <w:noProof/>
            <w:lang w:val="en-US"/>
          </w:rPr>
          <w:t>Thermal units’ variable cost</w:t>
        </w:r>
        <w:r w:rsidR="009118EA">
          <w:rPr>
            <w:noProof/>
            <w:webHidden/>
          </w:rPr>
          <w:tab/>
        </w:r>
        <w:r w:rsidR="009118EA">
          <w:rPr>
            <w:noProof/>
            <w:webHidden/>
          </w:rPr>
          <w:fldChar w:fldCharType="begin"/>
        </w:r>
        <w:r w:rsidR="009118EA">
          <w:rPr>
            <w:noProof/>
            <w:webHidden/>
          </w:rPr>
          <w:instrText xml:space="preserve"> PAGEREF _Toc150178474 \h </w:instrText>
        </w:r>
        <w:r w:rsidR="009118EA">
          <w:rPr>
            <w:noProof/>
            <w:webHidden/>
          </w:rPr>
        </w:r>
        <w:r w:rsidR="009118EA">
          <w:rPr>
            <w:noProof/>
            <w:webHidden/>
          </w:rPr>
          <w:fldChar w:fldCharType="separate"/>
        </w:r>
        <w:r w:rsidR="009118EA">
          <w:rPr>
            <w:noProof/>
            <w:webHidden/>
          </w:rPr>
          <w:t>21</w:t>
        </w:r>
        <w:r w:rsidR="009118EA">
          <w:rPr>
            <w:noProof/>
            <w:webHidden/>
          </w:rPr>
          <w:fldChar w:fldCharType="end"/>
        </w:r>
      </w:hyperlink>
    </w:p>
    <w:p w14:paraId="5E9D3E41" w14:textId="51C804B3" w:rsidR="009118EA" w:rsidRDefault="00000000">
      <w:pPr>
        <w:pStyle w:val="TOC3"/>
        <w:rPr>
          <w:rFonts w:asciiTheme="minorHAnsi" w:eastAsiaTheme="minorEastAsia" w:hAnsiTheme="minorHAnsi" w:cstheme="minorBidi"/>
          <w:noProof/>
          <w:lang w:eastAsia="el-GR"/>
        </w:rPr>
      </w:pPr>
      <w:hyperlink w:anchor="_Toc150178475" w:history="1">
        <w:r w:rsidR="009118EA" w:rsidRPr="00F61046">
          <w:rPr>
            <w:rStyle w:val="Hyperlink"/>
            <w:noProof/>
            <w:lang w:val="en-US"/>
          </w:rPr>
          <w:t>5.2.3</w:t>
        </w:r>
        <w:r w:rsidR="009118EA">
          <w:rPr>
            <w:rFonts w:asciiTheme="minorHAnsi" w:eastAsiaTheme="minorEastAsia" w:hAnsiTheme="minorHAnsi" w:cstheme="minorBidi"/>
            <w:noProof/>
            <w:lang w:eastAsia="el-GR"/>
          </w:rPr>
          <w:tab/>
        </w:r>
        <w:r w:rsidR="009118EA" w:rsidRPr="00F61046">
          <w:rPr>
            <w:rStyle w:val="Hyperlink"/>
            <w:noProof/>
            <w:lang w:val="en-US"/>
          </w:rPr>
          <w:t>Thermal units’ hourly cost</w:t>
        </w:r>
        <w:r w:rsidR="009118EA">
          <w:rPr>
            <w:noProof/>
            <w:webHidden/>
          </w:rPr>
          <w:tab/>
        </w:r>
        <w:r w:rsidR="009118EA">
          <w:rPr>
            <w:noProof/>
            <w:webHidden/>
          </w:rPr>
          <w:fldChar w:fldCharType="begin"/>
        </w:r>
        <w:r w:rsidR="009118EA">
          <w:rPr>
            <w:noProof/>
            <w:webHidden/>
          </w:rPr>
          <w:instrText xml:space="preserve"> PAGEREF _Toc150178475 \h </w:instrText>
        </w:r>
        <w:r w:rsidR="009118EA">
          <w:rPr>
            <w:noProof/>
            <w:webHidden/>
          </w:rPr>
        </w:r>
        <w:r w:rsidR="009118EA">
          <w:rPr>
            <w:noProof/>
            <w:webHidden/>
          </w:rPr>
          <w:fldChar w:fldCharType="separate"/>
        </w:r>
        <w:r w:rsidR="009118EA">
          <w:rPr>
            <w:noProof/>
            <w:webHidden/>
          </w:rPr>
          <w:t>22</w:t>
        </w:r>
        <w:r w:rsidR="009118EA">
          <w:rPr>
            <w:noProof/>
            <w:webHidden/>
          </w:rPr>
          <w:fldChar w:fldCharType="end"/>
        </w:r>
      </w:hyperlink>
    </w:p>
    <w:p w14:paraId="516A21A6" w14:textId="791EDDEE" w:rsidR="009118EA" w:rsidRDefault="00000000">
      <w:pPr>
        <w:pStyle w:val="TOC2"/>
        <w:rPr>
          <w:rFonts w:asciiTheme="minorHAnsi" w:eastAsiaTheme="minorEastAsia" w:hAnsiTheme="minorHAnsi" w:cstheme="minorBidi"/>
          <w:noProof/>
          <w:sz w:val="22"/>
          <w:szCs w:val="22"/>
          <w:lang w:val="el-GR" w:eastAsia="el-GR"/>
        </w:rPr>
      </w:pPr>
      <w:hyperlink w:anchor="_Toc150178476" w:history="1">
        <w:r w:rsidR="009118EA" w:rsidRPr="00F61046">
          <w:rPr>
            <w:rStyle w:val="Hyperlink"/>
            <w:noProof/>
          </w:rPr>
          <w:t>5.3</w:t>
        </w:r>
        <w:r w:rsidR="009118EA">
          <w:rPr>
            <w:rFonts w:asciiTheme="minorHAnsi" w:eastAsiaTheme="minorEastAsia" w:hAnsiTheme="minorHAnsi" w:cstheme="minorBidi"/>
            <w:noProof/>
            <w:sz w:val="22"/>
            <w:szCs w:val="22"/>
            <w:lang w:val="el-GR" w:eastAsia="el-GR"/>
          </w:rPr>
          <w:tab/>
        </w:r>
        <w:r w:rsidR="009118EA" w:rsidRPr="00F61046">
          <w:rPr>
            <w:rStyle w:val="Hyperlink"/>
            <w:noProof/>
          </w:rPr>
          <w:t>Formulation of unit energy and reserve offers</w:t>
        </w:r>
        <w:r w:rsidR="009118EA">
          <w:rPr>
            <w:noProof/>
            <w:webHidden/>
          </w:rPr>
          <w:tab/>
        </w:r>
        <w:r w:rsidR="009118EA">
          <w:rPr>
            <w:noProof/>
            <w:webHidden/>
          </w:rPr>
          <w:fldChar w:fldCharType="begin"/>
        </w:r>
        <w:r w:rsidR="009118EA">
          <w:rPr>
            <w:noProof/>
            <w:webHidden/>
          </w:rPr>
          <w:instrText xml:space="preserve"> PAGEREF _Toc150178476 \h </w:instrText>
        </w:r>
        <w:r w:rsidR="009118EA">
          <w:rPr>
            <w:noProof/>
            <w:webHidden/>
          </w:rPr>
        </w:r>
        <w:r w:rsidR="009118EA">
          <w:rPr>
            <w:noProof/>
            <w:webHidden/>
          </w:rPr>
          <w:fldChar w:fldCharType="separate"/>
        </w:r>
        <w:r w:rsidR="009118EA">
          <w:rPr>
            <w:noProof/>
            <w:webHidden/>
          </w:rPr>
          <w:t>22</w:t>
        </w:r>
        <w:r w:rsidR="009118EA">
          <w:rPr>
            <w:noProof/>
            <w:webHidden/>
          </w:rPr>
          <w:fldChar w:fldCharType="end"/>
        </w:r>
      </w:hyperlink>
    </w:p>
    <w:p w14:paraId="6F99B591" w14:textId="43FAF232" w:rsidR="009118EA" w:rsidRDefault="00000000">
      <w:pPr>
        <w:pStyle w:val="TOC3"/>
        <w:rPr>
          <w:rFonts w:asciiTheme="minorHAnsi" w:eastAsiaTheme="minorEastAsia" w:hAnsiTheme="minorHAnsi" w:cstheme="minorBidi"/>
          <w:noProof/>
          <w:lang w:eastAsia="el-GR"/>
        </w:rPr>
      </w:pPr>
      <w:hyperlink w:anchor="_Toc150178477" w:history="1">
        <w:r w:rsidR="009118EA" w:rsidRPr="00F61046">
          <w:rPr>
            <w:rStyle w:val="Hyperlink"/>
            <w:noProof/>
            <w:lang w:val="en-US"/>
          </w:rPr>
          <w:t>5.3.1</w:t>
        </w:r>
        <w:r w:rsidR="009118EA">
          <w:rPr>
            <w:rFonts w:asciiTheme="minorHAnsi" w:eastAsiaTheme="minorEastAsia" w:hAnsiTheme="minorHAnsi" w:cstheme="minorBidi"/>
            <w:noProof/>
            <w:lang w:eastAsia="el-GR"/>
          </w:rPr>
          <w:tab/>
        </w:r>
        <w:r w:rsidR="009118EA" w:rsidRPr="00F61046">
          <w:rPr>
            <w:rStyle w:val="Hyperlink"/>
            <w:noProof/>
            <w:lang w:val="en-US"/>
          </w:rPr>
          <w:t>Day Ahead Market (DAM)</w:t>
        </w:r>
        <w:r w:rsidR="009118EA">
          <w:rPr>
            <w:noProof/>
            <w:webHidden/>
          </w:rPr>
          <w:tab/>
        </w:r>
        <w:r w:rsidR="009118EA">
          <w:rPr>
            <w:noProof/>
            <w:webHidden/>
          </w:rPr>
          <w:fldChar w:fldCharType="begin"/>
        </w:r>
        <w:r w:rsidR="009118EA">
          <w:rPr>
            <w:noProof/>
            <w:webHidden/>
          </w:rPr>
          <w:instrText xml:space="preserve"> PAGEREF _Toc150178477 \h </w:instrText>
        </w:r>
        <w:r w:rsidR="009118EA">
          <w:rPr>
            <w:noProof/>
            <w:webHidden/>
          </w:rPr>
        </w:r>
        <w:r w:rsidR="009118EA">
          <w:rPr>
            <w:noProof/>
            <w:webHidden/>
          </w:rPr>
          <w:fldChar w:fldCharType="separate"/>
        </w:r>
        <w:r w:rsidR="009118EA">
          <w:rPr>
            <w:noProof/>
            <w:webHidden/>
          </w:rPr>
          <w:t>22</w:t>
        </w:r>
        <w:r w:rsidR="009118EA">
          <w:rPr>
            <w:noProof/>
            <w:webHidden/>
          </w:rPr>
          <w:fldChar w:fldCharType="end"/>
        </w:r>
      </w:hyperlink>
    </w:p>
    <w:p w14:paraId="76D77AD3" w14:textId="1159EE09" w:rsidR="009118EA" w:rsidRDefault="00000000">
      <w:pPr>
        <w:pStyle w:val="TOC3"/>
        <w:rPr>
          <w:rFonts w:asciiTheme="minorHAnsi" w:eastAsiaTheme="minorEastAsia" w:hAnsiTheme="minorHAnsi" w:cstheme="minorBidi"/>
          <w:noProof/>
          <w:lang w:eastAsia="el-GR"/>
        </w:rPr>
      </w:pPr>
      <w:hyperlink w:anchor="_Toc150178478" w:history="1">
        <w:r w:rsidR="009118EA" w:rsidRPr="00F61046">
          <w:rPr>
            <w:rStyle w:val="Hyperlink"/>
            <w:noProof/>
            <w:lang w:val="en-US"/>
          </w:rPr>
          <w:t>5.3.2</w:t>
        </w:r>
        <w:r w:rsidR="009118EA">
          <w:rPr>
            <w:rFonts w:asciiTheme="minorHAnsi" w:eastAsiaTheme="minorEastAsia" w:hAnsiTheme="minorHAnsi" w:cstheme="minorBidi"/>
            <w:noProof/>
            <w:lang w:eastAsia="el-GR"/>
          </w:rPr>
          <w:tab/>
        </w:r>
        <w:r w:rsidR="009118EA" w:rsidRPr="00F61046">
          <w:rPr>
            <w:rStyle w:val="Hyperlink"/>
            <w:noProof/>
            <w:lang w:val="en-US"/>
          </w:rPr>
          <w:t>Integrated Scheduling Process (ISP) and Real-Time Balancing Energy Market (RTBEM)</w:t>
        </w:r>
        <w:r w:rsidR="009118EA">
          <w:rPr>
            <w:noProof/>
            <w:webHidden/>
          </w:rPr>
          <w:tab/>
        </w:r>
        <w:r w:rsidR="009118EA">
          <w:rPr>
            <w:noProof/>
            <w:webHidden/>
          </w:rPr>
          <w:tab/>
        </w:r>
        <w:r w:rsidR="009118EA">
          <w:rPr>
            <w:noProof/>
            <w:webHidden/>
          </w:rPr>
          <w:tab/>
        </w:r>
        <w:r w:rsidR="009118EA">
          <w:rPr>
            <w:noProof/>
            <w:webHidden/>
          </w:rPr>
          <w:fldChar w:fldCharType="begin"/>
        </w:r>
        <w:r w:rsidR="009118EA">
          <w:rPr>
            <w:noProof/>
            <w:webHidden/>
          </w:rPr>
          <w:instrText xml:space="preserve"> PAGEREF _Toc150178478 \h </w:instrText>
        </w:r>
        <w:r w:rsidR="009118EA">
          <w:rPr>
            <w:noProof/>
            <w:webHidden/>
          </w:rPr>
        </w:r>
        <w:r w:rsidR="009118EA">
          <w:rPr>
            <w:noProof/>
            <w:webHidden/>
          </w:rPr>
          <w:fldChar w:fldCharType="separate"/>
        </w:r>
        <w:r w:rsidR="009118EA">
          <w:rPr>
            <w:noProof/>
            <w:webHidden/>
          </w:rPr>
          <w:t>23</w:t>
        </w:r>
        <w:r w:rsidR="009118EA">
          <w:rPr>
            <w:noProof/>
            <w:webHidden/>
          </w:rPr>
          <w:fldChar w:fldCharType="end"/>
        </w:r>
      </w:hyperlink>
    </w:p>
    <w:p w14:paraId="438FFA4C" w14:textId="28E39F41" w:rsidR="009118EA" w:rsidRDefault="00000000">
      <w:pPr>
        <w:pStyle w:val="TOC2"/>
        <w:rPr>
          <w:rFonts w:asciiTheme="minorHAnsi" w:eastAsiaTheme="minorEastAsia" w:hAnsiTheme="minorHAnsi" w:cstheme="minorBidi"/>
          <w:noProof/>
          <w:sz w:val="22"/>
          <w:szCs w:val="22"/>
          <w:lang w:val="el-GR" w:eastAsia="el-GR"/>
        </w:rPr>
      </w:pPr>
      <w:hyperlink w:anchor="_Toc150178479" w:history="1">
        <w:r w:rsidR="009118EA" w:rsidRPr="00F61046">
          <w:rPr>
            <w:rStyle w:val="Hyperlink"/>
            <w:noProof/>
          </w:rPr>
          <w:t>5.4</w:t>
        </w:r>
        <w:r w:rsidR="009118EA">
          <w:rPr>
            <w:rFonts w:asciiTheme="minorHAnsi" w:eastAsiaTheme="minorEastAsia" w:hAnsiTheme="minorHAnsi" w:cstheme="minorBidi"/>
            <w:noProof/>
            <w:sz w:val="22"/>
            <w:szCs w:val="22"/>
            <w:lang w:val="el-GR" w:eastAsia="el-GR"/>
          </w:rPr>
          <w:tab/>
        </w:r>
        <w:r w:rsidR="009118EA" w:rsidRPr="00F61046">
          <w:rPr>
            <w:rStyle w:val="Hyperlink"/>
            <w:noProof/>
          </w:rPr>
          <w:t>Analytical Simulation Results</w:t>
        </w:r>
        <w:r w:rsidR="009118EA">
          <w:rPr>
            <w:noProof/>
            <w:webHidden/>
          </w:rPr>
          <w:tab/>
        </w:r>
        <w:r w:rsidR="009118EA">
          <w:rPr>
            <w:noProof/>
            <w:webHidden/>
          </w:rPr>
          <w:fldChar w:fldCharType="begin"/>
        </w:r>
        <w:r w:rsidR="009118EA">
          <w:rPr>
            <w:noProof/>
            <w:webHidden/>
          </w:rPr>
          <w:instrText xml:space="preserve"> PAGEREF _Toc150178479 \h </w:instrText>
        </w:r>
        <w:r w:rsidR="009118EA">
          <w:rPr>
            <w:noProof/>
            <w:webHidden/>
          </w:rPr>
        </w:r>
        <w:r w:rsidR="009118EA">
          <w:rPr>
            <w:noProof/>
            <w:webHidden/>
          </w:rPr>
          <w:fldChar w:fldCharType="separate"/>
        </w:r>
        <w:r w:rsidR="009118EA">
          <w:rPr>
            <w:noProof/>
            <w:webHidden/>
          </w:rPr>
          <w:t>24</w:t>
        </w:r>
        <w:r w:rsidR="009118EA">
          <w:rPr>
            <w:noProof/>
            <w:webHidden/>
          </w:rPr>
          <w:fldChar w:fldCharType="end"/>
        </w:r>
      </w:hyperlink>
    </w:p>
    <w:p w14:paraId="30C893D0" w14:textId="05820304" w:rsidR="009368E0" w:rsidRPr="0039550D" w:rsidRDefault="00825328" w:rsidP="005C27AD">
      <w:pPr>
        <w:pStyle w:val="TOC1"/>
        <w:spacing w:line="288" w:lineRule="auto"/>
        <w:rPr>
          <w:lang w:val="el-GR"/>
        </w:rPr>
      </w:pPr>
      <w:r w:rsidRPr="0039550D">
        <w:rPr>
          <w:sz w:val="22"/>
          <w:szCs w:val="22"/>
          <w:lang w:val="el-GR"/>
        </w:rPr>
        <w:fldChar w:fldCharType="end"/>
      </w:r>
      <w:r w:rsidR="009368E0" w:rsidRPr="0039550D">
        <w:rPr>
          <w:lang w:val="el-GR"/>
        </w:rPr>
        <w:br w:type="page"/>
      </w:r>
    </w:p>
    <w:p w14:paraId="328EBCB2" w14:textId="77777777" w:rsidR="006A733A" w:rsidRDefault="006A733A" w:rsidP="005814A9">
      <w:pPr>
        <w:pStyle w:val="Heading1"/>
        <w:numPr>
          <w:ilvl w:val="0"/>
          <w:numId w:val="0"/>
        </w:numPr>
        <w:ind w:left="432" w:hanging="432"/>
        <w:rPr>
          <w:rFonts w:ascii="Times New Roman" w:hAnsi="Times New Roman"/>
          <w:lang w:val="en-US"/>
        </w:rPr>
      </w:pPr>
    </w:p>
    <w:p w14:paraId="04B8B1A6" w14:textId="432D0E69" w:rsidR="005814A9" w:rsidRDefault="00850880" w:rsidP="005814A9">
      <w:pPr>
        <w:pStyle w:val="Heading1"/>
        <w:numPr>
          <w:ilvl w:val="0"/>
          <w:numId w:val="0"/>
        </w:numPr>
        <w:ind w:left="432" w:hanging="432"/>
        <w:rPr>
          <w:rFonts w:ascii="Times New Roman" w:hAnsi="Times New Roman"/>
          <w:lang w:val="en-US"/>
        </w:rPr>
      </w:pPr>
      <w:bookmarkStart w:id="1" w:name="_Toc150178451"/>
      <w:r>
        <w:rPr>
          <w:rFonts w:ascii="Times New Roman" w:hAnsi="Times New Roman"/>
          <w:lang w:val="en-US"/>
        </w:rPr>
        <w:t xml:space="preserve">Terms and </w:t>
      </w:r>
      <w:r w:rsidR="00CA0681">
        <w:rPr>
          <w:rFonts w:ascii="Times New Roman" w:hAnsi="Times New Roman"/>
          <w:lang w:val="en-US"/>
        </w:rPr>
        <w:t>A</w:t>
      </w:r>
      <w:r>
        <w:rPr>
          <w:rFonts w:ascii="Times New Roman" w:hAnsi="Times New Roman"/>
          <w:lang w:val="en-US"/>
        </w:rPr>
        <w:t>bbreviations</w:t>
      </w:r>
      <w:bookmarkEnd w:id="1"/>
    </w:p>
    <w:p w14:paraId="51733852" w14:textId="77777777" w:rsidR="0025382D" w:rsidRPr="0025382D" w:rsidRDefault="0025382D" w:rsidP="0025382D">
      <w:pPr>
        <w:rPr>
          <w:lang w:eastAsia="x-none"/>
        </w:rPr>
      </w:pPr>
    </w:p>
    <w:tbl>
      <w:tblPr>
        <w:tblW w:w="0" w:type="auto"/>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42"/>
        <w:gridCol w:w="5812"/>
      </w:tblGrid>
      <w:tr w:rsidR="00482B09" w:rsidRPr="004263CE" w14:paraId="3975DE95" w14:textId="77777777" w:rsidTr="00426953">
        <w:trPr>
          <w:trHeight w:val="283"/>
        </w:trPr>
        <w:tc>
          <w:tcPr>
            <w:tcW w:w="2542" w:type="dxa"/>
            <w:shd w:val="clear" w:color="auto" w:fill="C6D9F1" w:themeFill="text2" w:themeFillTint="33"/>
          </w:tcPr>
          <w:p w14:paraId="43D7418F" w14:textId="77777777" w:rsidR="00482B09" w:rsidRPr="00A83498" w:rsidRDefault="00482B09" w:rsidP="00426953">
            <w:pPr>
              <w:spacing w:before="60" w:after="60"/>
              <w:jc w:val="center"/>
              <w:rPr>
                <w:szCs w:val="24"/>
                <w:lang w:val="el-GR"/>
              </w:rPr>
            </w:pPr>
            <w:r w:rsidRPr="00BD71AA">
              <w:rPr>
                <w:b/>
                <w:bCs/>
              </w:rPr>
              <w:t>Term</w:t>
            </w:r>
            <w:r>
              <w:rPr>
                <w:b/>
                <w:bCs/>
              </w:rPr>
              <w:t xml:space="preserve"> / A</w:t>
            </w:r>
            <w:r w:rsidRPr="00BD71AA">
              <w:rPr>
                <w:b/>
                <w:bCs/>
              </w:rPr>
              <w:t>bbreviation</w:t>
            </w:r>
          </w:p>
        </w:tc>
        <w:tc>
          <w:tcPr>
            <w:tcW w:w="5812" w:type="dxa"/>
            <w:shd w:val="clear" w:color="auto" w:fill="C6D9F1" w:themeFill="text2" w:themeFillTint="33"/>
          </w:tcPr>
          <w:p w14:paraId="33FAD97A" w14:textId="77777777" w:rsidR="00482B09" w:rsidRPr="00A83498" w:rsidRDefault="00482B09" w:rsidP="00426953">
            <w:pPr>
              <w:spacing w:before="60" w:after="60"/>
              <w:jc w:val="center"/>
              <w:rPr>
                <w:szCs w:val="24"/>
              </w:rPr>
            </w:pPr>
            <w:r w:rsidRPr="00BD71AA">
              <w:rPr>
                <w:b/>
                <w:bCs/>
              </w:rPr>
              <w:t>Definition</w:t>
            </w:r>
          </w:p>
        </w:tc>
      </w:tr>
      <w:tr w:rsidR="00482B09" w:rsidRPr="004263CE" w14:paraId="079754F9" w14:textId="77777777" w:rsidTr="00426953">
        <w:trPr>
          <w:trHeight w:val="283"/>
        </w:trPr>
        <w:tc>
          <w:tcPr>
            <w:tcW w:w="2542" w:type="dxa"/>
            <w:shd w:val="clear" w:color="auto" w:fill="auto"/>
            <w:vAlign w:val="center"/>
          </w:tcPr>
          <w:p w14:paraId="79E8DBFB" w14:textId="77777777" w:rsidR="00482B09" w:rsidRPr="001C751A" w:rsidRDefault="00482B09" w:rsidP="00426953">
            <w:pPr>
              <w:spacing w:before="60" w:after="60"/>
            </w:pPr>
            <w:r>
              <w:t>BESS</w:t>
            </w:r>
          </w:p>
        </w:tc>
        <w:tc>
          <w:tcPr>
            <w:tcW w:w="5812" w:type="dxa"/>
            <w:shd w:val="clear" w:color="auto" w:fill="auto"/>
            <w:vAlign w:val="center"/>
          </w:tcPr>
          <w:p w14:paraId="754C34ED" w14:textId="77777777" w:rsidR="00482B09" w:rsidRPr="001C751A" w:rsidRDefault="00482B09" w:rsidP="00426953">
            <w:pPr>
              <w:spacing w:before="60" w:after="60"/>
            </w:pPr>
            <w:r>
              <w:t>Battery Energy Storage System</w:t>
            </w:r>
          </w:p>
        </w:tc>
      </w:tr>
      <w:tr w:rsidR="00482B09" w:rsidRPr="004263CE" w14:paraId="747302AE" w14:textId="77777777" w:rsidTr="00A2231E">
        <w:trPr>
          <w:trHeight w:val="283"/>
        </w:trPr>
        <w:tc>
          <w:tcPr>
            <w:tcW w:w="2542" w:type="dxa"/>
            <w:shd w:val="clear" w:color="auto" w:fill="F2F2F2" w:themeFill="background1" w:themeFillShade="F2"/>
            <w:vAlign w:val="center"/>
          </w:tcPr>
          <w:p w14:paraId="53A38516" w14:textId="77777777" w:rsidR="00482B09" w:rsidRPr="001C751A" w:rsidRDefault="00482B09" w:rsidP="00426953">
            <w:pPr>
              <w:spacing w:before="60" w:after="60"/>
            </w:pPr>
            <w:r w:rsidRPr="001C751A">
              <w:t>CCGT</w:t>
            </w:r>
          </w:p>
        </w:tc>
        <w:tc>
          <w:tcPr>
            <w:tcW w:w="5812" w:type="dxa"/>
            <w:shd w:val="clear" w:color="auto" w:fill="F2F2F2" w:themeFill="background1" w:themeFillShade="F2"/>
            <w:vAlign w:val="center"/>
          </w:tcPr>
          <w:p w14:paraId="43357269" w14:textId="77777777" w:rsidR="00482B09" w:rsidRPr="001C751A" w:rsidRDefault="00482B09" w:rsidP="00426953">
            <w:pPr>
              <w:spacing w:before="60" w:after="60"/>
            </w:pPr>
            <w:r w:rsidRPr="001C751A">
              <w:t>Combined Cycle Gas Turbine</w:t>
            </w:r>
          </w:p>
        </w:tc>
      </w:tr>
      <w:tr w:rsidR="00482B09" w:rsidRPr="002D3CCE" w14:paraId="286FCC5C" w14:textId="77777777" w:rsidTr="00482B09">
        <w:trPr>
          <w:trHeight w:val="283"/>
        </w:trPr>
        <w:tc>
          <w:tcPr>
            <w:tcW w:w="2542" w:type="dxa"/>
            <w:shd w:val="clear" w:color="auto" w:fill="auto"/>
            <w:vAlign w:val="center"/>
          </w:tcPr>
          <w:p w14:paraId="5FE3AC5E" w14:textId="77777777" w:rsidR="00482B09" w:rsidRPr="00A83498" w:rsidRDefault="00482B09" w:rsidP="00426953">
            <w:pPr>
              <w:spacing w:before="60" w:after="60"/>
              <w:rPr>
                <w:szCs w:val="24"/>
                <w:lang w:val="el-GR"/>
              </w:rPr>
            </w:pPr>
            <w:r w:rsidRPr="001C751A">
              <w:t>DAM</w:t>
            </w:r>
          </w:p>
        </w:tc>
        <w:tc>
          <w:tcPr>
            <w:tcW w:w="5812" w:type="dxa"/>
            <w:shd w:val="clear" w:color="auto" w:fill="auto"/>
            <w:vAlign w:val="center"/>
          </w:tcPr>
          <w:p w14:paraId="3C58743B" w14:textId="77777777" w:rsidR="00482B09" w:rsidRPr="00A83498" w:rsidRDefault="00482B09" w:rsidP="00426953">
            <w:pPr>
              <w:spacing w:before="60" w:after="60"/>
              <w:rPr>
                <w:szCs w:val="24"/>
                <w:lang w:val="el-GR"/>
              </w:rPr>
            </w:pPr>
            <w:r w:rsidRPr="001C751A">
              <w:t>Day</w:t>
            </w:r>
            <w:r>
              <w:t>-</w:t>
            </w:r>
            <w:r w:rsidRPr="001C751A">
              <w:t>Ahead Market</w:t>
            </w:r>
          </w:p>
        </w:tc>
      </w:tr>
      <w:tr w:rsidR="00482B09" w:rsidRPr="007179C6" w14:paraId="0733CDD8" w14:textId="77777777" w:rsidTr="00A2231E">
        <w:trPr>
          <w:trHeight w:val="283"/>
        </w:trPr>
        <w:tc>
          <w:tcPr>
            <w:tcW w:w="2542" w:type="dxa"/>
            <w:shd w:val="clear" w:color="auto" w:fill="F2F2F2" w:themeFill="background1" w:themeFillShade="F2"/>
            <w:vAlign w:val="center"/>
          </w:tcPr>
          <w:p w14:paraId="63FF9F7D" w14:textId="77777777" w:rsidR="00482B09" w:rsidRPr="00A83498" w:rsidRDefault="00482B09" w:rsidP="00426953">
            <w:pPr>
              <w:spacing w:before="60" w:after="60"/>
              <w:rPr>
                <w:szCs w:val="24"/>
                <w:lang w:val="el-GR"/>
              </w:rPr>
            </w:pPr>
            <w:r w:rsidRPr="001C751A">
              <w:t>DAPEEP</w:t>
            </w:r>
          </w:p>
        </w:tc>
        <w:tc>
          <w:tcPr>
            <w:tcW w:w="5812" w:type="dxa"/>
            <w:shd w:val="clear" w:color="auto" w:fill="F2F2F2" w:themeFill="background1" w:themeFillShade="F2"/>
            <w:vAlign w:val="center"/>
          </w:tcPr>
          <w:p w14:paraId="609675D8" w14:textId="77777777" w:rsidR="00482B09" w:rsidRPr="0025382D" w:rsidRDefault="00482B09" w:rsidP="00426953">
            <w:pPr>
              <w:spacing w:before="60" w:after="60"/>
              <w:rPr>
                <w:szCs w:val="24"/>
              </w:rPr>
            </w:pPr>
            <w:r w:rsidRPr="001C751A">
              <w:t>RES plants &amp; Guarantees of Origin Operator</w:t>
            </w:r>
          </w:p>
        </w:tc>
      </w:tr>
      <w:tr w:rsidR="00482B09" w:rsidRPr="002D3CCE" w14:paraId="5E68C77E" w14:textId="77777777" w:rsidTr="00426953">
        <w:trPr>
          <w:trHeight w:val="283"/>
        </w:trPr>
        <w:tc>
          <w:tcPr>
            <w:tcW w:w="2542" w:type="dxa"/>
            <w:shd w:val="clear" w:color="auto" w:fill="auto"/>
            <w:vAlign w:val="center"/>
          </w:tcPr>
          <w:p w14:paraId="22A3E44D" w14:textId="77777777" w:rsidR="00482B09" w:rsidRPr="00A83498" w:rsidRDefault="00482B09" w:rsidP="00426953">
            <w:pPr>
              <w:spacing w:before="60" w:after="60"/>
              <w:rPr>
                <w:szCs w:val="24"/>
                <w:lang w:val="el-GR"/>
              </w:rPr>
            </w:pPr>
            <w:proofErr w:type="spellStart"/>
            <w:r w:rsidRPr="001C751A">
              <w:t>EEFORd</w:t>
            </w:r>
            <w:proofErr w:type="spellEnd"/>
          </w:p>
        </w:tc>
        <w:tc>
          <w:tcPr>
            <w:tcW w:w="5812" w:type="dxa"/>
            <w:shd w:val="clear" w:color="auto" w:fill="auto"/>
            <w:vAlign w:val="center"/>
          </w:tcPr>
          <w:p w14:paraId="047A2EF9" w14:textId="77777777" w:rsidR="00482B09" w:rsidRPr="0025382D" w:rsidRDefault="00482B09" w:rsidP="00426953">
            <w:pPr>
              <w:spacing w:before="60" w:after="60"/>
              <w:rPr>
                <w:szCs w:val="24"/>
              </w:rPr>
            </w:pPr>
            <w:r w:rsidRPr="001C751A">
              <w:t>Effective Equivalent Demand Forced Outage Rate</w:t>
            </w:r>
          </w:p>
        </w:tc>
      </w:tr>
      <w:tr w:rsidR="00482B09" w:rsidRPr="00CA0681" w14:paraId="486D4A1E" w14:textId="77777777" w:rsidTr="00A2231E">
        <w:trPr>
          <w:trHeight w:val="283"/>
        </w:trPr>
        <w:tc>
          <w:tcPr>
            <w:tcW w:w="2542" w:type="dxa"/>
            <w:shd w:val="clear" w:color="auto" w:fill="F2F2F2" w:themeFill="background1" w:themeFillShade="F2"/>
            <w:vAlign w:val="center"/>
          </w:tcPr>
          <w:p w14:paraId="74BA2016" w14:textId="77777777" w:rsidR="00482B09" w:rsidRPr="00A83498" w:rsidRDefault="00482B09" w:rsidP="00426953">
            <w:pPr>
              <w:spacing w:before="60" w:after="60"/>
              <w:rPr>
                <w:szCs w:val="24"/>
              </w:rPr>
            </w:pPr>
            <w:r w:rsidRPr="001C751A">
              <w:t>FCR</w:t>
            </w:r>
          </w:p>
        </w:tc>
        <w:tc>
          <w:tcPr>
            <w:tcW w:w="5812" w:type="dxa"/>
            <w:shd w:val="clear" w:color="auto" w:fill="F2F2F2" w:themeFill="background1" w:themeFillShade="F2"/>
            <w:vAlign w:val="center"/>
          </w:tcPr>
          <w:p w14:paraId="236DDABD" w14:textId="77777777" w:rsidR="00482B09" w:rsidRPr="00CA0681" w:rsidRDefault="00482B09" w:rsidP="00426953">
            <w:pPr>
              <w:spacing w:before="60" w:after="60"/>
              <w:rPr>
                <w:szCs w:val="24"/>
              </w:rPr>
            </w:pPr>
            <w:r w:rsidRPr="001C751A">
              <w:t>Frequency Containment Reserve</w:t>
            </w:r>
          </w:p>
        </w:tc>
      </w:tr>
      <w:tr w:rsidR="00482B09" w:rsidRPr="004263CE" w14:paraId="148EDCF3" w14:textId="77777777" w:rsidTr="00426953">
        <w:trPr>
          <w:trHeight w:val="283"/>
        </w:trPr>
        <w:tc>
          <w:tcPr>
            <w:tcW w:w="2542" w:type="dxa"/>
            <w:shd w:val="clear" w:color="auto" w:fill="auto"/>
            <w:vAlign w:val="center"/>
          </w:tcPr>
          <w:p w14:paraId="23C1495A" w14:textId="77777777" w:rsidR="00482B09" w:rsidRPr="00A83498" w:rsidRDefault="00482B09" w:rsidP="00426953">
            <w:pPr>
              <w:spacing w:before="60" w:after="60"/>
              <w:rPr>
                <w:szCs w:val="24"/>
                <w:lang w:val="el-GR"/>
              </w:rPr>
            </w:pPr>
            <w:r w:rsidRPr="001C751A">
              <w:t>FRR (a/m)</w:t>
            </w:r>
          </w:p>
        </w:tc>
        <w:tc>
          <w:tcPr>
            <w:tcW w:w="5812" w:type="dxa"/>
            <w:shd w:val="clear" w:color="auto" w:fill="auto"/>
            <w:vAlign w:val="center"/>
          </w:tcPr>
          <w:p w14:paraId="4927BD1D" w14:textId="77777777" w:rsidR="00482B09" w:rsidRPr="0025382D" w:rsidRDefault="00482B09" w:rsidP="00426953">
            <w:pPr>
              <w:spacing w:before="60" w:after="60"/>
              <w:rPr>
                <w:szCs w:val="24"/>
              </w:rPr>
            </w:pPr>
            <w:r w:rsidRPr="001C751A">
              <w:t>Frequency Restoration Reserve (a: automatic, m: manual)</w:t>
            </w:r>
          </w:p>
        </w:tc>
      </w:tr>
      <w:tr w:rsidR="00482B09" w:rsidRPr="004263CE" w14:paraId="6DBD18BB" w14:textId="77777777" w:rsidTr="00A2231E">
        <w:trPr>
          <w:trHeight w:val="283"/>
        </w:trPr>
        <w:tc>
          <w:tcPr>
            <w:tcW w:w="2542" w:type="dxa"/>
            <w:shd w:val="clear" w:color="auto" w:fill="F2F2F2" w:themeFill="background1" w:themeFillShade="F2"/>
            <w:vAlign w:val="center"/>
          </w:tcPr>
          <w:p w14:paraId="47BF20D5" w14:textId="77777777" w:rsidR="00482B09" w:rsidRPr="00A83498" w:rsidRDefault="00482B09" w:rsidP="00426953">
            <w:pPr>
              <w:spacing w:before="60" w:after="60"/>
              <w:rPr>
                <w:szCs w:val="24"/>
                <w:lang w:val="el-GR"/>
              </w:rPr>
            </w:pPr>
            <w:r w:rsidRPr="001C751A">
              <w:t>HENEX</w:t>
            </w:r>
          </w:p>
        </w:tc>
        <w:tc>
          <w:tcPr>
            <w:tcW w:w="5812" w:type="dxa"/>
            <w:shd w:val="clear" w:color="auto" w:fill="F2F2F2" w:themeFill="background1" w:themeFillShade="F2"/>
            <w:vAlign w:val="center"/>
          </w:tcPr>
          <w:p w14:paraId="0A5B5AF5" w14:textId="77777777" w:rsidR="00482B09" w:rsidRPr="00A83498" w:rsidRDefault="00482B09" w:rsidP="00426953">
            <w:pPr>
              <w:spacing w:before="60" w:after="60"/>
              <w:rPr>
                <w:szCs w:val="24"/>
                <w:lang w:val="el-GR"/>
              </w:rPr>
            </w:pPr>
            <w:r w:rsidRPr="001C751A">
              <w:t>Hellenic Energy Exchange</w:t>
            </w:r>
          </w:p>
        </w:tc>
      </w:tr>
      <w:tr w:rsidR="00482B09" w:rsidRPr="00CA0681" w14:paraId="519837DD" w14:textId="77777777" w:rsidTr="00426953">
        <w:trPr>
          <w:trHeight w:val="283"/>
        </w:trPr>
        <w:tc>
          <w:tcPr>
            <w:tcW w:w="2542" w:type="dxa"/>
            <w:shd w:val="clear" w:color="auto" w:fill="auto"/>
            <w:vAlign w:val="center"/>
          </w:tcPr>
          <w:p w14:paraId="0A6AB2D3" w14:textId="77777777" w:rsidR="00482B09" w:rsidRPr="00A83498" w:rsidRDefault="00482B09" w:rsidP="00426953">
            <w:pPr>
              <w:spacing w:before="60" w:after="60"/>
              <w:rPr>
                <w:szCs w:val="24"/>
              </w:rPr>
            </w:pPr>
            <w:r w:rsidRPr="001C751A">
              <w:t>IPP</w:t>
            </w:r>
          </w:p>
        </w:tc>
        <w:tc>
          <w:tcPr>
            <w:tcW w:w="5812" w:type="dxa"/>
            <w:shd w:val="clear" w:color="auto" w:fill="auto"/>
            <w:vAlign w:val="center"/>
          </w:tcPr>
          <w:p w14:paraId="3A5B09EA" w14:textId="77777777" w:rsidR="00482B09" w:rsidRPr="0025382D" w:rsidRDefault="00482B09" w:rsidP="00426953">
            <w:pPr>
              <w:spacing w:before="60" w:after="60"/>
              <w:rPr>
                <w:szCs w:val="24"/>
              </w:rPr>
            </w:pPr>
            <w:r w:rsidRPr="001C751A">
              <w:t>Independent Power Producer</w:t>
            </w:r>
          </w:p>
        </w:tc>
      </w:tr>
      <w:tr w:rsidR="00482B09" w:rsidRPr="004263CE" w14:paraId="50483889" w14:textId="77777777" w:rsidTr="00A2231E">
        <w:trPr>
          <w:trHeight w:val="283"/>
        </w:trPr>
        <w:tc>
          <w:tcPr>
            <w:tcW w:w="2542" w:type="dxa"/>
            <w:shd w:val="clear" w:color="auto" w:fill="F2F2F2" w:themeFill="background1" w:themeFillShade="F2"/>
            <w:vAlign w:val="center"/>
          </w:tcPr>
          <w:p w14:paraId="57A3FBAA" w14:textId="77777777" w:rsidR="00482B09" w:rsidRPr="00A83498" w:rsidRDefault="00482B09" w:rsidP="00426953">
            <w:pPr>
              <w:spacing w:before="60" w:after="60"/>
              <w:rPr>
                <w:szCs w:val="24"/>
              </w:rPr>
            </w:pPr>
            <w:r w:rsidRPr="001C751A">
              <w:t>IPTO (ADMIE)</w:t>
            </w:r>
          </w:p>
        </w:tc>
        <w:tc>
          <w:tcPr>
            <w:tcW w:w="5812" w:type="dxa"/>
            <w:shd w:val="clear" w:color="auto" w:fill="F2F2F2" w:themeFill="background1" w:themeFillShade="F2"/>
            <w:vAlign w:val="center"/>
          </w:tcPr>
          <w:p w14:paraId="48FA958E" w14:textId="77777777" w:rsidR="00482B09" w:rsidRPr="00A83498" w:rsidRDefault="00482B09" w:rsidP="00426953">
            <w:pPr>
              <w:spacing w:before="60" w:after="60"/>
              <w:rPr>
                <w:szCs w:val="24"/>
              </w:rPr>
            </w:pPr>
            <w:r w:rsidRPr="001C751A">
              <w:t>Independent Power Transmission Operator (ADMIE)</w:t>
            </w:r>
          </w:p>
        </w:tc>
      </w:tr>
      <w:tr w:rsidR="00482B09" w:rsidRPr="004263CE" w14:paraId="03F9550B" w14:textId="77777777" w:rsidTr="00426953">
        <w:trPr>
          <w:trHeight w:val="283"/>
        </w:trPr>
        <w:tc>
          <w:tcPr>
            <w:tcW w:w="2542" w:type="dxa"/>
            <w:shd w:val="clear" w:color="auto" w:fill="auto"/>
            <w:vAlign w:val="center"/>
          </w:tcPr>
          <w:p w14:paraId="7DADB256" w14:textId="77777777" w:rsidR="00482B09" w:rsidRPr="00A83498" w:rsidRDefault="00482B09" w:rsidP="00426953">
            <w:pPr>
              <w:spacing w:before="60" w:after="60"/>
              <w:rPr>
                <w:szCs w:val="24"/>
                <w:lang w:val="el-GR"/>
              </w:rPr>
            </w:pPr>
            <w:r w:rsidRPr="001C751A">
              <w:t>ISP</w:t>
            </w:r>
          </w:p>
        </w:tc>
        <w:tc>
          <w:tcPr>
            <w:tcW w:w="5812" w:type="dxa"/>
            <w:shd w:val="clear" w:color="auto" w:fill="auto"/>
            <w:vAlign w:val="center"/>
          </w:tcPr>
          <w:p w14:paraId="0B9F93E4" w14:textId="77777777" w:rsidR="00482B09" w:rsidRPr="00A83498" w:rsidRDefault="00482B09" w:rsidP="00426953">
            <w:pPr>
              <w:spacing w:before="60" w:after="60"/>
              <w:rPr>
                <w:szCs w:val="24"/>
              </w:rPr>
            </w:pPr>
            <w:r w:rsidRPr="001C751A">
              <w:t>Integrated Scheduling Process</w:t>
            </w:r>
          </w:p>
        </w:tc>
      </w:tr>
      <w:tr w:rsidR="00604D40" w:rsidRPr="004263CE" w14:paraId="096BC7D6" w14:textId="77777777" w:rsidTr="00604D40">
        <w:trPr>
          <w:trHeight w:val="283"/>
        </w:trPr>
        <w:tc>
          <w:tcPr>
            <w:tcW w:w="2542" w:type="dxa"/>
            <w:shd w:val="clear" w:color="auto" w:fill="F2F2F2" w:themeFill="background1" w:themeFillShade="F2"/>
            <w:vAlign w:val="center"/>
          </w:tcPr>
          <w:p w14:paraId="17E17D90" w14:textId="0E049E55" w:rsidR="00604D40" w:rsidRPr="001C751A" w:rsidRDefault="00604D40" w:rsidP="00426953">
            <w:pPr>
              <w:spacing w:before="60" w:after="60"/>
            </w:pPr>
            <w:r>
              <w:t>LP</w:t>
            </w:r>
          </w:p>
        </w:tc>
        <w:tc>
          <w:tcPr>
            <w:tcW w:w="5812" w:type="dxa"/>
            <w:shd w:val="clear" w:color="auto" w:fill="F2F2F2" w:themeFill="background1" w:themeFillShade="F2"/>
            <w:vAlign w:val="center"/>
          </w:tcPr>
          <w:p w14:paraId="409AB057" w14:textId="027855A1" w:rsidR="00604D40" w:rsidRPr="001C751A" w:rsidRDefault="00604D40" w:rsidP="00426953">
            <w:pPr>
              <w:spacing w:before="60" w:after="60"/>
            </w:pPr>
            <w:r>
              <w:t>Linear Programming</w:t>
            </w:r>
          </w:p>
        </w:tc>
      </w:tr>
      <w:tr w:rsidR="00482B09" w:rsidRPr="004263CE" w14:paraId="3805CD4D" w14:textId="77777777" w:rsidTr="00604D40">
        <w:trPr>
          <w:trHeight w:val="283"/>
        </w:trPr>
        <w:tc>
          <w:tcPr>
            <w:tcW w:w="2542" w:type="dxa"/>
            <w:shd w:val="clear" w:color="auto" w:fill="auto"/>
            <w:vAlign w:val="center"/>
          </w:tcPr>
          <w:p w14:paraId="3A68F0DE" w14:textId="77777777" w:rsidR="00482B09" w:rsidRPr="0025382D" w:rsidRDefault="00482B09" w:rsidP="00426953">
            <w:pPr>
              <w:spacing w:before="60" w:after="60"/>
              <w:rPr>
                <w:szCs w:val="24"/>
              </w:rPr>
            </w:pPr>
            <w:r w:rsidRPr="001C751A">
              <w:t>LTS</w:t>
            </w:r>
            <w:r>
              <w:t>x</w:t>
            </w:r>
          </w:p>
        </w:tc>
        <w:tc>
          <w:tcPr>
            <w:tcW w:w="5812" w:type="dxa"/>
            <w:shd w:val="clear" w:color="auto" w:fill="auto"/>
            <w:vAlign w:val="center"/>
          </w:tcPr>
          <w:p w14:paraId="66ED4891" w14:textId="77777777" w:rsidR="00482B09" w:rsidRPr="00F307E5" w:rsidRDefault="00482B09" w:rsidP="00426953">
            <w:pPr>
              <w:spacing w:before="60" w:after="60"/>
              <w:rPr>
                <w:szCs w:val="24"/>
                <w:lang w:val="el-GR"/>
              </w:rPr>
            </w:pPr>
            <w:r w:rsidRPr="001C751A">
              <w:t>Long-Term Scheduling</w:t>
            </w:r>
            <w:r>
              <w:t xml:space="preserve"> Extended</w:t>
            </w:r>
          </w:p>
        </w:tc>
      </w:tr>
      <w:tr w:rsidR="00482B09" w:rsidRPr="004263CE" w14:paraId="5D233799" w14:textId="77777777" w:rsidTr="00604D40">
        <w:trPr>
          <w:trHeight w:val="283"/>
        </w:trPr>
        <w:tc>
          <w:tcPr>
            <w:tcW w:w="2542" w:type="dxa"/>
            <w:shd w:val="clear" w:color="auto" w:fill="F2F2F2" w:themeFill="background1" w:themeFillShade="F2"/>
            <w:vAlign w:val="center"/>
          </w:tcPr>
          <w:p w14:paraId="51A1C8A8" w14:textId="77777777" w:rsidR="00482B09" w:rsidRPr="00A83498" w:rsidRDefault="00482B09" w:rsidP="00426953">
            <w:pPr>
              <w:spacing w:before="60" w:after="60"/>
              <w:rPr>
                <w:szCs w:val="24"/>
                <w:lang w:val="el-GR"/>
              </w:rPr>
            </w:pPr>
            <w:r w:rsidRPr="001C751A">
              <w:t>MVC</w:t>
            </w:r>
          </w:p>
        </w:tc>
        <w:tc>
          <w:tcPr>
            <w:tcW w:w="5812" w:type="dxa"/>
            <w:shd w:val="clear" w:color="auto" w:fill="F2F2F2" w:themeFill="background1" w:themeFillShade="F2"/>
            <w:vAlign w:val="center"/>
          </w:tcPr>
          <w:p w14:paraId="469BAC06" w14:textId="77777777" w:rsidR="00482B09" w:rsidRPr="00A83498" w:rsidRDefault="00482B09" w:rsidP="00426953">
            <w:pPr>
              <w:spacing w:before="60" w:after="60"/>
              <w:rPr>
                <w:szCs w:val="24"/>
                <w:lang w:val="el-GR"/>
              </w:rPr>
            </w:pPr>
            <w:r w:rsidRPr="001C751A">
              <w:t>Minimum Variable Cost</w:t>
            </w:r>
          </w:p>
        </w:tc>
      </w:tr>
      <w:tr w:rsidR="00482B09" w:rsidRPr="0025382D" w14:paraId="2049D3BD" w14:textId="77777777" w:rsidTr="00604D40">
        <w:trPr>
          <w:trHeight w:val="283"/>
        </w:trPr>
        <w:tc>
          <w:tcPr>
            <w:tcW w:w="2542" w:type="dxa"/>
            <w:shd w:val="clear" w:color="auto" w:fill="auto"/>
            <w:vAlign w:val="center"/>
          </w:tcPr>
          <w:p w14:paraId="2B18C51F" w14:textId="77777777" w:rsidR="00482B09" w:rsidRPr="00A83498" w:rsidRDefault="00482B09" w:rsidP="00426953">
            <w:pPr>
              <w:spacing w:before="60" w:after="60"/>
              <w:rPr>
                <w:szCs w:val="24"/>
                <w:lang w:val="el-GR"/>
              </w:rPr>
            </w:pPr>
            <w:r w:rsidRPr="001C751A">
              <w:t>MILP</w:t>
            </w:r>
          </w:p>
        </w:tc>
        <w:tc>
          <w:tcPr>
            <w:tcW w:w="5812" w:type="dxa"/>
            <w:shd w:val="clear" w:color="auto" w:fill="auto"/>
            <w:vAlign w:val="center"/>
          </w:tcPr>
          <w:p w14:paraId="704EF63F" w14:textId="77777777" w:rsidR="00482B09" w:rsidRPr="0025382D" w:rsidRDefault="00482B09" w:rsidP="00426953">
            <w:pPr>
              <w:spacing w:before="60" w:after="60"/>
              <w:rPr>
                <w:szCs w:val="24"/>
              </w:rPr>
            </w:pPr>
            <w:r w:rsidRPr="001C751A">
              <w:t>Mixed Integer Linear Programming</w:t>
            </w:r>
          </w:p>
        </w:tc>
      </w:tr>
      <w:tr w:rsidR="00482B09" w:rsidRPr="004263CE" w14:paraId="201F1584" w14:textId="77777777" w:rsidTr="00604D40">
        <w:trPr>
          <w:trHeight w:val="283"/>
        </w:trPr>
        <w:tc>
          <w:tcPr>
            <w:tcW w:w="2542" w:type="dxa"/>
            <w:shd w:val="clear" w:color="auto" w:fill="F2F2F2" w:themeFill="background1" w:themeFillShade="F2"/>
            <w:vAlign w:val="center"/>
          </w:tcPr>
          <w:p w14:paraId="4B4CAF15" w14:textId="77777777" w:rsidR="00482B09" w:rsidRPr="0025382D" w:rsidRDefault="00482B09" w:rsidP="00426953">
            <w:pPr>
              <w:spacing w:before="60" w:after="60"/>
              <w:rPr>
                <w:color w:val="000000"/>
              </w:rPr>
            </w:pPr>
            <w:r w:rsidRPr="001C751A">
              <w:t>NECP</w:t>
            </w:r>
          </w:p>
        </w:tc>
        <w:tc>
          <w:tcPr>
            <w:tcW w:w="5812" w:type="dxa"/>
            <w:shd w:val="clear" w:color="auto" w:fill="F2F2F2" w:themeFill="background1" w:themeFillShade="F2"/>
            <w:vAlign w:val="center"/>
          </w:tcPr>
          <w:p w14:paraId="57E5A606" w14:textId="77777777" w:rsidR="00482B09" w:rsidRPr="0025382D" w:rsidRDefault="00482B09" w:rsidP="00426953">
            <w:pPr>
              <w:spacing w:before="60" w:after="60"/>
              <w:rPr>
                <w:color w:val="000000"/>
              </w:rPr>
            </w:pPr>
            <w:r w:rsidRPr="001C751A">
              <w:t>National Energy and Climate Plan</w:t>
            </w:r>
          </w:p>
        </w:tc>
      </w:tr>
      <w:tr w:rsidR="00482B09" w:rsidRPr="004263CE" w14:paraId="4DAABDF9" w14:textId="77777777" w:rsidTr="00604D40">
        <w:trPr>
          <w:trHeight w:val="283"/>
        </w:trPr>
        <w:tc>
          <w:tcPr>
            <w:tcW w:w="2542" w:type="dxa"/>
            <w:shd w:val="clear" w:color="auto" w:fill="auto"/>
            <w:vAlign w:val="center"/>
          </w:tcPr>
          <w:p w14:paraId="63891A8E" w14:textId="77777777" w:rsidR="00482B09" w:rsidRPr="00A83498" w:rsidRDefault="00482B09" w:rsidP="00426953">
            <w:pPr>
              <w:spacing w:before="60" w:after="60"/>
              <w:rPr>
                <w:szCs w:val="24"/>
                <w:lang w:val="el-GR"/>
              </w:rPr>
            </w:pPr>
            <w:r w:rsidRPr="001C751A">
              <w:t>NTC</w:t>
            </w:r>
          </w:p>
        </w:tc>
        <w:tc>
          <w:tcPr>
            <w:tcW w:w="5812" w:type="dxa"/>
            <w:shd w:val="clear" w:color="auto" w:fill="auto"/>
            <w:vAlign w:val="center"/>
          </w:tcPr>
          <w:p w14:paraId="1DCC9CDE" w14:textId="77777777" w:rsidR="00482B09" w:rsidRPr="00A83498" w:rsidRDefault="00482B09" w:rsidP="00426953">
            <w:pPr>
              <w:spacing w:before="60" w:after="60"/>
              <w:rPr>
                <w:szCs w:val="24"/>
              </w:rPr>
            </w:pPr>
            <w:r w:rsidRPr="001C751A">
              <w:t>Net Transfer Capacity</w:t>
            </w:r>
          </w:p>
        </w:tc>
      </w:tr>
      <w:tr w:rsidR="00482B09" w:rsidRPr="00CA0681" w14:paraId="62F3862E" w14:textId="77777777" w:rsidTr="00604D40">
        <w:trPr>
          <w:trHeight w:val="283"/>
        </w:trPr>
        <w:tc>
          <w:tcPr>
            <w:tcW w:w="2542" w:type="dxa"/>
            <w:shd w:val="clear" w:color="auto" w:fill="F2F2F2" w:themeFill="background1" w:themeFillShade="F2"/>
            <w:vAlign w:val="center"/>
          </w:tcPr>
          <w:p w14:paraId="2A46E4AE" w14:textId="77777777" w:rsidR="00482B09" w:rsidRPr="00A83498" w:rsidRDefault="00482B09" w:rsidP="00426953">
            <w:pPr>
              <w:spacing w:before="60" w:after="60"/>
              <w:rPr>
                <w:szCs w:val="24"/>
              </w:rPr>
            </w:pPr>
            <w:r w:rsidRPr="001C751A">
              <w:t>PPC</w:t>
            </w:r>
          </w:p>
        </w:tc>
        <w:tc>
          <w:tcPr>
            <w:tcW w:w="5812" w:type="dxa"/>
            <w:shd w:val="clear" w:color="auto" w:fill="F2F2F2" w:themeFill="background1" w:themeFillShade="F2"/>
            <w:vAlign w:val="center"/>
          </w:tcPr>
          <w:p w14:paraId="7CBFBE46" w14:textId="77777777" w:rsidR="00482B09" w:rsidRPr="00E67A3B" w:rsidRDefault="00482B09" w:rsidP="00426953">
            <w:pPr>
              <w:spacing w:before="60" w:after="60"/>
              <w:rPr>
                <w:szCs w:val="24"/>
                <w:lang w:val="el-GR"/>
              </w:rPr>
            </w:pPr>
            <w:r w:rsidRPr="001C751A">
              <w:t>Public Power Corporation</w:t>
            </w:r>
          </w:p>
        </w:tc>
      </w:tr>
      <w:tr w:rsidR="00482B09" w:rsidRPr="00CA0681" w14:paraId="78B46E8C" w14:textId="77777777" w:rsidTr="00604D40">
        <w:trPr>
          <w:trHeight w:val="283"/>
        </w:trPr>
        <w:tc>
          <w:tcPr>
            <w:tcW w:w="2542" w:type="dxa"/>
            <w:shd w:val="clear" w:color="auto" w:fill="auto"/>
            <w:vAlign w:val="center"/>
          </w:tcPr>
          <w:p w14:paraId="336F6B34" w14:textId="77777777" w:rsidR="00482B09" w:rsidRPr="001C751A" w:rsidRDefault="00482B09" w:rsidP="00426953">
            <w:pPr>
              <w:spacing w:before="60" w:after="60"/>
            </w:pPr>
            <w:r>
              <w:t>PSP</w:t>
            </w:r>
          </w:p>
        </w:tc>
        <w:tc>
          <w:tcPr>
            <w:tcW w:w="5812" w:type="dxa"/>
            <w:shd w:val="clear" w:color="auto" w:fill="auto"/>
            <w:vAlign w:val="center"/>
          </w:tcPr>
          <w:p w14:paraId="54707139" w14:textId="77777777" w:rsidR="00482B09" w:rsidRPr="001C751A" w:rsidRDefault="00482B09" w:rsidP="00426953">
            <w:pPr>
              <w:spacing w:before="60" w:after="60"/>
            </w:pPr>
            <w:r>
              <w:t>Pumped Storage Plant</w:t>
            </w:r>
          </w:p>
        </w:tc>
      </w:tr>
      <w:tr w:rsidR="00604D40" w:rsidRPr="00CA0681" w14:paraId="15A89017" w14:textId="77777777" w:rsidTr="00604D40">
        <w:trPr>
          <w:trHeight w:val="283"/>
        </w:trPr>
        <w:tc>
          <w:tcPr>
            <w:tcW w:w="2542" w:type="dxa"/>
            <w:shd w:val="clear" w:color="auto" w:fill="F2F2F2" w:themeFill="background1" w:themeFillShade="F2"/>
            <w:vAlign w:val="center"/>
          </w:tcPr>
          <w:p w14:paraId="10A72377" w14:textId="3811CAFC" w:rsidR="00604D40" w:rsidRDefault="00604D40" w:rsidP="00426953">
            <w:pPr>
              <w:spacing w:before="60" w:after="60"/>
            </w:pPr>
            <w:r>
              <w:t>PX</w:t>
            </w:r>
          </w:p>
        </w:tc>
        <w:tc>
          <w:tcPr>
            <w:tcW w:w="5812" w:type="dxa"/>
            <w:shd w:val="clear" w:color="auto" w:fill="F2F2F2" w:themeFill="background1" w:themeFillShade="F2"/>
            <w:vAlign w:val="center"/>
          </w:tcPr>
          <w:p w14:paraId="770854C2" w14:textId="323F4EAC" w:rsidR="00604D40" w:rsidRDefault="00604D40" w:rsidP="00426953">
            <w:pPr>
              <w:spacing w:before="60" w:after="60"/>
            </w:pPr>
            <w:r>
              <w:t>Power Exchange</w:t>
            </w:r>
          </w:p>
        </w:tc>
      </w:tr>
      <w:tr w:rsidR="00604D40" w:rsidRPr="00CA0681" w14:paraId="1646AF9A" w14:textId="77777777" w:rsidTr="00604D40">
        <w:trPr>
          <w:trHeight w:val="283"/>
        </w:trPr>
        <w:tc>
          <w:tcPr>
            <w:tcW w:w="2542" w:type="dxa"/>
            <w:shd w:val="clear" w:color="auto" w:fill="auto"/>
            <w:vAlign w:val="center"/>
          </w:tcPr>
          <w:p w14:paraId="753ECB10" w14:textId="4FB641D1" w:rsidR="00604D40" w:rsidRDefault="00604D40" w:rsidP="00426953">
            <w:pPr>
              <w:spacing w:before="60" w:after="60"/>
            </w:pPr>
            <w:r>
              <w:t>RAE</w:t>
            </w:r>
          </w:p>
        </w:tc>
        <w:tc>
          <w:tcPr>
            <w:tcW w:w="5812" w:type="dxa"/>
            <w:shd w:val="clear" w:color="auto" w:fill="auto"/>
            <w:vAlign w:val="center"/>
          </w:tcPr>
          <w:p w14:paraId="050119C8" w14:textId="5C1CABCC" w:rsidR="00604D40" w:rsidRDefault="00604D40" w:rsidP="00426953">
            <w:pPr>
              <w:spacing w:before="60" w:after="60"/>
            </w:pPr>
            <w:r>
              <w:t>Regulatory Authority for Energy</w:t>
            </w:r>
          </w:p>
        </w:tc>
      </w:tr>
      <w:tr w:rsidR="00482B09" w:rsidRPr="004263CE" w14:paraId="4CE60AF7" w14:textId="77777777" w:rsidTr="00604D40">
        <w:trPr>
          <w:trHeight w:val="283"/>
        </w:trPr>
        <w:tc>
          <w:tcPr>
            <w:tcW w:w="2542" w:type="dxa"/>
            <w:shd w:val="clear" w:color="auto" w:fill="F2F2F2" w:themeFill="background1" w:themeFillShade="F2"/>
            <w:vAlign w:val="center"/>
          </w:tcPr>
          <w:p w14:paraId="3D01DEB4" w14:textId="77777777" w:rsidR="00482B09" w:rsidRPr="0025382D" w:rsidRDefault="00482B09" w:rsidP="00426953">
            <w:pPr>
              <w:spacing w:before="60" w:after="60"/>
              <w:rPr>
                <w:color w:val="000000"/>
              </w:rPr>
            </w:pPr>
            <w:r w:rsidRPr="001C751A">
              <w:t>RES</w:t>
            </w:r>
          </w:p>
        </w:tc>
        <w:tc>
          <w:tcPr>
            <w:tcW w:w="5812" w:type="dxa"/>
            <w:shd w:val="clear" w:color="auto" w:fill="F2F2F2" w:themeFill="background1" w:themeFillShade="F2"/>
            <w:vAlign w:val="center"/>
          </w:tcPr>
          <w:p w14:paraId="0BC98453" w14:textId="77777777" w:rsidR="00482B09" w:rsidRPr="00A83498" w:rsidRDefault="00482B09" w:rsidP="00426953">
            <w:pPr>
              <w:spacing w:before="60" w:after="60"/>
              <w:rPr>
                <w:color w:val="000000"/>
              </w:rPr>
            </w:pPr>
            <w:r w:rsidRPr="001C751A">
              <w:t>Renewable Energy Sources</w:t>
            </w:r>
          </w:p>
        </w:tc>
      </w:tr>
      <w:tr w:rsidR="00482B09" w:rsidRPr="004263CE" w14:paraId="71738779" w14:textId="77777777" w:rsidTr="00604D40">
        <w:trPr>
          <w:trHeight w:val="283"/>
        </w:trPr>
        <w:tc>
          <w:tcPr>
            <w:tcW w:w="2542" w:type="dxa"/>
            <w:shd w:val="clear" w:color="auto" w:fill="auto"/>
            <w:vAlign w:val="center"/>
          </w:tcPr>
          <w:p w14:paraId="303F8304" w14:textId="77777777" w:rsidR="00482B09" w:rsidRPr="00A83498" w:rsidRDefault="00482B09" w:rsidP="00426953">
            <w:pPr>
              <w:spacing w:before="60" w:after="60"/>
              <w:rPr>
                <w:szCs w:val="24"/>
                <w:lang w:val="el-GR"/>
              </w:rPr>
            </w:pPr>
            <w:r w:rsidRPr="001C751A">
              <w:t>RTBEM</w:t>
            </w:r>
          </w:p>
        </w:tc>
        <w:tc>
          <w:tcPr>
            <w:tcW w:w="5812" w:type="dxa"/>
            <w:shd w:val="clear" w:color="auto" w:fill="auto"/>
            <w:vAlign w:val="center"/>
          </w:tcPr>
          <w:p w14:paraId="0F920FC4" w14:textId="77777777" w:rsidR="00482B09" w:rsidRPr="0017134B" w:rsidRDefault="00482B09" w:rsidP="00426953">
            <w:pPr>
              <w:spacing w:before="60" w:after="60"/>
              <w:rPr>
                <w:szCs w:val="24"/>
              </w:rPr>
            </w:pPr>
            <w:r w:rsidRPr="001C751A">
              <w:t>Real-Time Balancing Energy Market</w:t>
            </w:r>
          </w:p>
        </w:tc>
      </w:tr>
    </w:tbl>
    <w:p w14:paraId="7F8E8422" w14:textId="77777777" w:rsidR="00E52C8C" w:rsidRPr="00750226" w:rsidRDefault="00E52C8C">
      <w:pPr>
        <w:rPr>
          <w:b/>
          <w:bCs/>
          <w:kern w:val="32"/>
          <w:sz w:val="28"/>
          <w:szCs w:val="28"/>
          <w:lang w:eastAsia="x-none"/>
        </w:rPr>
      </w:pPr>
      <w:r w:rsidRPr="00750226">
        <w:br w:type="page"/>
      </w:r>
    </w:p>
    <w:p w14:paraId="051A4510" w14:textId="11BDF97A" w:rsidR="000216AB" w:rsidRDefault="0017134B" w:rsidP="00211DD1">
      <w:pPr>
        <w:pStyle w:val="Heading1"/>
        <w:numPr>
          <w:ilvl w:val="0"/>
          <w:numId w:val="0"/>
        </w:numPr>
        <w:spacing w:line="312" w:lineRule="auto"/>
        <w:ind w:left="432" w:hanging="432"/>
        <w:rPr>
          <w:rFonts w:ascii="Times New Roman" w:hAnsi="Times New Roman"/>
          <w:lang w:val="en-US"/>
        </w:rPr>
      </w:pPr>
      <w:bookmarkStart w:id="2" w:name="_Toc150178452"/>
      <w:r>
        <w:rPr>
          <w:rFonts w:ascii="Times New Roman" w:hAnsi="Times New Roman"/>
          <w:lang w:val="en-US"/>
        </w:rPr>
        <w:lastRenderedPageBreak/>
        <w:t>List of Tables</w:t>
      </w:r>
      <w:bookmarkEnd w:id="2"/>
    </w:p>
    <w:p w14:paraId="3BDE7076" w14:textId="1DF71818" w:rsidR="009118EA" w:rsidRPr="009118EA" w:rsidRDefault="00B3777D" w:rsidP="009118EA">
      <w:pPr>
        <w:pStyle w:val="TableofFigures"/>
        <w:tabs>
          <w:tab w:val="right" w:leader="dot" w:pos="9060"/>
        </w:tabs>
        <w:spacing w:before="120" w:after="120"/>
        <w:rPr>
          <w:rStyle w:val="Hyperlink"/>
          <w:rFonts w:ascii="Times New Roman" w:hAnsi="Times New Roman"/>
        </w:rPr>
      </w:pPr>
      <w:r w:rsidRPr="00D27B29">
        <w:rPr>
          <w:rStyle w:val="Hyperlink"/>
          <w:rFonts w:ascii="Times New Roman" w:hAnsi="Times New Roman"/>
          <w:noProof/>
          <w:sz w:val="22"/>
          <w:szCs w:val="22"/>
        </w:rPr>
        <w:fldChar w:fldCharType="begin"/>
      </w:r>
      <w:r w:rsidRPr="00D27B29">
        <w:rPr>
          <w:rStyle w:val="Hyperlink"/>
          <w:rFonts w:ascii="Times New Roman" w:hAnsi="Times New Roman"/>
          <w:noProof/>
          <w:sz w:val="22"/>
          <w:szCs w:val="22"/>
        </w:rPr>
        <w:instrText xml:space="preserve"> TOC \h \z \c "Table" </w:instrText>
      </w:r>
      <w:r w:rsidRPr="00D27B29">
        <w:rPr>
          <w:rStyle w:val="Hyperlink"/>
          <w:rFonts w:ascii="Times New Roman" w:hAnsi="Times New Roman"/>
          <w:noProof/>
          <w:sz w:val="22"/>
          <w:szCs w:val="22"/>
        </w:rPr>
        <w:fldChar w:fldCharType="separate"/>
      </w:r>
      <w:hyperlink w:anchor="_Toc150178397" w:history="1">
        <w:r w:rsidR="009118EA" w:rsidRPr="009118EA">
          <w:rPr>
            <w:rStyle w:val="Hyperlink"/>
            <w:rFonts w:ascii="Times New Roman" w:hAnsi="Times New Roman"/>
            <w:noProof/>
            <w:sz w:val="22"/>
            <w:szCs w:val="22"/>
          </w:rPr>
          <w:t>Table 2</w:t>
        </w:r>
        <w:r w:rsidR="009118EA" w:rsidRPr="009118EA">
          <w:rPr>
            <w:rStyle w:val="Hyperlink"/>
            <w:rFonts w:ascii="Times New Roman" w:hAnsi="Times New Roman"/>
            <w:noProof/>
            <w:sz w:val="22"/>
            <w:szCs w:val="22"/>
          </w:rPr>
          <w:noBreakHyphen/>
          <w:t>1. Forecasted installed capacity per RES technology for the year 2025</w:t>
        </w:r>
        <w:r w:rsidR="009118EA" w:rsidRPr="009118EA">
          <w:rPr>
            <w:rStyle w:val="Hyperlink"/>
            <w:rFonts w:ascii="Times New Roman" w:hAnsi="Times New Roman"/>
            <w:webHidden/>
            <w:sz w:val="22"/>
            <w:szCs w:val="22"/>
          </w:rPr>
          <w:tab/>
        </w:r>
        <w:r w:rsidR="009118EA" w:rsidRPr="009118EA">
          <w:rPr>
            <w:rStyle w:val="Hyperlink"/>
            <w:rFonts w:ascii="Times New Roman" w:hAnsi="Times New Roman"/>
            <w:webHidden/>
            <w:sz w:val="22"/>
            <w:szCs w:val="22"/>
          </w:rPr>
          <w:fldChar w:fldCharType="begin"/>
        </w:r>
        <w:r w:rsidR="009118EA" w:rsidRPr="009118EA">
          <w:rPr>
            <w:rStyle w:val="Hyperlink"/>
            <w:rFonts w:ascii="Times New Roman" w:hAnsi="Times New Roman"/>
            <w:webHidden/>
            <w:sz w:val="22"/>
            <w:szCs w:val="22"/>
          </w:rPr>
          <w:instrText xml:space="preserve"> PAGEREF _Toc150178397 \h </w:instrText>
        </w:r>
        <w:r w:rsidR="009118EA" w:rsidRPr="009118EA">
          <w:rPr>
            <w:rStyle w:val="Hyperlink"/>
            <w:rFonts w:ascii="Times New Roman" w:hAnsi="Times New Roman"/>
            <w:webHidden/>
            <w:sz w:val="22"/>
            <w:szCs w:val="22"/>
          </w:rPr>
        </w:r>
        <w:r w:rsidR="009118EA" w:rsidRPr="009118EA">
          <w:rPr>
            <w:rStyle w:val="Hyperlink"/>
            <w:rFonts w:ascii="Times New Roman" w:hAnsi="Times New Roman"/>
            <w:webHidden/>
            <w:sz w:val="22"/>
            <w:szCs w:val="22"/>
          </w:rPr>
          <w:fldChar w:fldCharType="separate"/>
        </w:r>
        <w:r w:rsidR="009118EA" w:rsidRPr="009118EA">
          <w:rPr>
            <w:rStyle w:val="Hyperlink"/>
            <w:rFonts w:ascii="Times New Roman" w:hAnsi="Times New Roman"/>
            <w:webHidden/>
            <w:sz w:val="22"/>
            <w:szCs w:val="22"/>
          </w:rPr>
          <w:t>9</w:t>
        </w:r>
        <w:r w:rsidR="009118EA" w:rsidRPr="009118EA">
          <w:rPr>
            <w:rStyle w:val="Hyperlink"/>
            <w:rFonts w:ascii="Times New Roman" w:hAnsi="Times New Roman"/>
            <w:webHidden/>
            <w:sz w:val="22"/>
            <w:szCs w:val="22"/>
          </w:rPr>
          <w:fldChar w:fldCharType="end"/>
        </w:r>
      </w:hyperlink>
    </w:p>
    <w:p w14:paraId="5F8D38DB" w14:textId="4D535BF5" w:rsidR="009118EA" w:rsidRPr="009118EA" w:rsidRDefault="00000000" w:rsidP="009118EA">
      <w:pPr>
        <w:pStyle w:val="TableofFigures"/>
        <w:tabs>
          <w:tab w:val="right" w:leader="dot" w:pos="9060"/>
        </w:tabs>
        <w:spacing w:before="120" w:after="120"/>
        <w:rPr>
          <w:rStyle w:val="Hyperlink"/>
          <w:rFonts w:ascii="Times New Roman" w:hAnsi="Times New Roman"/>
        </w:rPr>
      </w:pPr>
      <w:hyperlink w:anchor="_Toc150178398" w:history="1">
        <w:r w:rsidR="009118EA" w:rsidRPr="009118EA">
          <w:rPr>
            <w:rStyle w:val="Hyperlink"/>
            <w:rFonts w:ascii="Times New Roman" w:hAnsi="Times New Roman"/>
            <w:noProof/>
            <w:sz w:val="22"/>
            <w:szCs w:val="22"/>
          </w:rPr>
          <w:t>Table 2</w:t>
        </w:r>
        <w:r w:rsidR="009118EA" w:rsidRPr="009118EA">
          <w:rPr>
            <w:rStyle w:val="Hyperlink"/>
            <w:rFonts w:ascii="Times New Roman" w:hAnsi="Times New Roman"/>
            <w:noProof/>
            <w:sz w:val="22"/>
            <w:szCs w:val="22"/>
          </w:rPr>
          <w:noBreakHyphen/>
          <w:t>2. Forecasted annual injections per RES technology</w:t>
        </w:r>
        <w:r w:rsidR="009118EA" w:rsidRPr="009118EA">
          <w:rPr>
            <w:rStyle w:val="Hyperlink"/>
            <w:rFonts w:ascii="Times New Roman" w:hAnsi="Times New Roman"/>
            <w:webHidden/>
            <w:sz w:val="22"/>
            <w:szCs w:val="22"/>
          </w:rPr>
          <w:tab/>
        </w:r>
        <w:r w:rsidR="009118EA" w:rsidRPr="009118EA">
          <w:rPr>
            <w:rStyle w:val="Hyperlink"/>
            <w:rFonts w:ascii="Times New Roman" w:hAnsi="Times New Roman"/>
            <w:webHidden/>
            <w:sz w:val="22"/>
            <w:szCs w:val="22"/>
          </w:rPr>
          <w:fldChar w:fldCharType="begin"/>
        </w:r>
        <w:r w:rsidR="009118EA" w:rsidRPr="009118EA">
          <w:rPr>
            <w:rStyle w:val="Hyperlink"/>
            <w:rFonts w:ascii="Times New Roman" w:hAnsi="Times New Roman"/>
            <w:webHidden/>
            <w:sz w:val="22"/>
            <w:szCs w:val="22"/>
          </w:rPr>
          <w:instrText xml:space="preserve"> PAGEREF _Toc150178398 \h </w:instrText>
        </w:r>
        <w:r w:rsidR="009118EA" w:rsidRPr="009118EA">
          <w:rPr>
            <w:rStyle w:val="Hyperlink"/>
            <w:rFonts w:ascii="Times New Roman" w:hAnsi="Times New Roman"/>
            <w:webHidden/>
            <w:sz w:val="22"/>
            <w:szCs w:val="22"/>
          </w:rPr>
        </w:r>
        <w:r w:rsidR="009118EA" w:rsidRPr="009118EA">
          <w:rPr>
            <w:rStyle w:val="Hyperlink"/>
            <w:rFonts w:ascii="Times New Roman" w:hAnsi="Times New Roman"/>
            <w:webHidden/>
            <w:sz w:val="22"/>
            <w:szCs w:val="22"/>
          </w:rPr>
          <w:fldChar w:fldCharType="separate"/>
        </w:r>
        <w:r w:rsidR="009118EA" w:rsidRPr="009118EA">
          <w:rPr>
            <w:rStyle w:val="Hyperlink"/>
            <w:rFonts w:ascii="Times New Roman" w:hAnsi="Times New Roman"/>
            <w:webHidden/>
            <w:sz w:val="22"/>
            <w:szCs w:val="22"/>
          </w:rPr>
          <w:t>9</w:t>
        </w:r>
        <w:r w:rsidR="009118EA" w:rsidRPr="009118EA">
          <w:rPr>
            <w:rStyle w:val="Hyperlink"/>
            <w:rFonts w:ascii="Times New Roman" w:hAnsi="Times New Roman"/>
            <w:webHidden/>
            <w:sz w:val="22"/>
            <w:szCs w:val="22"/>
          </w:rPr>
          <w:fldChar w:fldCharType="end"/>
        </w:r>
      </w:hyperlink>
    </w:p>
    <w:p w14:paraId="47CB092B" w14:textId="667EF825" w:rsidR="009118EA" w:rsidRPr="009118EA" w:rsidRDefault="00000000" w:rsidP="009118EA">
      <w:pPr>
        <w:pStyle w:val="TableofFigures"/>
        <w:tabs>
          <w:tab w:val="right" w:leader="dot" w:pos="9060"/>
        </w:tabs>
        <w:spacing w:before="120" w:after="120"/>
        <w:rPr>
          <w:rStyle w:val="Hyperlink"/>
          <w:rFonts w:ascii="Times New Roman" w:hAnsi="Times New Roman"/>
        </w:rPr>
      </w:pPr>
      <w:hyperlink w:anchor="_Toc150178399" w:history="1">
        <w:r w:rsidR="009118EA" w:rsidRPr="009118EA">
          <w:rPr>
            <w:rStyle w:val="Hyperlink"/>
            <w:rFonts w:ascii="Times New Roman" w:hAnsi="Times New Roman"/>
            <w:noProof/>
            <w:sz w:val="22"/>
            <w:szCs w:val="22"/>
          </w:rPr>
          <w:t>Table 2</w:t>
        </w:r>
        <w:r w:rsidR="009118EA" w:rsidRPr="009118EA">
          <w:rPr>
            <w:rStyle w:val="Hyperlink"/>
            <w:rFonts w:ascii="Times New Roman" w:hAnsi="Times New Roman"/>
            <w:noProof/>
            <w:sz w:val="22"/>
            <w:szCs w:val="22"/>
          </w:rPr>
          <w:noBreakHyphen/>
          <w:t>3. Monthly fuel prices forecasts for the year 2025</w:t>
        </w:r>
        <w:r w:rsidR="009118EA" w:rsidRPr="009118EA">
          <w:rPr>
            <w:rStyle w:val="Hyperlink"/>
            <w:rFonts w:ascii="Times New Roman" w:hAnsi="Times New Roman"/>
            <w:webHidden/>
            <w:sz w:val="22"/>
            <w:szCs w:val="22"/>
          </w:rPr>
          <w:tab/>
        </w:r>
        <w:r w:rsidR="009118EA" w:rsidRPr="009118EA">
          <w:rPr>
            <w:rStyle w:val="Hyperlink"/>
            <w:rFonts w:ascii="Times New Roman" w:hAnsi="Times New Roman"/>
            <w:webHidden/>
            <w:sz w:val="22"/>
            <w:szCs w:val="22"/>
          </w:rPr>
          <w:fldChar w:fldCharType="begin"/>
        </w:r>
        <w:r w:rsidR="009118EA" w:rsidRPr="009118EA">
          <w:rPr>
            <w:rStyle w:val="Hyperlink"/>
            <w:rFonts w:ascii="Times New Roman" w:hAnsi="Times New Roman"/>
            <w:webHidden/>
            <w:sz w:val="22"/>
            <w:szCs w:val="22"/>
          </w:rPr>
          <w:instrText xml:space="preserve"> PAGEREF _Toc150178399 \h </w:instrText>
        </w:r>
        <w:r w:rsidR="009118EA" w:rsidRPr="009118EA">
          <w:rPr>
            <w:rStyle w:val="Hyperlink"/>
            <w:rFonts w:ascii="Times New Roman" w:hAnsi="Times New Roman"/>
            <w:webHidden/>
            <w:sz w:val="22"/>
            <w:szCs w:val="22"/>
          </w:rPr>
        </w:r>
        <w:r w:rsidR="009118EA" w:rsidRPr="009118EA">
          <w:rPr>
            <w:rStyle w:val="Hyperlink"/>
            <w:rFonts w:ascii="Times New Roman" w:hAnsi="Times New Roman"/>
            <w:webHidden/>
            <w:sz w:val="22"/>
            <w:szCs w:val="22"/>
          </w:rPr>
          <w:fldChar w:fldCharType="separate"/>
        </w:r>
        <w:r w:rsidR="009118EA" w:rsidRPr="009118EA">
          <w:rPr>
            <w:rStyle w:val="Hyperlink"/>
            <w:rFonts w:ascii="Times New Roman" w:hAnsi="Times New Roman"/>
            <w:webHidden/>
            <w:sz w:val="22"/>
            <w:szCs w:val="22"/>
          </w:rPr>
          <w:t>12</w:t>
        </w:r>
        <w:r w:rsidR="009118EA" w:rsidRPr="009118EA">
          <w:rPr>
            <w:rStyle w:val="Hyperlink"/>
            <w:rFonts w:ascii="Times New Roman" w:hAnsi="Times New Roman"/>
            <w:webHidden/>
            <w:sz w:val="22"/>
            <w:szCs w:val="22"/>
          </w:rPr>
          <w:fldChar w:fldCharType="end"/>
        </w:r>
      </w:hyperlink>
    </w:p>
    <w:p w14:paraId="532B87C5" w14:textId="1352E5D0" w:rsidR="009118EA" w:rsidRPr="009118EA" w:rsidRDefault="00000000" w:rsidP="009118EA">
      <w:pPr>
        <w:pStyle w:val="TableofFigures"/>
        <w:tabs>
          <w:tab w:val="right" w:leader="dot" w:pos="9060"/>
        </w:tabs>
        <w:spacing w:before="120" w:after="120"/>
        <w:rPr>
          <w:rStyle w:val="Hyperlink"/>
          <w:rFonts w:ascii="Times New Roman" w:hAnsi="Times New Roman"/>
        </w:rPr>
      </w:pPr>
      <w:hyperlink w:anchor="_Toc150178400" w:history="1">
        <w:r w:rsidR="009118EA" w:rsidRPr="009118EA">
          <w:rPr>
            <w:rStyle w:val="Hyperlink"/>
            <w:rFonts w:ascii="Times New Roman" w:hAnsi="Times New Roman"/>
            <w:noProof/>
            <w:sz w:val="22"/>
            <w:szCs w:val="22"/>
          </w:rPr>
          <w:t>Table 2</w:t>
        </w:r>
        <w:r w:rsidR="009118EA" w:rsidRPr="009118EA">
          <w:rPr>
            <w:rStyle w:val="Hyperlink"/>
            <w:rFonts w:ascii="Times New Roman" w:hAnsi="Times New Roman"/>
            <w:noProof/>
            <w:sz w:val="22"/>
            <w:szCs w:val="22"/>
          </w:rPr>
          <w:noBreakHyphen/>
          <w:t>4. Scenarios matrix</w:t>
        </w:r>
        <w:r w:rsidR="009118EA" w:rsidRPr="009118EA">
          <w:rPr>
            <w:rStyle w:val="Hyperlink"/>
            <w:rFonts w:ascii="Times New Roman" w:hAnsi="Times New Roman"/>
            <w:webHidden/>
            <w:sz w:val="22"/>
            <w:szCs w:val="22"/>
          </w:rPr>
          <w:tab/>
        </w:r>
        <w:r w:rsidR="009118EA" w:rsidRPr="009118EA">
          <w:rPr>
            <w:rStyle w:val="Hyperlink"/>
            <w:rFonts w:ascii="Times New Roman" w:hAnsi="Times New Roman"/>
            <w:webHidden/>
            <w:sz w:val="22"/>
            <w:szCs w:val="22"/>
          </w:rPr>
          <w:fldChar w:fldCharType="begin"/>
        </w:r>
        <w:r w:rsidR="009118EA" w:rsidRPr="009118EA">
          <w:rPr>
            <w:rStyle w:val="Hyperlink"/>
            <w:rFonts w:ascii="Times New Roman" w:hAnsi="Times New Roman"/>
            <w:webHidden/>
            <w:sz w:val="22"/>
            <w:szCs w:val="22"/>
          </w:rPr>
          <w:instrText xml:space="preserve"> PAGEREF _Toc150178400 \h </w:instrText>
        </w:r>
        <w:r w:rsidR="009118EA" w:rsidRPr="009118EA">
          <w:rPr>
            <w:rStyle w:val="Hyperlink"/>
            <w:rFonts w:ascii="Times New Roman" w:hAnsi="Times New Roman"/>
            <w:webHidden/>
            <w:sz w:val="22"/>
            <w:szCs w:val="22"/>
          </w:rPr>
        </w:r>
        <w:r w:rsidR="009118EA" w:rsidRPr="009118EA">
          <w:rPr>
            <w:rStyle w:val="Hyperlink"/>
            <w:rFonts w:ascii="Times New Roman" w:hAnsi="Times New Roman"/>
            <w:webHidden/>
            <w:sz w:val="22"/>
            <w:szCs w:val="22"/>
          </w:rPr>
          <w:fldChar w:fldCharType="separate"/>
        </w:r>
        <w:r w:rsidR="009118EA" w:rsidRPr="009118EA">
          <w:rPr>
            <w:rStyle w:val="Hyperlink"/>
            <w:rFonts w:ascii="Times New Roman" w:hAnsi="Times New Roman"/>
            <w:webHidden/>
            <w:sz w:val="22"/>
            <w:szCs w:val="22"/>
          </w:rPr>
          <w:t>13</w:t>
        </w:r>
        <w:r w:rsidR="009118EA" w:rsidRPr="009118EA">
          <w:rPr>
            <w:rStyle w:val="Hyperlink"/>
            <w:rFonts w:ascii="Times New Roman" w:hAnsi="Times New Roman"/>
            <w:webHidden/>
            <w:sz w:val="22"/>
            <w:szCs w:val="22"/>
          </w:rPr>
          <w:fldChar w:fldCharType="end"/>
        </w:r>
      </w:hyperlink>
    </w:p>
    <w:p w14:paraId="48045F8A" w14:textId="50C1A25B" w:rsidR="009118EA" w:rsidRPr="009118EA" w:rsidRDefault="00000000" w:rsidP="009118EA">
      <w:pPr>
        <w:pStyle w:val="TableofFigures"/>
        <w:tabs>
          <w:tab w:val="right" w:leader="dot" w:pos="9060"/>
        </w:tabs>
        <w:spacing w:before="120" w:after="120"/>
        <w:rPr>
          <w:rStyle w:val="Hyperlink"/>
          <w:rFonts w:ascii="Times New Roman" w:hAnsi="Times New Roman"/>
        </w:rPr>
      </w:pPr>
      <w:hyperlink w:anchor="_Toc150178401" w:history="1">
        <w:r w:rsidR="009118EA" w:rsidRPr="009118EA">
          <w:rPr>
            <w:rStyle w:val="Hyperlink"/>
            <w:rFonts w:ascii="Times New Roman" w:hAnsi="Times New Roman"/>
            <w:noProof/>
            <w:sz w:val="22"/>
            <w:szCs w:val="22"/>
          </w:rPr>
          <w:t>Table 3</w:t>
        </w:r>
        <w:r w:rsidR="009118EA" w:rsidRPr="009118EA">
          <w:rPr>
            <w:rStyle w:val="Hyperlink"/>
            <w:rFonts w:ascii="Times New Roman" w:hAnsi="Times New Roman"/>
            <w:noProof/>
            <w:sz w:val="22"/>
            <w:szCs w:val="22"/>
          </w:rPr>
          <w:noBreakHyphen/>
          <w:t>1. Average monthly DAM clearing prices</w:t>
        </w:r>
        <w:r w:rsidR="009118EA" w:rsidRPr="009118EA">
          <w:rPr>
            <w:rStyle w:val="Hyperlink"/>
            <w:rFonts w:ascii="Times New Roman" w:hAnsi="Times New Roman"/>
            <w:webHidden/>
            <w:sz w:val="22"/>
            <w:szCs w:val="22"/>
          </w:rPr>
          <w:tab/>
        </w:r>
        <w:r w:rsidR="009118EA" w:rsidRPr="009118EA">
          <w:rPr>
            <w:rStyle w:val="Hyperlink"/>
            <w:rFonts w:ascii="Times New Roman" w:hAnsi="Times New Roman"/>
            <w:webHidden/>
            <w:sz w:val="22"/>
            <w:szCs w:val="22"/>
          </w:rPr>
          <w:fldChar w:fldCharType="begin"/>
        </w:r>
        <w:r w:rsidR="009118EA" w:rsidRPr="009118EA">
          <w:rPr>
            <w:rStyle w:val="Hyperlink"/>
            <w:rFonts w:ascii="Times New Roman" w:hAnsi="Times New Roman"/>
            <w:webHidden/>
            <w:sz w:val="22"/>
            <w:szCs w:val="22"/>
          </w:rPr>
          <w:instrText xml:space="preserve"> PAGEREF _Toc150178401 \h </w:instrText>
        </w:r>
        <w:r w:rsidR="009118EA" w:rsidRPr="009118EA">
          <w:rPr>
            <w:rStyle w:val="Hyperlink"/>
            <w:rFonts w:ascii="Times New Roman" w:hAnsi="Times New Roman"/>
            <w:webHidden/>
            <w:sz w:val="22"/>
            <w:szCs w:val="22"/>
          </w:rPr>
        </w:r>
        <w:r w:rsidR="009118EA" w:rsidRPr="009118EA">
          <w:rPr>
            <w:rStyle w:val="Hyperlink"/>
            <w:rFonts w:ascii="Times New Roman" w:hAnsi="Times New Roman"/>
            <w:webHidden/>
            <w:sz w:val="22"/>
            <w:szCs w:val="22"/>
          </w:rPr>
          <w:fldChar w:fldCharType="separate"/>
        </w:r>
        <w:r w:rsidR="009118EA" w:rsidRPr="009118EA">
          <w:rPr>
            <w:rStyle w:val="Hyperlink"/>
            <w:rFonts w:ascii="Times New Roman" w:hAnsi="Times New Roman"/>
            <w:webHidden/>
            <w:sz w:val="22"/>
            <w:szCs w:val="22"/>
          </w:rPr>
          <w:t>14</w:t>
        </w:r>
        <w:r w:rsidR="009118EA" w:rsidRPr="009118EA">
          <w:rPr>
            <w:rStyle w:val="Hyperlink"/>
            <w:rFonts w:ascii="Times New Roman" w:hAnsi="Times New Roman"/>
            <w:webHidden/>
            <w:sz w:val="22"/>
            <w:szCs w:val="22"/>
          </w:rPr>
          <w:fldChar w:fldCharType="end"/>
        </w:r>
      </w:hyperlink>
    </w:p>
    <w:p w14:paraId="6AD21C34" w14:textId="799ACA39" w:rsidR="009118EA" w:rsidRPr="009118EA" w:rsidRDefault="00000000" w:rsidP="009118EA">
      <w:pPr>
        <w:pStyle w:val="TableofFigures"/>
        <w:tabs>
          <w:tab w:val="right" w:leader="dot" w:pos="9060"/>
        </w:tabs>
        <w:spacing w:before="120" w:after="120"/>
        <w:rPr>
          <w:rStyle w:val="Hyperlink"/>
          <w:rFonts w:ascii="Times New Roman" w:hAnsi="Times New Roman"/>
        </w:rPr>
      </w:pPr>
      <w:hyperlink w:anchor="_Toc150178402" w:history="1">
        <w:r w:rsidR="009118EA" w:rsidRPr="009118EA">
          <w:rPr>
            <w:rStyle w:val="Hyperlink"/>
            <w:rFonts w:ascii="Times New Roman" w:hAnsi="Times New Roman"/>
            <w:noProof/>
            <w:sz w:val="22"/>
            <w:szCs w:val="22"/>
          </w:rPr>
          <w:t>Table 3</w:t>
        </w:r>
        <w:r w:rsidR="009118EA" w:rsidRPr="009118EA">
          <w:rPr>
            <w:rStyle w:val="Hyperlink"/>
            <w:rFonts w:ascii="Times New Roman" w:hAnsi="Times New Roman"/>
            <w:noProof/>
            <w:sz w:val="22"/>
            <w:szCs w:val="22"/>
          </w:rPr>
          <w:noBreakHyphen/>
          <w:t>2. Monthly Retailers’ wholesale market cost for 2025 (in €)</w:t>
        </w:r>
        <w:r w:rsidR="009118EA" w:rsidRPr="009118EA">
          <w:rPr>
            <w:rStyle w:val="Hyperlink"/>
            <w:rFonts w:ascii="Times New Roman" w:hAnsi="Times New Roman"/>
            <w:webHidden/>
            <w:sz w:val="22"/>
            <w:szCs w:val="22"/>
          </w:rPr>
          <w:tab/>
        </w:r>
        <w:r w:rsidR="009118EA" w:rsidRPr="009118EA">
          <w:rPr>
            <w:rStyle w:val="Hyperlink"/>
            <w:rFonts w:ascii="Times New Roman" w:hAnsi="Times New Roman"/>
            <w:webHidden/>
            <w:sz w:val="22"/>
            <w:szCs w:val="22"/>
          </w:rPr>
          <w:fldChar w:fldCharType="begin"/>
        </w:r>
        <w:r w:rsidR="009118EA" w:rsidRPr="009118EA">
          <w:rPr>
            <w:rStyle w:val="Hyperlink"/>
            <w:rFonts w:ascii="Times New Roman" w:hAnsi="Times New Roman"/>
            <w:webHidden/>
            <w:sz w:val="22"/>
            <w:szCs w:val="22"/>
          </w:rPr>
          <w:instrText xml:space="preserve"> PAGEREF _Toc150178402 \h </w:instrText>
        </w:r>
        <w:r w:rsidR="009118EA" w:rsidRPr="009118EA">
          <w:rPr>
            <w:rStyle w:val="Hyperlink"/>
            <w:rFonts w:ascii="Times New Roman" w:hAnsi="Times New Roman"/>
            <w:webHidden/>
            <w:sz w:val="22"/>
            <w:szCs w:val="22"/>
          </w:rPr>
        </w:r>
        <w:r w:rsidR="009118EA" w:rsidRPr="009118EA">
          <w:rPr>
            <w:rStyle w:val="Hyperlink"/>
            <w:rFonts w:ascii="Times New Roman" w:hAnsi="Times New Roman"/>
            <w:webHidden/>
            <w:sz w:val="22"/>
            <w:szCs w:val="22"/>
          </w:rPr>
          <w:fldChar w:fldCharType="separate"/>
        </w:r>
        <w:r w:rsidR="009118EA" w:rsidRPr="009118EA">
          <w:rPr>
            <w:rStyle w:val="Hyperlink"/>
            <w:rFonts w:ascii="Times New Roman" w:hAnsi="Times New Roman"/>
            <w:webHidden/>
            <w:sz w:val="22"/>
            <w:szCs w:val="22"/>
          </w:rPr>
          <w:t>17</w:t>
        </w:r>
        <w:r w:rsidR="009118EA" w:rsidRPr="009118EA">
          <w:rPr>
            <w:rStyle w:val="Hyperlink"/>
            <w:rFonts w:ascii="Times New Roman" w:hAnsi="Times New Roman"/>
            <w:webHidden/>
            <w:sz w:val="22"/>
            <w:szCs w:val="22"/>
          </w:rPr>
          <w:fldChar w:fldCharType="end"/>
        </w:r>
      </w:hyperlink>
    </w:p>
    <w:p w14:paraId="1990E663" w14:textId="30FE513C" w:rsidR="009118EA" w:rsidRPr="009118EA" w:rsidRDefault="00000000" w:rsidP="009118EA">
      <w:pPr>
        <w:pStyle w:val="TableofFigures"/>
        <w:tabs>
          <w:tab w:val="right" w:leader="dot" w:pos="9060"/>
        </w:tabs>
        <w:spacing w:before="120" w:after="120"/>
        <w:rPr>
          <w:rStyle w:val="Hyperlink"/>
          <w:rFonts w:ascii="Times New Roman" w:hAnsi="Times New Roman"/>
        </w:rPr>
      </w:pPr>
      <w:hyperlink w:anchor="_Toc150178403" w:history="1">
        <w:r w:rsidR="009118EA" w:rsidRPr="009118EA">
          <w:rPr>
            <w:rStyle w:val="Hyperlink"/>
            <w:rFonts w:ascii="Times New Roman" w:hAnsi="Times New Roman"/>
            <w:noProof/>
            <w:sz w:val="22"/>
            <w:szCs w:val="22"/>
          </w:rPr>
          <w:t>Table 3</w:t>
        </w:r>
        <w:r w:rsidR="009118EA" w:rsidRPr="009118EA">
          <w:rPr>
            <w:rStyle w:val="Hyperlink"/>
            <w:rFonts w:ascii="Times New Roman" w:hAnsi="Times New Roman"/>
            <w:noProof/>
            <w:sz w:val="22"/>
            <w:szCs w:val="22"/>
          </w:rPr>
          <w:noBreakHyphen/>
          <w:t>3. Monthly Retailers’ wholesale market cost for 2025 (in €/MWh)</w:t>
        </w:r>
        <w:r w:rsidR="009118EA" w:rsidRPr="009118EA">
          <w:rPr>
            <w:rStyle w:val="Hyperlink"/>
            <w:rFonts w:ascii="Times New Roman" w:hAnsi="Times New Roman"/>
            <w:webHidden/>
            <w:sz w:val="22"/>
            <w:szCs w:val="22"/>
          </w:rPr>
          <w:tab/>
        </w:r>
        <w:r w:rsidR="009118EA" w:rsidRPr="009118EA">
          <w:rPr>
            <w:rStyle w:val="Hyperlink"/>
            <w:rFonts w:ascii="Times New Roman" w:hAnsi="Times New Roman"/>
            <w:webHidden/>
            <w:sz w:val="22"/>
            <w:szCs w:val="22"/>
          </w:rPr>
          <w:fldChar w:fldCharType="begin"/>
        </w:r>
        <w:r w:rsidR="009118EA" w:rsidRPr="009118EA">
          <w:rPr>
            <w:rStyle w:val="Hyperlink"/>
            <w:rFonts w:ascii="Times New Roman" w:hAnsi="Times New Roman"/>
            <w:webHidden/>
            <w:sz w:val="22"/>
            <w:szCs w:val="22"/>
          </w:rPr>
          <w:instrText xml:space="preserve"> PAGEREF _Toc150178403 \h </w:instrText>
        </w:r>
        <w:r w:rsidR="009118EA" w:rsidRPr="009118EA">
          <w:rPr>
            <w:rStyle w:val="Hyperlink"/>
            <w:rFonts w:ascii="Times New Roman" w:hAnsi="Times New Roman"/>
            <w:webHidden/>
            <w:sz w:val="22"/>
            <w:szCs w:val="22"/>
          </w:rPr>
        </w:r>
        <w:r w:rsidR="009118EA" w:rsidRPr="009118EA">
          <w:rPr>
            <w:rStyle w:val="Hyperlink"/>
            <w:rFonts w:ascii="Times New Roman" w:hAnsi="Times New Roman"/>
            <w:webHidden/>
            <w:sz w:val="22"/>
            <w:szCs w:val="22"/>
          </w:rPr>
          <w:fldChar w:fldCharType="separate"/>
        </w:r>
        <w:r w:rsidR="009118EA" w:rsidRPr="009118EA">
          <w:rPr>
            <w:rStyle w:val="Hyperlink"/>
            <w:rFonts w:ascii="Times New Roman" w:hAnsi="Times New Roman"/>
            <w:webHidden/>
            <w:sz w:val="22"/>
            <w:szCs w:val="22"/>
          </w:rPr>
          <w:t>17</w:t>
        </w:r>
        <w:r w:rsidR="009118EA" w:rsidRPr="009118EA">
          <w:rPr>
            <w:rStyle w:val="Hyperlink"/>
            <w:rFonts w:ascii="Times New Roman" w:hAnsi="Times New Roman"/>
            <w:webHidden/>
            <w:sz w:val="22"/>
            <w:szCs w:val="22"/>
          </w:rPr>
          <w:fldChar w:fldCharType="end"/>
        </w:r>
      </w:hyperlink>
    </w:p>
    <w:p w14:paraId="66E3223A" w14:textId="065E30D6" w:rsidR="009118EA" w:rsidRPr="009118EA" w:rsidRDefault="00000000" w:rsidP="009118EA">
      <w:pPr>
        <w:pStyle w:val="TableofFigures"/>
        <w:tabs>
          <w:tab w:val="right" w:leader="dot" w:pos="9060"/>
        </w:tabs>
        <w:spacing w:before="120" w:after="120"/>
        <w:rPr>
          <w:rStyle w:val="Hyperlink"/>
          <w:rFonts w:ascii="Times New Roman" w:hAnsi="Times New Roman"/>
        </w:rPr>
      </w:pPr>
      <w:hyperlink w:anchor="_Toc150178404" w:history="1">
        <w:r w:rsidR="009118EA" w:rsidRPr="009118EA">
          <w:rPr>
            <w:rStyle w:val="Hyperlink"/>
            <w:rFonts w:ascii="Times New Roman" w:hAnsi="Times New Roman"/>
            <w:noProof/>
            <w:sz w:val="22"/>
            <w:szCs w:val="22"/>
          </w:rPr>
          <w:t>Table 5</w:t>
        </w:r>
        <w:r w:rsidR="009118EA" w:rsidRPr="009118EA">
          <w:rPr>
            <w:rStyle w:val="Hyperlink"/>
            <w:rFonts w:ascii="Times New Roman" w:hAnsi="Times New Roman"/>
            <w:noProof/>
            <w:sz w:val="22"/>
            <w:szCs w:val="22"/>
          </w:rPr>
          <w:noBreakHyphen/>
          <w:t>1. Timeline for the construction/ withdrawal of conventional generating units</w:t>
        </w:r>
        <w:r w:rsidR="009118EA" w:rsidRPr="009118EA">
          <w:rPr>
            <w:rStyle w:val="Hyperlink"/>
            <w:rFonts w:ascii="Times New Roman" w:hAnsi="Times New Roman"/>
            <w:webHidden/>
            <w:sz w:val="22"/>
            <w:szCs w:val="22"/>
          </w:rPr>
          <w:tab/>
        </w:r>
        <w:r w:rsidR="009118EA" w:rsidRPr="009118EA">
          <w:rPr>
            <w:rStyle w:val="Hyperlink"/>
            <w:rFonts w:ascii="Times New Roman" w:hAnsi="Times New Roman"/>
            <w:webHidden/>
            <w:sz w:val="22"/>
            <w:szCs w:val="22"/>
          </w:rPr>
          <w:fldChar w:fldCharType="begin"/>
        </w:r>
        <w:r w:rsidR="009118EA" w:rsidRPr="009118EA">
          <w:rPr>
            <w:rStyle w:val="Hyperlink"/>
            <w:rFonts w:ascii="Times New Roman" w:hAnsi="Times New Roman"/>
            <w:webHidden/>
            <w:sz w:val="22"/>
            <w:szCs w:val="22"/>
          </w:rPr>
          <w:instrText xml:space="preserve"> PAGEREF _Toc150178404 \h </w:instrText>
        </w:r>
        <w:r w:rsidR="009118EA" w:rsidRPr="009118EA">
          <w:rPr>
            <w:rStyle w:val="Hyperlink"/>
            <w:rFonts w:ascii="Times New Roman" w:hAnsi="Times New Roman"/>
            <w:webHidden/>
            <w:sz w:val="22"/>
            <w:szCs w:val="22"/>
          </w:rPr>
        </w:r>
        <w:r w:rsidR="009118EA" w:rsidRPr="009118EA">
          <w:rPr>
            <w:rStyle w:val="Hyperlink"/>
            <w:rFonts w:ascii="Times New Roman" w:hAnsi="Times New Roman"/>
            <w:webHidden/>
            <w:sz w:val="22"/>
            <w:szCs w:val="22"/>
          </w:rPr>
          <w:fldChar w:fldCharType="separate"/>
        </w:r>
        <w:r w:rsidR="009118EA" w:rsidRPr="009118EA">
          <w:rPr>
            <w:rStyle w:val="Hyperlink"/>
            <w:rFonts w:ascii="Times New Roman" w:hAnsi="Times New Roman"/>
            <w:webHidden/>
            <w:sz w:val="22"/>
            <w:szCs w:val="22"/>
          </w:rPr>
          <w:t>19</w:t>
        </w:r>
        <w:r w:rsidR="009118EA" w:rsidRPr="009118EA">
          <w:rPr>
            <w:rStyle w:val="Hyperlink"/>
            <w:rFonts w:ascii="Times New Roman" w:hAnsi="Times New Roman"/>
            <w:webHidden/>
            <w:sz w:val="22"/>
            <w:szCs w:val="22"/>
          </w:rPr>
          <w:fldChar w:fldCharType="end"/>
        </w:r>
      </w:hyperlink>
    </w:p>
    <w:p w14:paraId="32A5091A" w14:textId="5508F4A8" w:rsidR="009118EA" w:rsidRPr="009118EA" w:rsidRDefault="00000000" w:rsidP="009118EA">
      <w:pPr>
        <w:pStyle w:val="TableofFigures"/>
        <w:tabs>
          <w:tab w:val="right" w:leader="dot" w:pos="9060"/>
        </w:tabs>
        <w:spacing w:before="120" w:after="120"/>
        <w:rPr>
          <w:rStyle w:val="Hyperlink"/>
          <w:rFonts w:ascii="Times New Roman" w:hAnsi="Times New Roman"/>
        </w:rPr>
      </w:pPr>
      <w:hyperlink w:anchor="_Toc150178405" w:history="1">
        <w:r w:rsidR="009118EA" w:rsidRPr="009118EA">
          <w:rPr>
            <w:rStyle w:val="Hyperlink"/>
            <w:rFonts w:ascii="Times New Roman" w:hAnsi="Times New Roman"/>
            <w:noProof/>
            <w:sz w:val="22"/>
            <w:szCs w:val="22"/>
          </w:rPr>
          <w:t>Table 5</w:t>
        </w:r>
        <w:r w:rsidR="009118EA" w:rsidRPr="009118EA">
          <w:rPr>
            <w:rStyle w:val="Hyperlink"/>
            <w:rFonts w:ascii="Times New Roman" w:hAnsi="Times New Roman"/>
            <w:noProof/>
            <w:sz w:val="22"/>
            <w:szCs w:val="22"/>
          </w:rPr>
          <w:noBreakHyphen/>
          <w:t>2. Greek interconnected power system energy generation mix – Scenario 1</w:t>
        </w:r>
        <w:r w:rsidR="009118EA" w:rsidRPr="009118EA">
          <w:rPr>
            <w:rStyle w:val="Hyperlink"/>
            <w:rFonts w:ascii="Times New Roman" w:hAnsi="Times New Roman"/>
            <w:webHidden/>
            <w:sz w:val="22"/>
            <w:szCs w:val="22"/>
          </w:rPr>
          <w:tab/>
        </w:r>
        <w:r w:rsidR="009118EA" w:rsidRPr="009118EA">
          <w:rPr>
            <w:rStyle w:val="Hyperlink"/>
            <w:rFonts w:ascii="Times New Roman" w:hAnsi="Times New Roman"/>
            <w:webHidden/>
            <w:sz w:val="22"/>
            <w:szCs w:val="22"/>
          </w:rPr>
          <w:fldChar w:fldCharType="begin"/>
        </w:r>
        <w:r w:rsidR="009118EA" w:rsidRPr="009118EA">
          <w:rPr>
            <w:rStyle w:val="Hyperlink"/>
            <w:rFonts w:ascii="Times New Roman" w:hAnsi="Times New Roman"/>
            <w:webHidden/>
            <w:sz w:val="22"/>
            <w:szCs w:val="22"/>
          </w:rPr>
          <w:instrText xml:space="preserve"> PAGEREF _Toc150178405 \h </w:instrText>
        </w:r>
        <w:r w:rsidR="009118EA" w:rsidRPr="009118EA">
          <w:rPr>
            <w:rStyle w:val="Hyperlink"/>
            <w:rFonts w:ascii="Times New Roman" w:hAnsi="Times New Roman"/>
            <w:webHidden/>
            <w:sz w:val="22"/>
            <w:szCs w:val="22"/>
          </w:rPr>
        </w:r>
        <w:r w:rsidR="009118EA" w:rsidRPr="009118EA">
          <w:rPr>
            <w:rStyle w:val="Hyperlink"/>
            <w:rFonts w:ascii="Times New Roman" w:hAnsi="Times New Roman"/>
            <w:webHidden/>
            <w:sz w:val="22"/>
            <w:szCs w:val="22"/>
          </w:rPr>
          <w:fldChar w:fldCharType="separate"/>
        </w:r>
        <w:r w:rsidR="009118EA" w:rsidRPr="009118EA">
          <w:rPr>
            <w:rStyle w:val="Hyperlink"/>
            <w:rFonts w:ascii="Times New Roman" w:hAnsi="Times New Roman"/>
            <w:webHidden/>
            <w:sz w:val="22"/>
            <w:szCs w:val="22"/>
          </w:rPr>
          <w:t>25</w:t>
        </w:r>
        <w:r w:rsidR="009118EA" w:rsidRPr="009118EA">
          <w:rPr>
            <w:rStyle w:val="Hyperlink"/>
            <w:rFonts w:ascii="Times New Roman" w:hAnsi="Times New Roman"/>
            <w:webHidden/>
            <w:sz w:val="22"/>
            <w:szCs w:val="22"/>
          </w:rPr>
          <w:fldChar w:fldCharType="end"/>
        </w:r>
      </w:hyperlink>
    </w:p>
    <w:p w14:paraId="005AF1DB" w14:textId="73682927" w:rsidR="009118EA" w:rsidRPr="009118EA" w:rsidRDefault="00000000" w:rsidP="009118EA">
      <w:pPr>
        <w:pStyle w:val="TableofFigures"/>
        <w:tabs>
          <w:tab w:val="right" w:leader="dot" w:pos="9060"/>
        </w:tabs>
        <w:spacing w:before="120" w:after="120"/>
        <w:rPr>
          <w:rStyle w:val="Hyperlink"/>
          <w:rFonts w:ascii="Times New Roman" w:hAnsi="Times New Roman"/>
        </w:rPr>
      </w:pPr>
      <w:hyperlink w:anchor="_Toc150178406" w:history="1">
        <w:r w:rsidR="009118EA" w:rsidRPr="009118EA">
          <w:rPr>
            <w:rStyle w:val="Hyperlink"/>
            <w:rFonts w:ascii="Times New Roman" w:hAnsi="Times New Roman"/>
            <w:noProof/>
            <w:sz w:val="22"/>
            <w:szCs w:val="22"/>
          </w:rPr>
          <w:t>Table 5</w:t>
        </w:r>
        <w:r w:rsidR="009118EA" w:rsidRPr="009118EA">
          <w:rPr>
            <w:rStyle w:val="Hyperlink"/>
            <w:rFonts w:ascii="Times New Roman" w:hAnsi="Times New Roman"/>
            <w:noProof/>
            <w:sz w:val="22"/>
            <w:szCs w:val="22"/>
          </w:rPr>
          <w:noBreakHyphen/>
          <w:t>3. Greek interconnected power system energy generation mix – Scenario 2</w:t>
        </w:r>
        <w:r w:rsidR="009118EA" w:rsidRPr="009118EA">
          <w:rPr>
            <w:rStyle w:val="Hyperlink"/>
            <w:rFonts w:ascii="Times New Roman" w:hAnsi="Times New Roman"/>
            <w:webHidden/>
            <w:sz w:val="22"/>
            <w:szCs w:val="22"/>
          </w:rPr>
          <w:tab/>
        </w:r>
        <w:r w:rsidR="009118EA" w:rsidRPr="009118EA">
          <w:rPr>
            <w:rStyle w:val="Hyperlink"/>
            <w:rFonts w:ascii="Times New Roman" w:hAnsi="Times New Roman"/>
            <w:webHidden/>
            <w:sz w:val="22"/>
            <w:szCs w:val="22"/>
          </w:rPr>
          <w:fldChar w:fldCharType="begin"/>
        </w:r>
        <w:r w:rsidR="009118EA" w:rsidRPr="009118EA">
          <w:rPr>
            <w:rStyle w:val="Hyperlink"/>
            <w:rFonts w:ascii="Times New Roman" w:hAnsi="Times New Roman"/>
            <w:webHidden/>
            <w:sz w:val="22"/>
            <w:szCs w:val="22"/>
          </w:rPr>
          <w:instrText xml:space="preserve"> PAGEREF _Toc150178406 \h </w:instrText>
        </w:r>
        <w:r w:rsidR="009118EA" w:rsidRPr="009118EA">
          <w:rPr>
            <w:rStyle w:val="Hyperlink"/>
            <w:rFonts w:ascii="Times New Roman" w:hAnsi="Times New Roman"/>
            <w:webHidden/>
            <w:sz w:val="22"/>
            <w:szCs w:val="22"/>
          </w:rPr>
        </w:r>
        <w:r w:rsidR="009118EA" w:rsidRPr="009118EA">
          <w:rPr>
            <w:rStyle w:val="Hyperlink"/>
            <w:rFonts w:ascii="Times New Roman" w:hAnsi="Times New Roman"/>
            <w:webHidden/>
            <w:sz w:val="22"/>
            <w:szCs w:val="22"/>
          </w:rPr>
          <w:fldChar w:fldCharType="separate"/>
        </w:r>
        <w:r w:rsidR="009118EA" w:rsidRPr="009118EA">
          <w:rPr>
            <w:rStyle w:val="Hyperlink"/>
            <w:rFonts w:ascii="Times New Roman" w:hAnsi="Times New Roman"/>
            <w:webHidden/>
            <w:sz w:val="22"/>
            <w:szCs w:val="22"/>
          </w:rPr>
          <w:t>26</w:t>
        </w:r>
        <w:r w:rsidR="009118EA" w:rsidRPr="009118EA">
          <w:rPr>
            <w:rStyle w:val="Hyperlink"/>
            <w:rFonts w:ascii="Times New Roman" w:hAnsi="Times New Roman"/>
            <w:webHidden/>
            <w:sz w:val="22"/>
            <w:szCs w:val="22"/>
          </w:rPr>
          <w:fldChar w:fldCharType="end"/>
        </w:r>
      </w:hyperlink>
    </w:p>
    <w:p w14:paraId="6DDADB0B" w14:textId="3BFD1602" w:rsidR="00E53057" w:rsidRDefault="00B3777D" w:rsidP="00E44D09">
      <w:pPr>
        <w:pStyle w:val="TableofFigures"/>
        <w:tabs>
          <w:tab w:val="right" w:leader="dot" w:pos="9060"/>
        </w:tabs>
        <w:spacing w:before="120" w:after="120"/>
        <w:rPr>
          <w:rStyle w:val="Hyperlink"/>
          <w:rFonts w:ascii="Times New Roman" w:hAnsi="Times New Roman"/>
          <w:noProof/>
          <w:sz w:val="22"/>
          <w:szCs w:val="22"/>
        </w:rPr>
      </w:pPr>
      <w:r w:rsidRPr="00D27B29">
        <w:rPr>
          <w:rStyle w:val="Hyperlink"/>
          <w:rFonts w:ascii="Times New Roman" w:hAnsi="Times New Roman"/>
          <w:noProof/>
          <w:sz w:val="22"/>
          <w:szCs w:val="22"/>
        </w:rPr>
        <w:fldChar w:fldCharType="end"/>
      </w:r>
    </w:p>
    <w:p w14:paraId="36F09496" w14:textId="77777777" w:rsidR="000D4ABA" w:rsidRPr="000D4ABA" w:rsidRDefault="000D4ABA" w:rsidP="000D4ABA"/>
    <w:p w14:paraId="53F1DF9A" w14:textId="61CB95BB" w:rsidR="000216AB" w:rsidRPr="00D50947" w:rsidRDefault="0017134B" w:rsidP="00211DD1">
      <w:pPr>
        <w:pStyle w:val="Heading1"/>
        <w:numPr>
          <w:ilvl w:val="0"/>
          <w:numId w:val="0"/>
        </w:numPr>
        <w:spacing w:line="312" w:lineRule="auto"/>
        <w:ind w:left="432" w:hanging="432"/>
        <w:rPr>
          <w:rFonts w:ascii="Times New Roman" w:hAnsi="Times New Roman"/>
          <w:lang w:val="en-US"/>
        </w:rPr>
      </w:pPr>
      <w:bookmarkStart w:id="3" w:name="_Toc150178453"/>
      <w:r w:rsidRPr="00D50947">
        <w:rPr>
          <w:rFonts w:ascii="Times New Roman" w:hAnsi="Times New Roman"/>
          <w:lang w:val="en-US"/>
        </w:rPr>
        <w:t>List of Figures</w:t>
      </w:r>
      <w:bookmarkEnd w:id="3"/>
    </w:p>
    <w:p w14:paraId="139BB632" w14:textId="76B53E31" w:rsidR="009118EA" w:rsidRPr="009118EA" w:rsidRDefault="001051B0" w:rsidP="009118EA">
      <w:pPr>
        <w:pStyle w:val="TableofFigures"/>
        <w:tabs>
          <w:tab w:val="right" w:leader="dot" w:pos="9060"/>
        </w:tabs>
        <w:spacing w:before="120" w:after="120"/>
        <w:rPr>
          <w:rStyle w:val="Hyperlink"/>
          <w:rFonts w:ascii="Times New Roman" w:hAnsi="Times New Roman"/>
          <w:noProof/>
        </w:rPr>
      </w:pPr>
      <w:r w:rsidRPr="00D27B29">
        <w:rPr>
          <w:rStyle w:val="Hyperlink"/>
          <w:rFonts w:ascii="Times New Roman" w:hAnsi="Times New Roman"/>
          <w:noProof/>
          <w:sz w:val="22"/>
          <w:szCs w:val="22"/>
        </w:rPr>
        <w:fldChar w:fldCharType="begin"/>
      </w:r>
      <w:r w:rsidRPr="00D27B29">
        <w:rPr>
          <w:rStyle w:val="Hyperlink"/>
          <w:rFonts w:ascii="Times New Roman" w:hAnsi="Times New Roman"/>
          <w:noProof/>
          <w:sz w:val="22"/>
          <w:szCs w:val="22"/>
        </w:rPr>
        <w:instrText xml:space="preserve"> TOC \h \z \c "Figure" </w:instrText>
      </w:r>
      <w:r w:rsidRPr="00D27B29">
        <w:rPr>
          <w:rStyle w:val="Hyperlink"/>
          <w:rFonts w:ascii="Times New Roman" w:hAnsi="Times New Roman"/>
          <w:noProof/>
          <w:sz w:val="22"/>
          <w:szCs w:val="22"/>
        </w:rPr>
        <w:fldChar w:fldCharType="separate"/>
      </w:r>
      <w:hyperlink w:anchor="_Toc150178407" w:history="1">
        <w:r w:rsidR="009118EA" w:rsidRPr="009118EA">
          <w:rPr>
            <w:rStyle w:val="Hyperlink"/>
            <w:rFonts w:ascii="Times New Roman" w:hAnsi="Times New Roman"/>
            <w:noProof/>
            <w:sz w:val="22"/>
            <w:szCs w:val="22"/>
          </w:rPr>
          <w:t>Figure 2</w:t>
        </w:r>
        <w:r w:rsidR="009118EA" w:rsidRPr="009118EA">
          <w:rPr>
            <w:rStyle w:val="Hyperlink"/>
            <w:rFonts w:ascii="Times New Roman" w:hAnsi="Times New Roman"/>
            <w:noProof/>
            <w:sz w:val="22"/>
            <w:szCs w:val="22"/>
          </w:rPr>
          <w:noBreakHyphen/>
          <w:t>1. Electricity consumption of the Greek interconnected power system during 2025</w:t>
        </w:r>
        <w:r w:rsidR="009118EA" w:rsidRPr="009118EA">
          <w:rPr>
            <w:rStyle w:val="Hyperlink"/>
            <w:rFonts w:ascii="Times New Roman" w:hAnsi="Times New Roman"/>
            <w:noProof/>
            <w:webHidden/>
            <w:sz w:val="22"/>
            <w:szCs w:val="22"/>
          </w:rPr>
          <w:tab/>
        </w:r>
        <w:r w:rsidR="009118EA" w:rsidRPr="009118EA">
          <w:rPr>
            <w:rStyle w:val="Hyperlink"/>
            <w:rFonts w:ascii="Times New Roman" w:hAnsi="Times New Roman"/>
            <w:noProof/>
            <w:webHidden/>
            <w:sz w:val="22"/>
            <w:szCs w:val="22"/>
          </w:rPr>
          <w:fldChar w:fldCharType="begin"/>
        </w:r>
        <w:r w:rsidR="009118EA" w:rsidRPr="009118EA">
          <w:rPr>
            <w:rStyle w:val="Hyperlink"/>
            <w:rFonts w:ascii="Times New Roman" w:hAnsi="Times New Roman"/>
            <w:noProof/>
            <w:webHidden/>
            <w:sz w:val="22"/>
            <w:szCs w:val="22"/>
          </w:rPr>
          <w:instrText xml:space="preserve"> PAGEREF _Toc150178407 \h </w:instrText>
        </w:r>
        <w:r w:rsidR="009118EA" w:rsidRPr="009118EA">
          <w:rPr>
            <w:rStyle w:val="Hyperlink"/>
            <w:rFonts w:ascii="Times New Roman" w:hAnsi="Times New Roman"/>
            <w:noProof/>
            <w:webHidden/>
            <w:sz w:val="22"/>
            <w:szCs w:val="22"/>
          </w:rPr>
        </w:r>
        <w:r w:rsidR="009118EA" w:rsidRPr="009118EA">
          <w:rPr>
            <w:rStyle w:val="Hyperlink"/>
            <w:rFonts w:ascii="Times New Roman" w:hAnsi="Times New Roman"/>
            <w:noProof/>
            <w:webHidden/>
            <w:sz w:val="22"/>
            <w:szCs w:val="22"/>
          </w:rPr>
          <w:fldChar w:fldCharType="separate"/>
        </w:r>
        <w:r w:rsidR="009118EA">
          <w:rPr>
            <w:rStyle w:val="Hyperlink"/>
            <w:rFonts w:ascii="Times New Roman" w:hAnsi="Times New Roman"/>
            <w:noProof/>
            <w:webHidden/>
            <w:sz w:val="22"/>
            <w:szCs w:val="22"/>
          </w:rPr>
          <w:t>8</w:t>
        </w:r>
        <w:r w:rsidR="009118EA" w:rsidRPr="009118EA">
          <w:rPr>
            <w:rStyle w:val="Hyperlink"/>
            <w:rFonts w:ascii="Times New Roman" w:hAnsi="Times New Roman"/>
            <w:noProof/>
            <w:webHidden/>
            <w:sz w:val="22"/>
            <w:szCs w:val="22"/>
          </w:rPr>
          <w:fldChar w:fldCharType="end"/>
        </w:r>
      </w:hyperlink>
    </w:p>
    <w:p w14:paraId="57A961D9" w14:textId="3AA8F441" w:rsidR="009118EA" w:rsidRPr="009118EA" w:rsidRDefault="00000000" w:rsidP="009118EA">
      <w:pPr>
        <w:pStyle w:val="TableofFigures"/>
        <w:tabs>
          <w:tab w:val="right" w:leader="dot" w:pos="9060"/>
        </w:tabs>
        <w:spacing w:before="120" w:after="120"/>
        <w:rPr>
          <w:rStyle w:val="Hyperlink"/>
          <w:rFonts w:ascii="Times New Roman" w:hAnsi="Times New Roman"/>
          <w:noProof/>
        </w:rPr>
      </w:pPr>
      <w:hyperlink w:anchor="_Toc150178408" w:history="1">
        <w:r w:rsidR="009118EA" w:rsidRPr="009118EA">
          <w:rPr>
            <w:rStyle w:val="Hyperlink"/>
            <w:rFonts w:ascii="Times New Roman" w:hAnsi="Times New Roman"/>
            <w:noProof/>
            <w:sz w:val="22"/>
            <w:szCs w:val="22"/>
          </w:rPr>
          <w:t>Figure 2</w:t>
        </w:r>
        <w:r w:rsidR="009118EA" w:rsidRPr="009118EA">
          <w:rPr>
            <w:rStyle w:val="Hyperlink"/>
            <w:rFonts w:ascii="Times New Roman" w:hAnsi="Times New Roman"/>
            <w:noProof/>
            <w:sz w:val="22"/>
            <w:szCs w:val="22"/>
          </w:rPr>
          <w:noBreakHyphen/>
          <w:t>2. Evolution of conventional generation capacity</w:t>
        </w:r>
        <w:r w:rsidR="009118EA" w:rsidRPr="009118EA">
          <w:rPr>
            <w:rStyle w:val="Hyperlink"/>
            <w:rFonts w:ascii="Times New Roman" w:hAnsi="Times New Roman"/>
            <w:noProof/>
            <w:webHidden/>
            <w:sz w:val="22"/>
            <w:szCs w:val="22"/>
          </w:rPr>
          <w:tab/>
        </w:r>
        <w:r w:rsidR="009118EA" w:rsidRPr="009118EA">
          <w:rPr>
            <w:rStyle w:val="Hyperlink"/>
            <w:rFonts w:ascii="Times New Roman" w:hAnsi="Times New Roman"/>
            <w:noProof/>
            <w:webHidden/>
            <w:sz w:val="22"/>
            <w:szCs w:val="22"/>
          </w:rPr>
          <w:fldChar w:fldCharType="begin"/>
        </w:r>
        <w:r w:rsidR="009118EA" w:rsidRPr="009118EA">
          <w:rPr>
            <w:rStyle w:val="Hyperlink"/>
            <w:rFonts w:ascii="Times New Roman" w:hAnsi="Times New Roman"/>
            <w:noProof/>
            <w:webHidden/>
            <w:sz w:val="22"/>
            <w:szCs w:val="22"/>
          </w:rPr>
          <w:instrText xml:space="preserve"> PAGEREF _Toc150178408 \h </w:instrText>
        </w:r>
        <w:r w:rsidR="009118EA" w:rsidRPr="009118EA">
          <w:rPr>
            <w:rStyle w:val="Hyperlink"/>
            <w:rFonts w:ascii="Times New Roman" w:hAnsi="Times New Roman"/>
            <w:noProof/>
            <w:webHidden/>
            <w:sz w:val="22"/>
            <w:szCs w:val="22"/>
          </w:rPr>
        </w:r>
        <w:r w:rsidR="009118EA" w:rsidRPr="009118EA">
          <w:rPr>
            <w:rStyle w:val="Hyperlink"/>
            <w:rFonts w:ascii="Times New Roman" w:hAnsi="Times New Roman"/>
            <w:noProof/>
            <w:webHidden/>
            <w:sz w:val="22"/>
            <w:szCs w:val="22"/>
          </w:rPr>
          <w:fldChar w:fldCharType="separate"/>
        </w:r>
        <w:r w:rsidR="009118EA">
          <w:rPr>
            <w:rStyle w:val="Hyperlink"/>
            <w:rFonts w:ascii="Times New Roman" w:hAnsi="Times New Roman"/>
            <w:noProof/>
            <w:webHidden/>
            <w:sz w:val="22"/>
            <w:szCs w:val="22"/>
          </w:rPr>
          <w:t>11</w:t>
        </w:r>
        <w:r w:rsidR="009118EA" w:rsidRPr="009118EA">
          <w:rPr>
            <w:rStyle w:val="Hyperlink"/>
            <w:rFonts w:ascii="Times New Roman" w:hAnsi="Times New Roman"/>
            <w:noProof/>
            <w:webHidden/>
            <w:sz w:val="22"/>
            <w:szCs w:val="22"/>
          </w:rPr>
          <w:fldChar w:fldCharType="end"/>
        </w:r>
      </w:hyperlink>
    </w:p>
    <w:p w14:paraId="181B98D4" w14:textId="2340C60C" w:rsidR="009118EA" w:rsidRPr="009118EA" w:rsidRDefault="00000000" w:rsidP="009118EA">
      <w:pPr>
        <w:pStyle w:val="TableofFigures"/>
        <w:tabs>
          <w:tab w:val="right" w:leader="dot" w:pos="9060"/>
        </w:tabs>
        <w:spacing w:before="120" w:after="120"/>
        <w:rPr>
          <w:rStyle w:val="Hyperlink"/>
          <w:rFonts w:ascii="Times New Roman" w:hAnsi="Times New Roman"/>
          <w:noProof/>
        </w:rPr>
      </w:pPr>
      <w:hyperlink w:anchor="_Toc150178409" w:history="1">
        <w:r w:rsidR="009118EA" w:rsidRPr="009118EA">
          <w:rPr>
            <w:rStyle w:val="Hyperlink"/>
            <w:rFonts w:ascii="Times New Roman" w:hAnsi="Times New Roman"/>
            <w:noProof/>
            <w:sz w:val="22"/>
            <w:szCs w:val="22"/>
          </w:rPr>
          <w:t>Figure 3</w:t>
        </w:r>
        <w:r w:rsidR="009118EA" w:rsidRPr="009118EA">
          <w:rPr>
            <w:rStyle w:val="Hyperlink"/>
            <w:rFonts w:ascii="Times New Roman" w:hAnsi="Times New Roman"/>
            <w:noProof/>
            <w:sz w:val="22"/>
            <w:szCs w:val="22"/>
          </w:rPr>
          <w:noBreakHyphen/>
          <w:t>1. Average monthly DAM clearing prices</w:t>
        </w:r>
        <w:r w:rsidR="009118EA" w:rsidRPr="009118EA">
          <w:rPr>
            <w:rStyle w:val="Hyperlink"/>
            <w:rFonts w:ascii="Times New Roman" w:hAnsi="Times New Roman"/>
            <w:noProof/>
            <w:webHidden/>
            <w:sz w:val="22"/>
            <w:szCs w:val="22"/>
          </w:rPr>
          <w:tab/>
        </w:r>
        <w:r w:rsidR="009118EA" w:rsidRPr="009118EA">
          <w:rPr>
            <w:rStyle w:val="Hyperlink"/>
            <w:rFonts w:ascii="Times New Roman" w:hAnsi="Times New Roman"/>
            <w:noProof/>
            <w:webHidden/>
            <w:sz w:val="22"/>
            <w:szCs w:val="22"/>
          </w:rPr>
          <w:fldChar w:fldCharType="begin"/>
        </w:r>
        <w:r w:rsidR="009118EA" w:rsidRPr="009118EA">
          <w:rPr>
            <w:rStyle w:val="Hyperlink"/>
            <w:rFonts w:ascii="Times New Roman" w:hAnsi="Times New Roman"/>
            <w:noProof/>
            <w:webHidden/>
            <w:sz w:val="22"/>
            <w:szCs w:val="22"/>
          </w:rPr>
          <w:instrText xml:space="preserve"> PAGEREF _Toc150178409 \h </w:instrText>
        </w:r>
        <w:r w:rsidR="009118EA" w:rsidRPr="009118EA">
          <w:rPr>
            <w:rStyle w:val="Hyperlink"/>
            <w:rFonts w:ascii="Times New Roman" w:hAnsi="Times New Roman"/>
            <w:noProof/>
            <w:webHidden/>
            <w:sz w:val="22"/>
            <w:szCs w:val="22"/>
          </w:rPr>
        </w:r>
        <w:r w:rsidR="009118EA" w:rsidRPr="009118EA">
          <w:rPr>
            <w:rStyle w:val="Hyperlink"/>
            <w:rFonts w:ascii="Times New Roman" w:hAnsi="Times New Roman"/>
            <w:noProof/>
            <w:webHidden/>
            <w:sz w:val="22"/>
            <w:szCs w:val="22"/>
          </w:rPr>
          <w:fldChar w:fldCharType="separate"/>
        </w:r>
        <w:r w:rsidR="009118EA">
          <w:rPr>
            <w:rStyle w:val="Hyperlink"/>
            <w:rFonts w:ascii="Times New Roman" w:hAnsi="Times New Roman"/>
            <w:noProof/>
            <w:webHidden/>
            <w:sz w:val="22"/>
            <w:szCs w:val="22"/>
          </w:rPr>
          <w:t>14</w:t>
        </w:r>
        <w:r w:rsidR="009118EA" w:rsidRPr="009118EA">
          <w:rPr>
            <w:rStyle w:val="Hyperlink"/>
            <w:rFonts w:ascii="Times New Roman" w:hAnsi="Times New Roman"/>
            <w:noProof/>
            <w:webHidden/>
            <w:sz w:val="22"/>
            <w:szCs w:val="22"/>
          </w:rPr>
          <w:fldChar w:fldCharType="end"/>
        </w:r>
      </w:hyperlink>
    </w:p>
    <w:p w14:paraId="75C2AC11" w14:textId="54370FAB" w:rsidR="009118EA" w:rsidRPr="009118EA" w:rsidRDefault="00000000" w:rsidP="009118EA">
      <w:pPr>
        <w:pStyle w:val="TableofFigures"/>
        <w:tabs>
          <w:tab w:val="right" w:leader="dot" w:pos="9060"/>
        </w:tabs>
        <w:spacing w:before="120" w:after="120"/>
        <w:rPr>
          <w:rStyle w:val="Hyperlink"/>
          <w:rFonts w:ascii="Times New Roman" w:hAnsi="Times New Roman"/>
          <w:noProof/>
        </w:rPr>
      </w:pPr>
      <w:hyperlink w:anchor="_Toc150178410" w:history="1">
        <w:r w:rsidR="009118EA" w:rsidRPr="009118EA">
          <w:rPr>
            <w:rStyle w:val="Hyperlink"/>
            <w:rFonts w:ascii="Times New Roman" w:hAnsi="Times New Roman"/>
            <w:noProof/>
            <w:sz w:val="22"/>
            <w:szCs w:val="22"/>
          </w:rPr>
          <w:t>Figure 3</w:t>
        </w:r>
        <w:r w:rsidR="009118EA" w:rsidRPr="009118EA">
          <w:rPr>
            <w:rStyle w:val="Hyperlink"/>
            <w:rFonts w:ascii="Times New Roman" w:hAnsi="Times New Roman"/>
            <w:noProof/>
            <w:sz w:val="22"/>
            <w:szCs w:val="22"/>
          </w:rPr>
          <w:noBreakHyphen/>
          <w:t>2. Effect of BESS on DAM clearing prices</w:t>
        </w:r>
        <w:r w:rsidR="009118EA" w:rsidRPr="009118EA">
          <w:rPr>
            <w:rStyle w:val="Hyperlink"/>
            <w:rFonts w:ascii="Times New Roman" w:hAnsi="Times New Roman"/>
            <w:noProof/>
            <w:webHidden/>
            <w:sz w:val="22"/>
            <w:szCs w:val="22"/>
          </w:rPr>
          <w:tab/>
        </w:r>
        <w:r w:rsidR="009118EA" w:rsidRPr="009118EA">
          <w:rPr>
            <w:rStyle w:val="Hyperlink"/>
            <w:rFonts w:ascii="Times New Roman" w:hAnsi="Times New Roman"/>
            <w:noProof/>
            <w:webHidden/>
            <w:sz w:val="22"/>
            <w:szCs w:val="22"/>
          </w:rPr>
          <w:fldChar w:fldCharType="begin"/>
        </w:r>
        <w:r w:rsidR="009118EA" w:rsidRPr="009118EA">
          <w:rPr>
            <w:rStyle w:val="Hyperlink"/>
            <w:rFonts w:ascii="Times New Roman" w:hAnsi="Times New Roman"/>
            <w:noProof/>
            <w:webHidden/>
            <w:sz w:val="22"/>
            <w:szCs w:val="22"/>
          </w:rPr>
          <w:instrText xml:space="preserve"> PAGEREF _Toc150178410 \h </w:instrText>
        </w:r>
        <w:r w:rsidR="009118EA" w:rsidRPr="009118EA">
          <w:rPr>
            <w:rStyle w:val="Hyperlink"/>
            <w:rFonts w:ascii="Times New Roman" w:hAnsi="Times New Roman"/>
            <w:noProof/>
            <w:webHidden/>
            <w:sz w:val="22"/>
            <w:szCs w:val="22"/>
          </w:rPr>
        </w:r>
        <w:r w:rsidR="009118EA" w:rsidRPr="009118EA">
          <w:rPr>
            <w:rStyle w:val="Hyperlink"/>
            <w:rFonts w:ascii="Times New Roman" w:hAnsi="Times New Roman"/>
            <w:noProof/>
            <w:webHidden/>
            <w:sz w:val="22"/>
            <w:szCs w:val="22"/>
          </w:rPr>
          <w:fldChar w:fldCharType="separate"/>
        </w:r>
        <w:r w:rsidR="009118EA">
          <w:rPr>
            <w:rStyle w:val="Hyperlink"/>
            <w:rFonts w:ascii="Times New Roman" w:hAnsi="Times New Roman"/>
            <w:noProof/>
            <w:webHidden/>
            <w:sz w:val="22"/>
            <w:szCs w:val="22"/>
          </w:rPr>
          <w:t>15</w:t>
        </w:r>
        <w:r w:rsidR="009118EA" w:rsidRPr="009118EA">
          <w:rPr>
            <w:rStyle w:val="Hyperlink"/>
            <w:rFonts w:ascii="Times New Roman" w:hAnsi="Times New Roman"/>
            <w:noProof/>
            <w:webHidden/>
            <w:sz w:val="22"/>
            <w:szCs w:val="22"/>
          </w:rPr>
          <w:fldChar w:fldCharType="end"/>
        </w:r>
      </w:hyperlink>
    </w:p>
    <w:p w14:paraId="48500B13" w14:textId="2366F6F0" w:rsidR="009118EA" w:rsidRPr="009118EA" w:rsidRDefault="00000000" w:rsidP="009118EA">
      <w:pPr>
        <w:pStyle w:val="TableofFigures"/>
        <w:tabs>
          <w:tab w:val="right" w:leader="dot" w:pos="9060"/>
        </w:tabs>
        <w:spacing w:before="120" w:after="120"/>
        <w:rPr>
          <w:rStyle w:val="Hyperlink"/>
          <w:rFonts w:ascii="Times New Roman" w:hAnsi="Times New Roman"/>
          <w:noProof/>
        </w:rPr>
      </w:pPr>
      <w:hyperlink w:anchor="_Toc150178411" w:history="1">
        <w:r w:rsidR="009118EA" w:rsidRPr="009118EA">
          <w:rPr>
            <w:rStyle w:val="Hyperlink"/>
            <w:rFonts w:ascii="Times New Roman" w:hAnsi="Times New Roman"/>
            <w:noProof/>
            <w:sz w:val="22"/>
            <w:szCs w:val="22"/>
          </w:rPr>
          <w:t>Figure 3</w:t>
        </w:r>
        <w:r w:rsidR="009118EA" w:rsidRPr="009118EA">
          <w:rPr>
            <w:rStyle w:val="Hyperlink"/>
            <w:rFonts w:ascii="Times New Roman" w:hAnsi="Times New Roman"/>
            <w:noProof/>
            <w:sz w:val="22"/>
            <w:szCs w:val="22"/>
          </w:rPr>
          <w:noBreakHyphen/>
          <w:t>3. Annual Retailers’ wholesale market cost for 2025</w:t>
        </w:r>
        <w:r w:rsidR="009118EA" w:rsidRPr="009118EA">
          <w:rPr>
            <w:rStyle w:val="Hyperlink"/>
            <w:rFonts w:ascii="Times New Roman" w:hAnsi="Times New Roman"/>
            <w:noProof/>
            <w:webHidden/>
            <w:sz w:val="22"/>
            <w:szCs w:val="22"/>
          </w:rPr>
          <w:tab/>
        </w:r>
        <w:r w:rsidR="009118EA" w:rsidRPr="009118EA">
          <w:rPr>
            <w:rStyle w:val="Hyperlink"/>
            <w:rFonts w:ascii="Times New Roman" w:hAnsi="Times New Roman"/>
            <w:noProof/>
            <w:webHidden/>
            <w:sz w:val="22"/>
            <w:szCs w:val="22"/>
          </w:rPr>
          <w:fldChar w:fldCharType="begin"/>
        </w:r>
        <w:r w:rsidR="009118EA" w:rsidRPr="009118EA">
          <w:rPr>
            <w:rStyle w:val="Hyperlink"/>
            <w:rFonts w:ascii="Times New Roman" w:hAnsi="Times New Roman"/>
            <w:noProof/>
            <w:webHidden/>
            <w:sz w:val="22"/>
            <w:szCs w:val="22"/>
          </w:rPr>
          <w:instrText xml:space="preserve"> PAGEREF _Toc150178411 \h </w:instrText>
        </w:r>
        <w:r w:rsidR="009118EA" w:rsidRPr="009118EA">
          <w:rPr>
            <w:rStyle w:val="Hyperlink"/>
            <w:rFonts w:ascii="Times New Roman" w:hAnsi="Times New Roman"/>
            <w:noProof/>
            <w:webHidden/>
            <w:sz w:val="22"/>
            <w:szCs w:val="22"/>
          </w:rPr>
        </w:r>
        <w:r w:rsidR="009118EA" w:rsidRPr="009118EA">
          <w:rPr>
            <w:rStyle w:val="Hyperlink"/>
            <w:rFonts w:ascii="Times New Roman" w:hAnsi="Times New Roman"/>
            <w:noProof/>
            <w:webHidden/>
            <w:sz w:val="22"/>
            <w:szCs w:val="22"/>
          </w:rPr>
          <w:fldChar w:fldCharType="separate"/>
        </w:r>
        <w:r w:rsidR="009118EA">
          <w:rPr>
            <w:rStyle w:val="Hyperlink"/>
            <w:rFonts w:ascii="Times New Roman" w:hAnsi="Times New Roman"/>
            <w:noProof/>
            <w:webHidden/>
            <w:sz w:val="22"/>
            <w:szCs w:val="22"/>
          </w:rPr>
          <w:t>16</w:t>
        </w:r>
        <w:r w:rsidR="009118EA" w:rsidRPr="009118EA">
          <w:rPr>
            <w:rStyle w:val="Hyperlink"/>
            <w:rFonts w:ascii="Times New Roman" w:hAnsi="Times New Roman"/>
            <w:noProof/>
            <w:webHidden/>
            <w:sz w:val="22"/>
            <w:szCs w:val="22"/>
          </w:rPr>
          <w:fldChar w:fldCharType="end"/>
        </w:r>
      </w:hyperlink>
    </w:p>
    <w:p w14:paraId="41C5BE54" w14:textId="138739C1" w:rsidR="009118EA" w:rsidRPr="009118EA" w:rsidRDefault="00000000" w:rsidP="009118EA">
      <w:pPr>
        <w:pStyle w:val="TableofFigures"/>
        <w:tabs>
          <w:tab w:val="right" w:leader="dot" w:pos="9060"/>
        </w:tabs>
        <w:spacing w:before="120" w:after="120"/>
        <w:rPr>
          <w:rStyle w:val="Hyperlink"/>
          <w:rFonts w:ascii="Times New Roman" w:hAnsi="Times New Roman"/>
          <w:noProof/>
        </w:rPr>
      </w:pPr>
      <w:hyperlink w:anchor="_Toc150178412" w:history="1">
        <w:r w:rsidR="009118EA" w:rsidRPr="009118EA">
          <w:rPr>
            <w:rStyle w:val="Hyperlink"/>
            <w:rFonts w:ascii="Times New Roman" w:hAnsi="Times New Roman"/>
            <w:noProof/>
            <w:sz w:val="22"/>
            <w:szCs w:val="22"/>
          </w:rPr>
          <w:t>Figure 3</w:t>
        </w:r>
        <w:r w:rsidR="009118EA" w:rsidRPr="009118EA">
          <w:rPr>
            <w:rStyle w:val="Hyperlink"/>
            <w:rFonts w:ascii="Times New Roman" w:hAnsi="Times New Roman"/>
            <w:noProof/>
            <w:sz w:val="22"/>
            <w:szCs w:val="22"/>
          </w:rPr>
          <w:noBreakHyphen/>
          <w:t>4. Annual Retailers’ wholesale market cost savings due to BESS for 2025</w:t>
        </w:r>
        <w:r w:rsidR="009118EA" w:rsidRPr="009118EA">
          <w:rPr>
            <w:rStyle w:val="Hyperlink"/>
            <w:rFonts w:ascii="Times New Roman" w:hAnsi="Times New Roman"/>
            <w:noProof/>
            <w:webHidden/>
            <w:sz w:val="22"/>
            <w:szCs w:val="22"/>
          </w:rPr>
          <w:tab/>
        </w:r>
        <w:r w:rsidR="009118EA" w:rsidRPr="009118EA">
          <w:rPr>
            <w:rStyle w:val="Hyperlink"/>
            <w:rFonts w:ascii="Times New Roman" w:hAnsi="Times New Roman"/>
            <w:noProof/>
            <w:webHidden/>
            <w:sz w:val="22"/>
            <w:szCs w:val="22"/>
          </w:rPr>
          <w:fldChar w:fldCharType="begin"/>
        </w:r>
        <w:r w:rsidR="009118EA" w:rsidRPr="009118EA">
          <w:rPr>
            <w:rStyle w:val="Hyperlink"/>
            <w:rFonts w:ascii="Times New Roman" w:hAnsi="Times New Roman"/>
            <w:noProof/>
            <w:webHidden/>
            <w:sz w:val="22"/>
            <w:szCs w:val="22"/>
          </w:rPr>
          <w:instrText xml:space="preserve"> PAGEREF _Toc150178412 \h </w:instrText>
        </w:r>
        <w:r w:rsidR="009118EA" w:rsidRPr="009118EA">
          <w:rPr>
            <w:rStyle w:val="Hyperlink"/>
            <w:rFonts w:ascii="Times New Roman" w:hAnsi="Times New Roman"/>
            <w:noProof/>
            <w:webHidden/>
            <w:sz w:val="22"/>
            <w:szCs w:val="22"/>
          </w:rPr>
        </w:r>
        <w:r w:rsidR="009118EA" w:rsidRPr="009118EA">
          <w:rPr>
            <w:rStyle w:val="Hyperlink"/>
            <w:rFonts w:ascii="Times New Roman" w:hAnsi="Times New Roman"/>
            <w:noProof/>
            <w:webHidden/>
            <w:sz w:val="22"/>
            <w:szCs w:val="22"/>
          </w:rPr>
          <w:fldChar w:fldCharType="separate"/>
        </w:r>
        <w:r w:rsidR="009118EA">
          <w:rPr>
            <w:rStyle w:val="Hyperlink"/>
            <w:rFonts w:ascii="Times New Roman" w:hAnsi="Times New Roman"/>
            <w:noProof/>
            <w:webHidden/>
            <w:sz w:val="22"/>
            <w:szCs w:val="22"/>
          </w:rPr>
          <w:t>16</w:t>
        </w:r>
        <w:r w:rsidR="009118EA" w:rsidRPr="009118EA">
          <w:rPr>
            <w:rStyle w:val="Hyperlink"/>
            <w:rFonts w:ascii="Times New Roman" w:hAnsi="Times New Roman"/>
            <w:noProof/>
            <w:webHidden/>
            <w:sz w:val="22"/>
            <w:szCs w:val="22"/>
          </w:rPr>
          <w:fldChar w:fldCharType="end"/>
        </w:r>
      </w:hyperlink>
    </w:p>
    <w:p w14:paraId="5A2381F8" w14:textId="588FF15A" w:rsidR="009118EA" w:rsidRPr="009118EA" w:rsidRDefault="00000000" w:rsidP="009118EA">
      <w:pPr>
        <w:pStyle w:val="TableofFigures"/>
        <w:tabs>
          <w:tab w:val="right" w:leader="dot" w:pos="9060"/>
        </w:tabs>
        <w:spacing w:before="120" w:after="120"/>
        <w:rPr>
          <w:rStyle w:val="Hyperlink"/>
          <w:rFonts w:ascii="Times New Roman" w:hAnsi="Times New Roman"/>
          <w:noProof/>
        </w:rPr>
      </w:pPr>
      <w:hyperlink w:anchor="_Toc150178413" w:history="1">
        <w:r w:rsidR="009118EA" w:rsidRPr="009118EA">
          <w:rPr>
            <w:rStyle w:val="Hyperlink"/>
            <w:rFonts w:ascii="Times New Roman" w:hAnsi="Times New Roman"/>
            <w:noProof/>
            <w:sz w:val="22"/>
            <w:szCs w:val="22"/>
          </w:rPr>
          <w:t>Figure 5</w:t>
        </w:r>
        <w:r w:rsidR="009118EA" w:rsidRPr="009118EA">
          <w:rPr>
            <w:rStyle w:val="Hyperlink"/>
            <w:rFonts w:ascii="Times New Roman" w:hAnsi="Times New Roman"/>
            <w:noProof/>
            <w:sz w:val="22"/>
            <w:szCs w:val="22"/>
          </w:rPr>
          <w:noBreakHyphen/>
          <w:t>1. Typical heat rate function of a thermal unit</w:t>
        </w:r>
        <w:r w:rsidR="009118EA" w:rsidRPr="009118EA">
          <w:rPr>
            <w:rStyle w:val="Hyperlink"/>
            <w:rFonts w:ascii="Times New Roman" w:hAnsi="Times New Roman"/>
            <w:noProof/>
            <w:webHidden/>
            <w:sz w:val="22"/>
            <w:szCs w:val="22"/>
          </w:rPr>
          <w:tab/>
        </w:r>
        <w:r w:rsidR="009118EA" w:rsidRPr="009118EA">
          <w:rPr>
            <w:rStyle w:val="Hyperlink"/>
            <w:rFonts w:ascii="Times New Roman" w:hAnsi="Times New Roman"/>
            <w:noProof/>
            <w:webHidden/>
            <w:sz w:val="22"/>
            <w:szCs w:val="22"/>
          </w:rPr>
          <w:fldChar w:fldCharType="begin"/>
        </w:r>
        <w:r w:rsidR="009118EA" w:rsidRPr="009118EA">
          <w:rPr>
            <w:rStyle w:val="Hyperlink"/>
            <w:rFonts w:ascii="Times New Roman" w:hAnsi="Times New Roman"/>
            <w:noProof/>
            <w:webHidden/>
            <w:sz w:val="22"/>
            <w:szCs w:val="22"/>
          </w:rPr>
          <w:instrText xml:space="preserve"> PAGEREF _Toc150178413 \h </w:instrText>
        </w:r>
        <w:r w:rsidR="009118EA" w:rsidRPr="009118EA">
          <w:rPr>
            <w:rStyle w:val="Hyperlink"/>
            <w:rFonts w:ascii="Times New Roman" w:hAnsi="Times New Roman"/>
            <w:noProof/>
            <w:webHidden/>
            <w:sz w:val="22"/>
            <w:szCs w:val="22"/>
          </w:rPr>
        </w:r>
        <w:r w:rsidR="009118EA" w:rsidRPr="009118EA">
          <w:rPr>
            <w:rStyle w:val="Hyperlink"/>
            <w:rFonts w:ascii="Times New Roman" w:hAnsi="Times New Roman"/>
            <w:noProof/>
            <w:webHidden/>
            <w:sz w:val="22"/>
            <w:szCs w:val="22"/>
          </w:rPr>
          <w:fldChar w:fldCharType="separate"/>
        </w:r>
        <w:r w:rsidR="009118EA">
          <w:rPr>
            <w:rStyle w:val="Hyperlink"/>
            <w:rFonts w:ascii="Times New Roman" w:hAnsi="Times New Roman"/>
            <w:noProof/>
            <w:webHidden/>
            <w:sz w:val="22"/>
            <w:szCs w:val="22"/>
          </w:rPr>
          <w:t>20</w:t>
        </w:r>
        <w:r w:rsidR="009118EA" w:rsidRPr="009118EA">
          <w:rPr>
            <w:rStyle w:val="Hyperlink"/>
            <w:rFonts w:ascii="Times New Roman" w:hAnsi="Times New Roman"/>
            <w:noProof/>
            <w:webHidden/>
            <w:sz w:val="22"/>
            <w:szCs w:val="22"/>
          </w:rPr>
          <w:fldChar w:fldCharType="end"/>
        </w:r>
      </w:hyperlink>
    </w:p>
    <w:p w14:paraId="1F3DDEB0" w14:textId="7D6162A8" w:rsidR="009118EA" w:rsidRPr="009118EA" w:rsidRDefault="00000000" w:rsidP="009118EA">
      <w:pPr>
        <w:pStyle w:val="TableofFigures"/>
        <w:tabs>
          <w:tab w:val="right" w:leader="dot" w:pos="9060"/>
        </w:tabs>
        <w:spacing w:before="120" w:after="120"/>
        <w:rPr>
          <w:rStyle w:val="Hyperlink"/>
          <w:rFonts w:ascii="Times New Roman" w:hAnsi="Times New Roman"/>
          <w:noProof/>
        </w:rPr>
      </w:pPr>
      <w:hyperlink w:anchor="_Toc150178414" w:history="1">
        <w:r w:rsidR="009118EA" w:rsidRPr="009118EA">
          <w:rPr>
            <w:rStyle w:val="Hyperlink"/>
            <w:rFonts w:ascii="Times New Roman" w:hAnsi="Times New Roman"/>
            <w:noProof/>
            <w:sz w:val="22"/>
            <w:szCs w:val="22"/>
          </w:rPr>
          <w:t>Figure 5</w:t>
        </w:r>
        <w:r w:rsidR="009118EA" w:rsidRPr="009118EA">
          <w:rPr>
            <w:rStyle w:val="Hyperlink"/>
            <w:rFonts w:ascii="Times New Roman" w:hAnsi="Times New Roman"/>
            <w:noProof/>
            <w:sz w:val="22"/>
            <w:szCs w:val="22"/>
          </w:rPr>
          <w:noBreakHyphen/>
          <w:t>2. Typical hourly cost curve of a thermal unit</w:t>
        </w:r>
        <w:r w:rsidR="009118EA" w:rsidRPr="009118EA">
          <w:rPr>
            <w:rStyle w:val="Hyperlink"/>
            <w:rFonts w:ascii="Times New Roman" w:hAnsi="Times New Roman"/>
            <w:noProof/>
            <w:webHidden/>
            <w:sz w:val="22"/>
            <w:szCs w:val="22"/>
          </w:rPr>
          <w:tab/>
        </w:r>
        <w:r w:rsidR="009118EA" w:rsidRPr="009118EA">
          <w:rPr>
            <w:rStyle w:val="Hyperlink"/>
            <w:rFonts w:ascii="Times New Roman" w:hAnsi="Times New Roman"/>
            <w:noProof/>
            <w:webHidden/>
            <w:sz w:val="22"/>
            <w:szCs w:val="22"/>
          </w:rPr>
          <w:fldChar w:fldCharType="begin"/>
        </w:r>
        <w:r w:rsidR="009118EA" w:rsidRPr="009118EA">
          <w:rPr>
            <w:rStyle w:val="Hyperlink"/>
            <w:rFonts w:ascii="Times New Roman" w:hAnsi="Times New Roman"/>
            <w:noProof/>
            <w:webHidden/>
            <w:sz w:val="22"/>
            <w:szCs w:val="22"/>
          </w:rPr>
          <w:instrText xml:space="preserve"> PAGEREF _Toc150178414 \h </w:instrText>
        </w:r>
        <w:r w:rsidR="009118EA" w:rsidRPr="009118EA">
          <w:rPr>
            <w:rStyle w:val="Hyperlink"/>
            <w:rFonts w:ascii="Times New Roman" w:hAnsi="Times New Roman"/>
            <w:noProof/>
            <w:webHidden/>
            <w:sz w:val="22"/>
            <w:szCs w:val="22"/>
          </w:rPr>
        </w:r>
        <w:r w:rsidR="009118EA" w:rsidRPr="009118EA">
          <w:rPr>
            <w:rStyle w:val="Hyperlink"/>
            <w:rFonts w:ascii="Times New Roman" w:hAnsi="Times New Roman"/>
            <w:noProof/>
            <w:webHidden/>
            <w:sz w:val="22"/>
            <w:szCs w:val="22"/>
          </w:rPr>
          <w:fldChar w:fldCharType="separate"/>
        </w:r>
        <w:r w:rsidR="009118EA">
          <w:rPr>
            <w:rStyle w:val="Hyperlink"/>
            <w:rFonts w:ascii="Times New Roman" w:hAnsi="Times New Roman"/>
            <w:noProof/>
            <w:webHidden/>
            <w:sz w:val="22"/>
            <w:szCs w:val="22"/>
          </w:rPr>
          <w:t>22</w:t>
        </w:r>
        <w:r w:rsidR="009118EA" w:rsidRPr="009118EA">
          <w:rPr>
            <w:rStyle w:val="Hyperlink"/>
            <w:rFonts w:ascii="Times New Roman" w:hAnsi="Times New Roman"/>
            <w:noProof/>
            <w:webHidden/>
            <w:sz w:val="22"/>
            <w:szCs w:val="22"/>
          </w:rPr>
          <w:fldChar w:fldCharType="end"/>
        </w:r>
      </w:hyperlink>
    </w:p>
    <w:p w14:paraId="462867D0" w14:textId="2394C661" w:rsidR="003126C5" w:rsidRPr="00482B09" w:rsidRDefault="001051B0" w:rsidP="00E44D09">
      <w:pPr>
        <w:pStyle w:val="TableofFigures"/>
        <w:tabs>
          <w:tab w:val="right" w:leader="dot" w:pos="9060"/>
        </w:tabs>
        <w:spacing w:before="120" w:after="120"/>
        <w:rPr>
          <w:rStyle w:val="Hyperlink"/>
          <w:rFonts w:ascii="Times New Roman" w:hAnsi="Times New Roman"/>
          <w:noProof/>
          <w:sz w:val="22"/>
          <w:szCs w:val="22"/>
        </w:rPr>
      </w:pPr>
      <w:r w:rsidRPr="00D27B29">
        <w:rPr>
          <w:rStyle w:val="Hyperlink"/>
          <w:rFonts w:ascii="Times New Roman" w:hAnsi="Times New Roman"/>
          <w:noProof/>
          <w:sz w:val="22"/>
          <w:szCs w:val="22"/>
        </w:rPr>
        <w:fldChar w:fldCharType="end"/>
      </w:r>
      <w:r w:rsidR="005814A9" w:rsidRPr="00482B09">
        <w:rPr>
          <w:rStyle w:val="Hyperlink"/>
          <w:rFonts w:ascii="Times New Roman" w:hAnsi="Times New Roman"/>
          <w:noProof/>
          <w:sz w:val="22"/>
          <w:szCs w:val="22"/>
        </w:rPr>
        <w:br w:type="page"/>
      </w:r>
    </w:p>
    <w:p w14:paraId="252C0515" w14:textId="44763686" w:rsidR="00DF430A" w:rsidRPr="004263CE" w:rsidRDefault="00B81E89" w:rsidP="00E64509">
      <w:pPr>
        <w:pStyle w:val="Heading1"/>
        <w:numPr>
          <w:ilvl w:val="0"/>
          <w:numId w:val="2"/>
        </w:numPr>
        <w:rPr>
          <w:rFonts w:ascii="Times New Roman" w:hAnsi="Times New Roman"/>
          <w:lang w:val="el-GR"/>
        </w:rPr>
      </w:pPr>
      <w:bookmarkStart w:id="4" w:name="_Toc150178454"/>
      <w:r>
        <w:rPr>
          <w:rFonts w:ascii="Times New Roman" w:hAnsi="Times New Roman"/>
          <w:lang w:val="en-US"/>
        </w:rPr>
        <w:lastRenderedPageBreak/>
        <w:t>Introduction – Project Scope</w:t>
      </w:r>
      <w:bookmarkEnd w:id="4"/>
    </w:p>
    <w:p w14:paraId="2FC93006" w14:textId="3BB4B3AA" w:rsidR="007216C7" w:rsidRDefault="008E29D5" w:rsidP="008E29D5">
      <w:pPr>
        <w:widowControl w:val="0"/>
        <w:spacing w:line="276" w:lineRule="auto"/>
        <w:ind w:firstLine="567"/>
        <w:jc w:val="both"/>
      </w:pPr>
      <w:r>
        <w:t xml:space="preserve">The scope of the present study is the investigation of the </w:t>
      </w:r>
      <w:r w:rsidR="000828BE">
        <w:t xml:space="preserve">effect that the introduction of Battery Energy Storage Systems (BESS) would have on the operation of the Greek wholesale electricity market and the total wholesale market cost for the electricity </w:t>
      </w:r>
      <w:r w:rsidR="00D15846">
        <w:t>R</w:t>
      </w:r>
      <w:r w:rsidR="000828BE">
        <w:t>etailers and, subsequently, the end-consumers for the year 2025</w:t>
      </w:r>
      <w:r>
        <w:t xml:space="preserve">. </w:t>
      </w:r>
    </w:p>
    <w:p w14:paraId="747191BD" w14:textId="35092A10" w:rsidR="007216C7" w:rsidRDefault="007216C7" w:rsidP="007216C7">
      <w:pPr>
        <w:widowControl w:val="0"/>
        <w:spacing w:line="276" w:lineRule="auto"/>
        <w:ind w:firstLine="567"/>
        <w:jc w:val="both"/>
      </w:pPr>
      <w:r>
        <w:t xml:space="preserve">This study was carried out for </w:t>
      </w:r>
      <w:r w:rsidR="000828BE">
        <w:t xml:space="preserve">the </w:t>
      </w:r>
      <w:r w:rsidR="00B37217">
        <w:t>Panh</w:t>
      </w:r>
      <w:r w:rsidR="000828BE">
        <w:t>ellenic Federation of Photovoltaic Electricity Producers</w:t>
      </w:r>
      <w:r w:rsidR="00B37217" w:rsidRPr="00B37217">
        <w:t xml:space="preserve"> </w:t>
      </w:r>
      <w:r w:rsidR="000828BE">
        <w:t>Associations</w:t>
      </w:r>
      <w:r w:rsidR="00B37217">
        <w:t xml:space="preserve"> (in Greek: “</w:t>
      </w:r>
      <w:r w:rsidR="00B37217">
        <w:rPr>
          <w:lang w:val="el-GR"/>
        </w:rPr>
        <w:t>Πανελλήνια</w:t>
      </w:r>
      <w:r w:rsidR="00B37217" w:rsidRPr="00B37217">
        <w:t xml:space="preserve"> </w:t>
      </w:r>
      <w:r w:rsidR="00B37217">
        <w:rPr>
          <w:lang w:val="el-GR"/>
        </w:rPr>
        <w:t>Ομοσπονδία</w:t>
      </w:r>
      <w:r w:rsidR="00B37217" w:rsidRPr="00B37217">
        <w:t xml:space="preserve"> </w:t>
      </w:r>
      <w:r w:rsidR="00B37217">
        <w:rPr>
          <w:lang w:val="el-GR"/>
        </w:rPr>
        <w:t>Συλλόγων</w:t>
      </w:r>
      <w:r w:rsidR="00B37217" w:rsidRPr="00B37217">
        <w:t xml:space="preserve"> </w:t>
      </w:r>
      <w:r w:rsidR="00B37217">
        <w:rPr>
          <w:lang w:val="el-GR"/>
        </w:rPr>
        <w:t>Παραγωγών</w:t>
      </w:r>
      <w:r w:rsidR="00B37217" w:rsidRPr="00B37217">
        <w:t xml:space="preserve"> </w:t>
      </w:r>
      <w:r w:rsidR="00B37217">
        <w:rPr>
          <w:lang w:val="el-GR"/>
        </w:rPr>
        <w:t>Ηλεκτρικής</w:t>
      </w:r>
      <w:r w:rsidR="00B37217" w:rsidRPr="00B37217">
        <w:t xml:space="preserve"> </w:t>
      </w:r>
      <w:r w:rsidR="00B37217">
        <w:rPr>
          <w:lang w:val="el-GR"/>
        </w:rPr>
        <w:t>Ενέργειας</w:t>
      </w:r>
      <w:r w:rsidR="00B37217" w:rsidRPr="00B37217">
        <w:t xml:space="preserve"> </w:t>
      </w:r>
      <w:r w:rsidR="00B37217">
        <w:rPr>
          <w:lang w:val="el-GR"/>
        </w:rPr>
        <w:t>από</w:t>
      </w:r>
      <w:r w:rsidR="00B37217" w:rsidRPr="00B37217">
        <w:t xml:space="preserve"> </w:t>
      </w:r>
      <w:r w:rsidR="00B37217">
        <w:rPr>
          <w:lang w:val="el-GR"/>
        </w:rPr>
        <w:t>Φωτοβολταϊκά</w:t>
      </w:r>
      <w:r w:rsidR="00B37217" w:rsidRPr="00B37217">
        <w:t xml:space="preserve"> </w:t>
      </w:r>
      <w:r w:rsidR="00B37217">
        <w:t>–</w:t>
      </w:r>
      <w:r w:rsidR="00B37217" w:rsidRPr="00B37217">
        <w:t xml:space="preserve"> </w:t>
      </w:r>
      <w:r w:rsidR="00B37217">
        <w:rPr>
          <w:lang w:val="el-GR"/>
        </w:rPr>
        <w:t>ΠΟΣΠΗΕΦ</w:t>
      </w:r>
      <w:r w:rsidR="00B37217">
        <w:t>”</w:t>
      </w:r>
      <w:r w:rsidR="00B37217" w:rsidRPr="00B37217">
        <w:t>)</w:t>
      </w:r>
      <w:r>
        <w:t>.</w:t>
      </w:r>
    </w:p>
    <w:p w14:paraId="1E4C2AC8" w14:textId="7ACBDAE5" w:rsidR="000E26F3" w:rsidRDefault="008E29D5" w:rsidP="008E29D5">
      <w:pPr>
        <w:widowControl w:val="0"/>
        <w:spacing w:line="276" w:lineRule="auto"/>
        <w:ind w:firstLine="567"/>
        <w:jc w:val="both"/>
      </w:pPr>
      <w:r>
        <w:t xml:space="preserve">Specifically, </w:t>
      </w:r>
      <w:r w:rsidR="00B42FD9">
        <w:t xml:space="preserve">in this study </w:t>
      </w:r>
      <w:r>
        <w:t xml:space="preserve">we quantify </w:t>
      </w:r>
      <w:r w:rsidRPr="008E29D5">
        <w:t xml:space="preserve">the effect that the </w:t>
      </w:r>
      <w:r w:rsidR="000E26F3">
        <w:t>introduction of 1000 MW of BESS</w:t>
      </w:r>
      <w:r w:rsidRPr="008E29D5">
        <w:t xml:space="preserve"> would have on the outcome of the </w:t>
      </w:r>
      <w:r w:rsidR="000E26F3">
        <w:t>Greek</w:t>
      </w:r>
      <w:r w:rsidRPr="008E29D5">
        <w:t xml:space="preserve"> wholesale electricity market </w:t>
      </w:r>
      <w:r w:rsidR="00774768">
        <w:t>in terms of the</w:t>
      </w:r>
      <w:r w:rsidR="000E26F3">
        <w:t xml:space="preserve"> </w:t>
      </w:r>
      <w:r w:rsidR="00774768">
        <w:t xml:space="preserve">market clearing prices </w:t>
      </w:r>
      <w:r w:rsidRPr="008E29D5">
        <w:t xml:space="preserve">as well as on the projected </w:t>
      </w:r>
      <w:r w:rsidR="000E26F3">
        <w:t>total wholesale market cost</w:t>
      </w:r>
      <w:r w:rsidRPr="008E29D5">
        <w:t xml:space="preserve"> </w:t>
      </w:r>
      <w:r w:rsidR="000E26F3">
        <w:t xml:space="preserve">for the electricity </w:t>
      </w:r>
      <w:r w:rsidR="00D15846">
        <w:t>R</w:t>
      </w:r>
      <w:r w:rsidR="000E26F3">
        <w:t xml:space="preserve">etailers </w:t>
      </w:r>
      <w:r w:rsidRPr="008E29D5">
        <w:t xml:space="preserve">for the </w:t>
      </w:r>
      <w:r w:rsidR="000E26F3">
        <w:t>year 2025</w:t>
      </w:r>
      <w:r w:rsidRPr="008E29D5">
        <w:t>.</w:t>
      </w:r>
      <w:r w:rsidR="000E26F3">
        <w:t xml:space="preserve"> For the purposes of this study, the total wholesale market cost for electricity retailers comprises the following components:</w:t>
      </w:r>
    </w:p>
    <w:p w14:paraId="597A21C3" w14:textId="2EA70059" w:rsidR="000E26F3" w:rsidRPr="004D1E9D" w:rsidRDefault="000E26F3" w:rsidP="004D1E9D">
      <w:pPr>
        <w:pStyle w:val="ListParagraph"/>
        <w:widowControl w:val="0"/>
        <w:numPr>
          <w:ilvl w:val="0"/>
          <w:numId w:val="40"/>
        </w:numPr>
        <w:spacing w:before="120" w:after="120"/>
        <w:ind w:left="567" w:hanging="357"/>
        <w:contextualSpacing w:val="0"/>
        <w:jc w:val="both"/>
        <w:rPr>
          <w:rFonts w:ascii="Times New Roman" w:hAnsi="Times New Roman"/>
          <w:sz w:val="24"/>
          <w:szCs w:val="24"/>
          <w:lang w:val="en-US"/>
        </w:rPr>
      </w:pPr>
      <w:r w:rsidRPr="00CF5D27">
        <w:rPr>
          <w:rFonts w:ascii="Times New Roman" w:hAnsi="Times New Roman"/>
          <w:i/>
          <w:iCs/>
          <w:sz w:val="24"/>
          <w:szCs w:val="24"/>
          <w:u w:val="single"/>
          <w:lang w:val="en-US"/>
        </w:rPr>
        <w:t>Day-ahead market electricity procurement cost:</w:t>
      </w:r>
      <w:r w:rsidRPr="00DF36FA">
        <w:rPr>
          <w:rFonts w:ascii="Times New Roman" w:hAnsi="Times New Roman"/>
          <w:sz w:val="24"/>
          <w:szCs w:val="24"/>
          <w:lang w:val="en-US"/>
        </w:rPr>
        <w:t xml:space="preserve"> This is the electricity procurement cost undertaken by the Retailers for buying electricity directly from the DAM. </w:t>
      </w:r>
      <w:r w:rsidRPr="004D1E9D">
        <w:rPr>
          <w:rFonts w:ascii="Times New Roman" w:hAnsi="Times New Roman"/>
          <w:sz w:val="24"/>
          <w:szCs w:val="24"/>
          <w:lang w:val="en-US"/>
        </w:rPr>
        <w:t xml:space="preserve">For the scope of this study, it has been considered that Retailers will </w:t>
      </w:r>
      <w:r w:rsidR="004D1E9D">
        <w:rPr>
          <w:rFonts w:ascii="Times New Roman" w:hAnsi="Times New Roman"/>
          <w:sz w:val="24"/>
          <w:szCs w:val="24"/>
          <w:lang w:val="en-US"/>
        </w:rPr>
        <w:t xml:space="preserve">exclusively </w:t>
      </w:r>
      <w:r w:rsidRPr="004D1E9D">
        <w:rPr>
          <w:rFonts w:ascii="Times New Roman" w:hAnsi="Times New Roman"/>
          <w:sz w:val="24"/>
          <w:szCs w:val="24"/>
          <w:lang w:val="en-US"/>
        </w:rPr>
        <w:t xml:space="preserve">use this option </w:t>
      </w:r>
      <w:r w:rsidR="004D1E9D">
        <w:rPr>
          <w:rFonts w:ascii="Times New Roman" w:hAnsi="Times New Roman"/>
          <w:sz w:val="24"/>
          <w:szCs w:val="24"/>
          <w:lang w:val="en-US"/>
        </w:rPr>
        <w:t xml:space="preserve">in order to </w:t>
      </w:r>
      <w:r w:rsidR="00D15846">
        <w:rPr>
          <w:rFonts w:ascii="Times New Roman" w:hAnsi="Times New Roman"/>
          <w:sz w:val="24"/>
          <w:szCs w:val="24"/>
          <w:lang w:val="en-US"/>
        </w:rPr>
        <w:t>fully cover</w:t>
      </w:r>
      <w:r w:rsidR="004D1E9D">
        <w:rPr>
          <w:rFonts w:ascii="Times New Roman" w:hAnsi="Times New Roman"/>
          <w:sz w:val="24"/>
          <w:szCs w:val="24"/>
          <w:lang w:val="en-US"/>
        </w:rPr>
        <w:t xml:space="preserve"> their electricity retail portfolio </w:t>
      </w:r>
      <w:r w:rsidR="00D15846">
        <w:rPr>
          <w:rFonts w:ascii="Times New Roman" w:hAnsi="Times New Roman"/>
          <w:sz w:val="24"/>
          <w:szCs w:val="24"/>
          <w:lang w:val="en-US"/>
        </w:rPr>
        <w:t xml:space="preserve">needs </w:t>
      </w:r>
      <w:r w:rsidR="004D1E9D">
        <w:rPr>
          <w:rFonts w:ascii="Times New Roman" w:hAnsi="Times New Roman"/>
          <w:sz w:val="24"/>
          <w:szCs w:val="24"/>
          <w:lang w:val="en-US"/>
        </w:rPr>
        <w:t>(end-consumers)</w:t>
      </w:r>
      <w:r w:rsidR="002A13A0">
        <w:rPr>
          <w:rFonts w:ascii="Times New Roman" w:hAnsi="Times New Roman"/>
          <w:sz w:val="24"/>
          <w:szCs w:val="24"/>
          <w:lang w:val="en-US"/>
        </w:rPr>
        <w:t>.</w:t>
      </w:r>
    </w:p>
    <w:p w14:paraId="4222DA78" w14:textId="77777777" w:rsidR="000E26F3" w:rsidRPr="00DF36FA" w:rsidRDefault="000E26F3" w:rsidP="004D1E9D">
      <w:pPr>
        <w:pStyle w:val="ListParagraph"/>
        <w:widowControl w:val="0"/>
        <w:numPr>
          <w:ilvl w:val="0"/>
          <w:numId w:val="40"/>
        </w:numPr>
        <w:spacing w:before="120" w:after="120"/>
        <w:ind w:left="567" w:hanging="357"/>
        <w:contextualSpacing w:val="0"/>
        <w:jc w:val="both"/>
        <w:rPr>
          <w:rFonts w:ascii="Times New Roman" w:hAnsi="Times New Roman"/>
          <w:sz w:val="24"/>
          <w:szCs w:val="24"/>
          <w:lang w:val="en-US"/>
        </w:rPr>
      </w:pPr>
      <w:r w:rsidRPr="00CF5D27">
        <w:rPr>
          <w:rFonts w:ascii="Times New Roman" w:hAnsi="Times New Roman"/>
          <w:i/>
          <w:iCs/>
          <w:sz w:val="24"/>
          <w:szCs w:val="24"/>
          <w:u w:val="single"/>
          <w:lang w:val="en-US"/>
        </w:rPr>
        <w:t>Uplift Account Charges (UAs):</w:t>
      </w:r>
      <w:r w:rsidRPr="00DF36FA">
        <w:rPr>
          <w:rFonts w:ascii="Times New Roman" w:hAnsi="Times New Roman"/>
          <w:sz w:val="24"/>
          <w:szCs w:val="24"/>
          <w:lang w:val="en-US"/>
        </w:rPr>
        <w:t xml:space="preserve"> These are additional charges that have to be undertaken by all Retailers to compensate for the transmission system losses costs (UA-1), the reserves provision costs (UA-2) and the balancing market financial neutrality costs (UA-3). The latter is used to allocate to Balance Responsible Parties (BRPs) any remaining balance after the calculation of the debits and credits calculated by the Greek TSO for the activated balancing energy for mFRR and aFRR, the energy activated for purposes other than balancing and Imbalance Settlement.</w:t>
      </w:r>
    </w:p>
    <w:p w14:paraId="61CEF7A9" w14:textId="036D12B0" w:rsidR="00DD6281" w:rsidRDefault="008E29D5" w:rsidP="008E29D5">
      <w:pPr>
        <w:widowControl w:val="0"/>
        <w:spacing w:line="276" w:lineRule="auto"/>
        <w:ind w:firstLine="567"/>
        <w:jc w:val="both"/>
      </w:pPr>
      <w:r>
        <w:t xml:space="preserve">In </w:t>
      </w:r>
      <w:r w:rsidR="00400B66">
        <w:t>this</w:t>
      </w:r>
      <w:r>
        <w:t xml:space="preserve"> framework, </w:t>
      </w:r>
      <w:r w:rsidR="00400B66">
        <w:t>we</w:t>
      </w:r>
      <w:r>
        <w:t xml:space="preserve"> performed the required analysis considering a probable scenario regarding the evolution of the most significant electricity market and system parameters, namely system load demand, RES installed capacity, natural gas prices, CO</w:t>
      </w:r>
      <w:r w:rsidRPr="00400B66">
        <w:rPr>
          <w:vertAlign w:val="subscript"/>
        </w:rPr>
        <w:t>2</w:t>
      </w:r>
      <w:r>
        <w:t xml:space="preserve"> prices, future </w:t>
      </w:r>
      <w:r w:rsidR="00400B66">
        <w:t xml:space="preserve">conventional generating </w:t>
      </w:r>
      <w:r>
        <w:t>units’ availability, etc.</w:t>
      </w:r>
      <w:r w:rsidR="004D1E9D">
        <w:t xml:space="preserve"> for the year 2025</w:t>
      </w:r>
      <w:r>
        <w:t xml:space="preserve">. </w:t>
      </w:r>
    </w:p>
    <w:p w14:paraId="3DE42075" w14:textId="18B75FCE" w:rsidR="008E29D5" w:rsidRDefault="00400B66" w:rsidP="008E29D5">
      <w:pPr>
        <w:widowControl w:val="0"/>
        <w:spacing w:line="276" w:lineRule="auto"/>
        <w:ind w:firstLine="567"/>
        <w:jc w:val="both"/>
      </w:pPr>
      <w:r>
        <w:t>T</w:t>
      </w:r>
      <w:r w:rsidR="004D1E9D">
        <w:t>wo</w:t>
      </w:r>
      <w:r w:rsidR="008E29D5">
        <w:t xml:space="preserve"> (</w:t>
      </w:r>
      <w:r w:rsidR="004D1E9D">
        <w:t>2</w:t>
      </w:r>
      <w:r w:rsidR="008E29D5">
        <w:t xml:space="preserve">) </w:t>
      </w:r>
      <w:r w:rsidR="003439D2">
        <w:t xml:space="preserve">simulation </w:t>
      </w:r>
      <w:r w:rsidR="008E29D5">
        <w:t xml:space="preserve">scenarios were formulated and </w:t>
      </w:r>
      <w:r w:rsidR="003439D2">
        <w:t>executed</w:t>
      </w:r>
      <w:r w:rsidR="008E29D5">
        <w:t xml:space="preserve">, which are differentiated solely in terms of the </w:t>
      </w:r>
      <w:r w:rsidR="004D1E9D">
        <w:t xml:space="preserve">installed capacity of BESS that will be operational in the Greek interconnected power system in 2025: In Scenario 1, no BESS are considered to operate in the Greek power system (zero </w:t>
      </w:r>
      <w:r w:rsidR="00F80D6C">
        <w:t xml:space="preserve">BESS </w:t>
      </w:r>
      <w:r w:rsidR="004D1E9D">
        <w:t xml:space="preserve">capacity), whereas in Scenario 2, 1000 MW of </w:t>
      </w:r>
      <w:r w:rsidR="00D15846">
        <w:t xml:space="preserve">2-h </w:t>
      </w:r>
      <w:r w:rsidR="004D1E9D">
        <w:t>BESS are considered to be fully operational during the entire year.</w:t>
      </w:r>
    </w:p>
    <w:p w14:paraId="793A4E1E" w14:textId="4B8E0F64" w:rsidR="00400B66" w:rsidRDefault="008E29D5" w:rsidP="00774768">
      <w:pPr>
        <w:widowControl w:val="0"/>
        <w:spacing w:line="276" w:lineRule="auto"/>
        <w:ind w:firstLine="567"/>
        <w:jc w:val="both"/>
      </w:pPr>
      <w:r>
        <w:t>The analysis of the simulation results indicate</w:t>
      </w:r>
      <w:r w:rsidR="00205C5E">
        <w:t>s</w:t>
      </w:r>
      <w:r>
        <w:t xml:space="preserve"> in quantitative terms </w:t>
      </w:r>
      <w:r w:rsidR="004D1E9D">
        <w:t>the cost savings that c</w:t>
      </w:r>
      <w:r w:rsidR="00D15846">
        <w:t xml:space="preserve">ould </w:t>
      </w:r>
      <w:r w:rsidR="004D1E9D">
        <w:t>be obtained for the end-consumers during 2025</w:t>
      </w:r>
      <w:r w:rsidR="009D77DF">
        <w:t xml:space="preserve"> by the presence</w:t>
      </w:r>
      <w:r w:rsidR="00F80D6C">
        <w:t xml:space="preserve"> and full operation</w:t>
      </w:r>
      <w:r w:rsidR="009D77DF">
        <w:t xml:space="preserve"> of</w:t>
      </w:r>
      <w:r w:rsidR="004D1E9D">
        <w:t xml:space="preserve"> BESS </w:t>
      </w:r>
      <w:r w:rsidR="009D77DF">
        <w:t>in the Greek wholesale electricity market</w:t>
      </w:r>
      <w:r>
        <w:t xml:space="preserve">. </w:t>
      </w:r>
    </w:p>
    <w:p w14:paraId="0B879A8D" w14:textId="1B3F4DE9" w:rsidR="00400B66" w:rsidRDefault="00CB2B96" w:rsidP="004D1E9D">
      <w:pPr>
        <w:widowControl w:val="0"/>
        <w:spacing w:line="276" w:lineRule="auto"/>
        <w:ind w:firstLine="567"/>
        <w:jc w:val="both"/>
        <w:rPr>
          <w:color w:val="000000"/>
          <w:lang w:eastAsia="x-none"/>
        </w:rPr>
      </w:pPr>
      <w:r>
        <w:t xml:space="preserve">The remainder of this report is as follows: </w:t>
      </w:r>
      <w:r w:rsidRPr="00CB2B96">
        <w:t xml:space="preserve">Chapter </w:t>
      </w:r>
      <w:r>
        <w:t>2</w:t>
      </w:r>
      <w:r w:rsidRPr="00CB2B96">
        <w:t xml:space="preserve"> presents in detail the main assumptions, the analytical input data used in the </w:t>
      </w:r>
      <w:r w:rsidR="004D1E9D">
        <w:t>mid</w:t>
      </w:r>
      <w:r w:rsidRPr="00CB2B96">
        <w:t xml:space="preserve">-term simulations of the </w:t>
      </w:r>
      <w:r w:rsidR="004D1E9D">
        <w:t>Greek</w:t>
      </w:r>
      <w:r w:rsidRPr="00CB2B96">
        <w:t xml:space="preserve"> wholesale electricity market and the simulation methodology.</w:t>
      </w:r>
      <w:r>
        <w:t xml:space="preserve"> </w:t>
      </w:r>
      <w:r w:rsidRPr="00CB2B96">
        <w:t xml:space="preserve">Chapter </w:t>
      </w:r>
      <w:r>
        <w:t>3</w:t>
      </w:r>
      <w:r w:rsidRPr="00CB2B96">
        <w:t xml:space="preserve"> presents the simulation results along with </w:t>
      </w:r>
      <w:r w:rsidR="004D1E9D">
        <w:t>an ex-post</w:t>
      </w:r>
      <w:r w:rsidR="005738C6">
        <w:t xml:space="preserve"> analysis regarding the estimation of the potential </w:t>
      </w:r>
      <w:r w:rsidR="004D1E9D">
        <w:t>cost savings for the end-consumers</w:t>
      </w:r>
      <w:r w:rsidR="005738C6">
        <w:t xml:space="preserve"> on the basis of these</w:t>
      </w:r>
      <w:r w:rsidR="00A51331">
        <w:t xml:space="preserve"> </w:t>
      </w:r>
      <w:r w:rsidR="005738C6">
        <w:t xml:space="preserve">simulation results. </w:t>
      </w:r>
      <w:r w:rsidR="00875B47">
        <w:t>C</w:t>
      </w:r>
      <w:r w:rsidRPr="00CB2B96">
        <w:t xml:space="preserve">hapter </w:t>
      </w:r>
      <w:r>
        <w:t>4</w:t>
      </w:r>
      <w:r w:rsidRPr="00CB2B96">
        <w:t xml:space="preserve"> contains the bibliography used in this study</w:t>
      </w:r>
      <w:r w:rsidR="00875B47">
        <w:t>, while Chapter 5 is the Annex of the study</w:t>
      </w:r>
      <w:r w:rsidRPr="00CB2B96">
        <w:t>.</w:t>
      </w:r>
      <w:r w:rsidR="00400B66">
        <w:rPr>
          <w:color w:val="000000"/>
          <w:lang w:eastAsia="x-none"/>
        </w:rPr>
        <w:br w:type="page"/>
      </w:r>
    </w:p>
    <w:p w14:paraId="079B8A2E" w14:textId="78AD2BD6" w:rsidR="00A34499" w:rsidRDefault="004D1E9D" w:rsidP="00E64509">
      <w:pPr>
        <w:pStyle w:val="Heading1"/>
        <w:numPr>
          <w:ilvl w:val="0"/>
          <w:numId w:val="2"/>
        </w:numPr>
        <w:jc w:val="both"/>
        <w:rPr>
          <w:rFonts w:ascii="Times New Roman" w:hAnsi="Times New Roman"/>
          <w:lang w:val="en-US"/>
        </w:rPr>
      </w:pPr>
      <w:bookmarkStart w:id="5" w:name="_Toc150178455"/>
      <w:r>
        <w:rPr>
          <w:rFonts w:ascii="Times New Roman" w:hAnsi="Times New Roman"/>
          <w:lang w:val="en-US"/>
        </w:rPr>
        <w:lastRenderedPageBreak/>
        <w:t>Greek</w:t>
      </w:r>
      <w:r w:rsidR="00400B66">
        <w:rPr>
          <w:rFonts w:ascii="Times New Roman" w:hAnsi="Times New Roman"/>
          <w:lang w:val="en-US"/>
        </w:rPr>
        <w:t xml:space="preserve"> </w:t>
      </w:r>
      <w:r w:rsidR="00400B66" w:rsidRPr="00400B66">
        <w:rPr>
          <w:rFonts w:ascii="Times New Roman" w:hAnsi="Times New Roman"/>
          <w:lang w:val="en-US"/>
        </w:rPr>
        <w:t xml:space="preserve">Wholesale Electricity Market and Balancing Market Simulation for the </w:t>
      </w:r>
      <w:r>
        <w:rPr>
          <w:rFonts w:ascii="Times New Roman" w:hAnsi="Times New Roman"/>
          <w:lang w:val="en-US"/>
        </w:rPr>
        <w:t>year</w:t>
      </w:r>
      <w:r w:rsidR="00400B66" w:rsidRPr="00400B66">
        <w:rPr>
          <w:rFonts w:ascii="Times New Roman" w:hAnsi="Times New Roman"/>
          <w:lang w:val="en-US"/>
        </w:rPr>
        <w:t xml:space="preserve"> 202</w:t>
      </w:r>
      <w:r>
        <w:rPr>
          <w:rFonts w:ascii="Times New Roman" w:hAnsi="Times New Roman"/>
          <w:lang w:val="en-US"/>
        </w:rPr>
        <w:t>5</w:t>
      </w:r>
      <w:bookmarkEnd w:id="5"/>
    </w:p>
    <w:p w14:paraId="7A37CCB0" w14:textId="77777777" w:rsidR="000D2711" w:rsidRPr="00897CC2" w:rsidRDefault="000D2711" w:rsidP="000D2711">
      <w:pPr>
        <w:pStyle w:val="Heading2"/>
        <w:tabs>
          <w:tab w:val="clear" w:pos="576"/>
        </w:tabs>
        <w:spacing w:after="120" w:line="276" w:lineRule="auto"/>
        <w:ind w:left="850" w:hanging="578"/>
        <w:rPr>
          <w:rFonts w:ascii="Times New Roman" w:hAnsi="Times New Roman"/>
          <w:color w:val="000000"/>
          <w:lang w:val="en-GB"/>
        </w:rPr>
      </w:pPr>
      <w:bookmarkStart w:id="6" w:name="_Toc73456400"/>
      <w:bookmarkStart w:id="7" w:name="_Toc73456459"/>
      <w:bookmarkStart w:id="8" w:name="_Toc140070592"/>
      <w:bookmarkStart w:id="9" w:name="_Toc150178456"/>
      <w:r w:rsidRPr="00897CC2">
        <w:rPr>
          <w:rFonts w:ascii="Times New Roman" w:hAnsi="Times New Roman"/>
          <w:color w:val="000000"/>
          <w:lang w:val="en-GB"/>
        </w:rPr>
        <w:t>Introduction</w:t>
      </w:r>
      <w:bookmarkEnd w:id="6"/>
      <w:bookmarkEnd w:id="7"/>
      <w:bookmarkEnd w:id="8"/>
      <w:bookmarkEnd w:id="9"/>
    </w:p>
    <w:p w14:paraId="099D38B5" w14:textId="6F54ADEE" w:rsidR="00056F34" w:rsidRDefault="00056F34" w:rsidP="00056F34">
      <w:pPr>
        <w:spacing w:line="276" w:lineRule="auto"/>
        <w:ind w:firstLine="567"/>
        <w:jc w:val="both"/>
      </w:pPr>
      <w:r>
        <w:t>Since November 1</w:t>
      </w:r>
      <w:r>
        <w:rPr>
          <w:vertAlign w:val="superscript"/>
        </w:rPr>
        <w:t>st</w:t>
      </w:r>
      <w:r>
        <w:t>, 2020 the Greek wholesale electricity market has been transformed from a centralized mandatory pool (where the Market Operator solved on a daily basis a short-term unit commitment problem for the following day (also known as “Day-Ahead Scheduling” or DAS), performing co-optimization of energy and reserves (primary, secondary)) to a decentralized market, based on the establishment of a simple voluntary day-ahead Power Exchange (PX). Hellenic Energy Exchange (HEnEx) is currently the Operator of the Energy Derivatives Market, the Day-Ahead Market and the Intra-Day Market (according to the provisions of the Energy Derivatives Market Rulebook</w:t>
      </w:r>
      <w:r w:rsidR="00A2231E">
        <w:t xml:space="preserve"> </w:t>
      </w:r>
      <w:r w:rsidR="00A2231E">
        <w:fldChar w:fldCharType="begin"/>
      </w:r>
      <w:r w:rsidR="00A2231E">
        <w:instrText xml:space="preserve"> REF _Ref139973250 \r \h </w:instrText>
      </w:r>
      <w:r w:rsidR="00A2231E">
        <w:fldChar w:fldCharType="separate"/>
      </w:r>
      <w:r w:rsidR="00A2231E">
        <w:t>[1]</w:t>
      </w:r>
      <w:r w:rsidR="00A2231E">
        <w:fldChar w:fldCharType="end"/>
      </w:r>
      <w:r>
        <w:t xml:space="preserve"> and the Day-Ahead Market &amp; Intra-Day Market Trading Rulebook</w:t>
      </w:r>
      <w:r w:rsidR="00A2231E">
        <w:t xml:space="preserve"> </w:t>
      </w:r>
      <w:r w:rsidR="00A2231E">
        <w:fldChar w:fldCharType="begin"/>
      </w:r>
      <w:r w:rsidR="00A2231E">
        <w:instrText xml:space="preserve"> REF _Ref149908718 \r \h </w:instrText>
      </w:r>
      <w:r w:rsidR="00A2231E">
        <w:fldChar w:fldCharType="separate"/>
      </w:r>
      <w:r w:rsidR="00A2231E">
        <w:t>[2]</w:t>
      </w:r>
      <w:r w:rsidR="00A2231E">
        <w:fldChar w:fldCharType="end"/>
      </w:r>
      <w:r>
        <w:t xml:space="preserve"> that is compliant with the provisions of the European Target Model). In addition, the conclusion of bilateral contracts between the market participants (e.g. producers, suppliers, traders, RES Aggregators, etc.) for the sale of electricity constitutes a basic feature of the new target model, in parallel with the operation of the PX.</w:t>
      </w:r>
    </w:p>
    <w:p w14:paraId="6F95314C" w14:textId="77777777" w:rsidR="00056F34" w:rsidRDefault="00056F34" w:rsidP="00056F34">
      <w:pPr>
        <w:widowControl w:val="0"/>
        <w:spacing w:line="276" w:lineRule="auto"/>
        <w:ind w:firstLine="567"/>
        <w:jc w:val="both"/>
      </w:pPr>
      <w:r>
        <w:t xml:space="preserve">In the restructured Day-Ahead Market, the participants (e.g. producers, suppliers) submit simple energy quantity (MWh)-price (€/MWh) offers/bids (hybrid orders) and block orders for the energy they want to sell/buy for each hour of the next day. Additionally, producers are allowed to submit block orders (multi-hourly products to sell electricity) in order to obtain feasible operation schedules for their units during the dispatch day. The Market Operator (MO) creates the aggregated supply and demand curves and clears the DAM, without considering any unit operating constraint neither the system reserve requirements. </w:t>
      </w:r>
    </w:p>
    <w:p w14:paraId="0441847F" w14:textId="6193461C" w:rsidR="000D2711" w:rsidRDefault="00056F34" w:rsidP="00056F34">
      <w:pPr>
        <w:widowControl w:val="0"/>
        <w:spacing w:line="276" w:lineRule="auto"/>
        <w:ind w:firstLine="567"/>
        <w:jc w:val="both"/>
      </w:pPr>
      <w:r>
        <w:t xml:space="preserve">Once the initial solution of the DAM is acquired, the System Operator (ADMIE) executes a </w:t>
      </w:r>
      <w:r w:rsidR="00604D40">
        <w:t xml:space="preserve">centralized </w:t>
      </w:r>
      <w:r>
        <w:t>scheduling model (where the cleared import/export/pumping quantities yielded from the DAM solution are considered as fixed input data), taking into account the precise techno-economic data of the production units (e.g. technical operating limits, minimum up/down time, operating limits under Automatic Generation Control, system reserve requirements, etc.). This model is called “Integrated Scheduling Process</w:t>
      </w:r>
      <w:r w:rsidR="00604D40">
        <w:t xml:space="preserve"> (ISP)</w:t>
      </w:r>
      <w:r>
        <w:t>” and it is also used in this study for the determination of the unit commitment. Following ISP, a Real-Time Balancing Energy Market (RTBEM) takes place, where a Linear Programming (LP) model that provides the dispatch instruction to every Balancing Service Provider (e.g. conventional units and/or RES dispatchable portfolios and/or Load dispatchable portfolios, etc.) is solved every 15-min during the day. This market sequence is based on the current Greek electricity market regulatory framework and is also used in this study.</w:t>
      </w:r>
    </w:p>
    <w:p w14:paraId="69F58B51" w14:textId="77777777" w:rsidR="00604D40" w:rsidRDefault="00604D40" w:rsidP="00056F34">
      <w:pPr>
        <w:widowControl w:val="0"/>
        <w:spacing w:line="276" w:lineRule="auto"/>
        <w:ind w:firstLine="567"/>
        <w:jc w:val="both"/>
        <w:rPr>
          <w:color w:val="000000"/>
          <w:lang w:eastAsia="x-none"/>
        </w:rPr>
      </w:pPr>
    </w:p>
    <w:p w14:paraId="2B8DC9D5" w14:textId="77777777" w:rsidR="00013E16" w:rsidRPr="00897CC2" w:rsidRDefault="00013E16" w:rsidP="00013E16">
      <w:pPr>
        <w:pStyle w:val="Heading2"/>
        <w:tabs>
          <w:tab w:val="clear" w:pos="576"/>
        </w:tabs>
        <w:spacing w:after="120" w:line="276" w:lineRule="auto"/>
        <w:ind w:left="850" w:hanging="578"/>
        <w:rPr>
          <w:rFonts w:ascii="Times New Roman" w:hAnsi="Times New Roman"/>
          <w:color w:val="000000"/>
          <w:lang w:val="en-GB"/>
        </w:rPr>
      </w:pPr>
      <w:bookmarkStart w:id="10" w:name="_Toc73456401"/>
      <w:bookmarkStart w:id="11" w:name="_Toc73456460"/>
      <w:bookmarkStart w:id="12" w:name="_Toc140070593"/>
      <w:bookmarkStart w:id="13" w:name="_Toc150178457"/>
      <w:r>
        <w:rPr>
          <w:rFonts w:ascii="Times New Roman" w:hAnsi="Times New Roman"/>
          <w:color w:val="000000"/>
          <w:lang w:val="en-GB"/>
        </w:rPr>
        <w:t>Mid-term simulation model of the electricity market</w:t>
      </w:r>
      <w:bookmarkEnd w:id="10"/>
      <w:bookmarkEnd w:id="11"/>
      <w:bookmarkEnd w:id="12"/>
      <w:bookmarkEnd w:id="13"/>
    </w:p>
    <w:p w14:paraId="7984BC0E" w14:textId="77777777" w:rsidR="00013E16" w:rsidRPr="0093031F" w:rsidRDefault="00013E16" w:rsidP="00013E16">
      <w:pPr>
        <w:widowControl w:val="0"/>
        <w:spacing w:line="276" w:lineRule="auto"/>
        <w:ind w:firstLine="567"/>
        <w:jc w:val="both"/>
        <w:rPr>
          <w:color w:val="000000"/>
          <w:szCs w:val="24"/>
          <w:lang w:val="en-GB"/>
        </w:rPr>
      </w:pPr>
      <w:r w:rsidRPr="0093031F">
        <w:rPr>
          <w:color w:val="000000"/>
          <w:szCs w:val="24"/>
          <w:lang w:val="en-GB"/>
        </w:rPr>
        <w:t>Two methods are widely used for the simulation of the wholesale electricity market: a) the analytical method, and b) the chronological method.</w:t>
      </w:r>
    </w:p>
    <w:p w14:paraId="742F5075" w14:textId="77777777" w:rsidR="00013E16" w:rsidRPr="0093031F" w:rsidRDefault="00013E16" w:rsidP="00013E16">
      <w:pPr>
        <w:widowControl w:val="0"/>
        <w:spacing w:line="276" w:lineRule="auto"/>
        <w:ind w:firstLine="567"/>
        <w:jc w:val="both"/>
        <w:rPr>
          <w:color w:val="000000"/>
          <w:szCs w:val="24"/>
          <w:lang w:val="en-GB"/>
        </w:rPr>
      </w:pPr>
      <w:r w:rsidRPr="0093031F">
        <w:rPr>
          <w:color w:val="000000"/>
          <w:szCs w:val="24"/>
          <w:lang w:val="en-GB"/>
        </w:rPr>
        <w:t>The first method uses the load duration curve at an annual level and the price duration curve of a power market, in order to attain the production and operation hours of each unit, according to the variable cost of the corresponding technology (with given fuel cost and CO</w:t>
      </w:r>
      <w:r w:rsidRPr="0093031F">
        <w:rPr>
          <w:color w:val="000000"/>
          <w:szCs w:val="24"/>
          <w:vertAlign w:val="subscript"/>
          <w:lang w:val="en-GB"/>
        </w:rPr>
        <w:t>2</w:t>
      </w:r>
      <w:r w:rsidRPr="0093031F">
        <w:rPr>
          <w:color w:val="000000"/>
          <w:szCs w:val="24"/>
          <w:lang w:val="en-GB"/>
        </w:rPr>
        <w:t xml:space="preserve"> prices). This method provides approximate results since it disregards the actual operation of the </w:t>
      </w:r>
      <w:r w:rsidRPr="0093031F">
        <w:rPr>
          <w:color w:val="000000"/>
          <w:szCs w:val="24"/>
          <w:lang w:val="en-GB"/>
        </w:rPr>
        <w:lastRenderedPageBreak/>
        <w:t>power system.</w:t>
      </w:r>
    </w:p>
    <w:p w14:paraId="562E7D95" w14:textId="77777777" w:rsidR="00013E16" w:rsidRDefault="00013E16" w:rsidP="00013E16">
      <w:pPr>
        <w:widowControl w:val="0"/>
        <w:spacing w:line="276" w:lineRule="auto"/>
        <w:ind w:firstLine="567"/>
        <w:jc w:val="both"/>
        <w:rPr>
          <w:color w:val="000000"/>
          <w:szCs w:val="24"/>
          <w:lang w:val="en-GB"/>
        </w:rPr>
      </w:pPr>
      <w:r w:rsidRPr="0093031F">
        <w:rPr>
          <w:color w:val="000000"/>
          <w:szCs w:val="24"/>
          <w:lang w:val="en-GB"/>
        </w:rPr>
        <w:t>The second method simulates chronologically the real market operation, solving the daily optimization problem of the objective function regarding a day-ahead market. This method provides more accurate results</w:t>
      </w:r>
      <w:r>
        <w:rPr>
          <w:color w:val="000000"/>
          <w:szCs w:val="24"/>
          <w:lang w:val="en-GB"/>
        </w:rPr>
        <w:t xml:space="preserve"> and, therefore, it is used in this study.</w:t>
      </w:r>
    </w:p>
    <w:p w14:paraId="50949851" w14:textId="4373C1EC" w:rsidR="00013E16" w:rsidRDefault="00013E16" w:rsidP="00013E16">
      <w:pPr>
        <w:spacing w:line="276" w:lineRule="auto"/>
        <w:ind w:firstLine="567"/>
        <w:jc w:val="both"/>
      </w:pPr>
      <w:r>
        <w:t>For</w:t>
      </w:r>
      <w:r w:rsidRPr="0090174B">
        <w:t xml:space="preserve"> </w:t>
      </w:r>
      <w:r>
        <w:t>the</w:t>
      </w:r>
      <w:r w:rsidRPr="0090174B">
        <w:t xml:space="preserve"> </w:t>
      </w:r>
      <w:r>
        <w:t xml:space="preserve">purposes of this study, an analysis of the future full implementation of the </w:t>
      </w:r>
      <w:r w:rsidR="00056F34">
        <w:t>Greek</w:t>
      </w:r>
      <w:r>
        <w:t xml:space="preserve"> electricity market has been performed using the specialized software platform “Long-Term Scheduling” (LTSx). This</w:t>
      </w:r>
      <w:r w:rsidRPr="0090174B">
        <w:t xml:space="preserve"> </w:t>
      </w:r>
      <w:r>
        <w:t>software</w:t>
      </w:r>
      <w:r w:rsidRPr="0090174B">
        <w:t xml:space="preserve"> </w:t>
      </w:r>
      <w:r>
        <w:t>can simulate in detail the wholesale market and the Balancing Market in a mid-/long-term horizon (ranging from one month to several years in the future), by solving sequentially:</w:t>
      </w:r>
    </w:p>
    <w:p w14:paraId="6FA4376F" w14:textId="77777777" w:rsidR="00013E16" w:rsidRDefault="00013E16" w:rsidP="00DD6281">
      <w:pPr>
        <w:numPr>
          <w:ilvl w:val="0"/>
          <w:numId w:val="4"/>
        </w:numPr>
        <w:spacing w:before="60" w:after="60" w:line="276" w:lineRule="auto"/>
        <w:ind w:left="992" w:hanging="357"/>
        <w:jc w:val="both"/>
      </w:pPr>
      <w:r>
        <w:t>The Day-Ahead Market (DAM)</w:t>
      </w:r>
    </w:p>
    <w:p w14:paraId="09EF9FA1" w14:textId="77777777" w:rsidR="00013E16" w:rsidRDefault="00013E16" w:rsidP="00DD6281">
      <w:pPr>
        <w:numPr>
          <w:ilvl w:val="0"/>
          <w:numId w:val="4"/>
        </w:numPr>
        <w:spacing w:before="60" w:after="60" w:line="276" w:lineRule="auto"/>
        <w:ind w:left="992" w:hanging="357"/>
        <w:jc w:val="both"/>
      </w:pPr>
      <w:r>
        <w:t>The</w:t>
      </w:r>
      <w:r w:rsidRPr="0090174B">
        <w:t xml:space="preserve"> </w:t>
      </w:r>
      <w:r>
        <w:t>Integrated</w:t>
      </w:r>
      <w:r w:rsidRPr="0090174B">
        <w:t xml:space="preserve"> </w:t>
      </w:r>
      <w:r>
        <w:t>Scheduling Process (ISP), and</w:t>
      </w:r>
    </w:p>
    <w:p w14:paraId="48CB922B" w14:textId="29B1079A" w:rsidR="00013E16" w:rsidRPr="0090174B" w:rsidRDefault="00013E16" w:rsidP="00DD6281">
      <w:pPr>
        <w:numPr>
          <w:ilvl w:val="0"/>
          <w:numId w:val="4"/>
        </w:numPr>
        <w:spacing w:before="60" w:after="60" w:line="276" w:lineRule="auto"/>
        <w:ind w:left="992" w:hanging="357"/>
        <w:jc w:val="both"/>
      </w:pPr>
      <w:r>
        <w:t xml:space="preserve">The Real-Time Balancing </w:t>
      </w:r>
      <w:r w:rsidR="00056F34">
        <w:t xml:space="preserve">Energy </w:t>
      </w:r>
      <w:r>
        <w:t>Market (RTB</w:t>
      </w:r>
      <w:r w:rsidR="00056F34">
        <w:t>E</w:t>
      </w:r>
      <w:r>
        <w:t>M)</w:t>
      </w:r>
    </w:p>
    <w:p w14:paraId="150F5D10" w14:textId="1F25318E" w:rsidR="00013E16" w:rsidRDefault="00013E16" w:rsidP="00DD6281">
      <w:pPr>
        <w:widowControl w:val="0"/>
        <w:spacing w:line="276" w:lineRule="auto"/>
        <w:ind w:firstLine="567"/>
        <w:jc w:val="both"/>
      </w:pPr>
      <w:r>
        <w:t>In</w:t>
      </w:r>
      <w:r w:rsidRPr="0090174B">
        <w:t xml:space="preserve"> </w:t>
      </w:r>
      <w:r>
        <w:t>this</w:t>
      </w:r>
      <w:r w:rsidRPr="0090174B">
        <w:t xml:space="preserve"> </w:t>
      </w:r>
      <w:r>
        <w:t>study</w:t>
      </w:r>
      <w:r w:rsidRPr="0090174B">
        <w:t xml:space="preserve">, </w:t>
      </w:r>
      <w:r>
        <w:t>the</w:t>
      </w:r>
      <w:r w:rsidRPr="0090174B">
        <w:t xml:space="preserve"> </w:t>
      </w:r>
      <w:r>
        <w:t>above</w:t>
      </w:r>
      <w:r w:rsidRPr="0090174B">
        <w:t xml:space="preserve"> </w:t>
      </w:r>
      <w:r>
        <w:t>optimization</w:t>
      </w:r>
      <w:r w:rsidRPr="0090174B">
        <w:t xml:space="preserve"> </w:t>
      </w:r>
      <w:r>
        <w:t>problems</w:t>
      </w:r>
      <w:r w:rsidRPr="0090174B">
        <w:t xml:space="preserve"> </w:t>
      </w:r>
      <w:r>
        <w:t>are</w:t>
      </w:r>
      <w:r w:rsidRPr="0090174B">
        <w:t xml:space="preserve"> </w:t>
      </w:r>
      <w:r>
        <w:t>solved</w:t>
      </w:r>
      <w:r w:rsidRPr="0090174B">
        <w:t xml:space="preserve"> </w:t>
      </w:r>
      <w:r w:rsidR="00604D40">
        <w:t>on a day-by-day basis</w:t>
      </w:r>
      <w:r w:rsidRPr="0090174B">
        <w:t xml:space="preserve"> </w:t>
      </w:r>
      <w:r>
        <w:t>under</w:t>
      </w:r>
      <w:r w:rsidRPr="0090174B">
        <w:t xml:space="preserve"> </w:t>
      </w:r>
      <w:r>
        <w:t>suitable</w:t>
      </w:r>
      <w:r w:rsidRPr="0090174B">
        <w:t xml:space="preserve"> </w:t>
      </w:r>
      <w:r>
        <w:t>time</w:t>
      </w:r>
      <w:r w:rsidRPr="0090174B">
        <w:t xml:space="preserve"> </w:t>
      </w:r>
      <w:r>
        <w:t xml:space="preserve">steps i.e. </w:t>
      </w:r>
      <w:r w:rsidRPr="00DD6281">
        <w:t>1 hour for DAM, 30</w:t>
      </w:r>
      <w:r>
        <w:t>-min for ISP and 15-min for RTB</w:t>
      </w:r>
      <w:r w:rsidR="00056F34">
        <w:t>E</w:t>
      </w:r>
      <w:r>
        <w:t xml:space="preserve">M for the </w:t>
      </w:r>
      <w:r w:rsidR="00604D40">
        <w:t xml:space="preserve">entire </w:t>
      </w:r>
      <w:r w:rsidR="00056F34">
        <w:t>year 2025</w:t>
      </w:r>
      <w:r w:rsidRPr="0090174B">
        <w:t>.</w:t>
      </w:r>
      <w:r w:rsidR="00DD6281">
        <w:t xml:space="preserve"> </w:t>
      </w:r>
    </w:p>
    <w:p w14:paraId="5931F1BA" w14:textId="77777777" w:rsidR="00DD6281" w:rsidRDefault="00DD6281" w:rsidP="00DD6281">
      <w:pPr>
        <w:widowControl w:val="0"/>
        <w:spacing w:line="276" w:lineRule="auto"/>
        <w:ind w:firstLine="567"/>
        <w:jc w:val="both"/>
        <w:rPr>
          <w:color w:val="000000"/>
          <w:lang w:eastAsia="x-none"/>
        </w:rPr>
      </w:pPr>
    </w:p>
    <w:p w14:paraId="77B4AB32" w14:textId="57E0D365" w:rsidR="00D113D1" w:rsidRPr="00D113D1" w:rsidRDefault="00D113D1" w:rsidP="00D113D1">
      <w:pPr>
        <w:pStyle w:val="Heading2"/>
        <w:tabs>
          <w:tab w:val="clear" w:pos="576"/>
        </w:tabs>
        <w:spacing w:after="120" w:line="276" w:lineRule="auto"/>
        <w:ind w:left="850" w:hanging="578"/>
        <w:rPr>
          <w:rFonts w:ascii="Times New Roman" w:hAnsi="Times New Roman"/>
          <w:color w:val="000000"/>
          <w:lang w:val="en-GB"/>
        </w:rPr>
      </w:pPr>
      <w:bookmarkStart w:id="14" w:name="_Toc150178458"/>
      <w:r w:rsidRPr="00D113D1">
        <w:rPr>
          <w:rFonts w:ascii="Times New Roman" w:hAnsi="Times New Roman"/>
          <w:color w:val="000000"/>
          <w:lang w:val="en-GB"/>
        </w:rPr>
        <w:t>Input Data</w:t>
      </w:r>
      <w:bookmarkEnd w:id="14"/>
    </w:p>
    <w:p w14:paraId="4488D5DF" w14:textId="6D6BE51C" w:rsidR="00056F34" w:rsidRPr="0093031F" w:rsidRDefault="00056F34" w:rsidP="00056F34">
      <w:pPr>
        <w:widowControl w:val="0"/>
        <w:tabs>
          <w:tab w:val="left" w:pos="2268"/>
        </w:tabs>
        <w:spacing w:line="276" w:lineRule="auto"/>
        <w:ind w:firstLine="567"/>
        <w:jc w:val="both"/>
        <w:rPr>
          <w:color w:val="000000"/>
          <w:szCs w:val="24"/>
          <w:lang w:val="en-GB"/>
        </w:rPr>
      </w:pPr>
      <w:r w:rsidRPr="0093031F">
        <w:rPr>
          <w:color w:val="000000"/>
          <w:szCs w:val="24"/>
          <w:lang w:val="en-GB"/>
        </w:rPr>
        <w:t xml:space="preserve">In this Section, the input data </w:t>
      </w:r>
      <w:r w:rsidRPr="0093031F">
        <w:rPr>
          <w:color w:val="000000"/>
          <w:szCs w:val="24"/>
        </w:rPr>
        <w:t xml:space="preserve">of the simulation software </w:t>
      </w:r>
      <w:r w:rsidRPr="0093031F">
        <w:rPr>
          <w:color w:val="000000"/>
          <w:szCs w:val="24"/>
          <w:lang w:val="en-GB"/>
        </w:rPr>
        <w:t>that are used in the simulation cases are presented. These data comprise the units’ (thermal, hydro, RES</w:t>
      </w:r>
      <w:r>
        <w:rPr>
          <w:color w:val="000000"/>
          <w:szCs w:val="24"/>
          <w:lang w:val="en-GB"/>
        </w:rPr>
        <w:t>, BESS, PSP</w:t>
      </w:r>
      <w:r w:rsidRPr="0093031F">
        <w:rPr>
          <w:color w:val="000000"/>
          <w:szCs w:val="24"/>
          <w:lang w:val="en-GB"/>
        </w:rPr>
        <w:t xml:space="preserve">) basic technoeconomic data, data that define the </w:t>
      </w:r>
      <w:r>
        <w:rPr>
          <w:color w:val="000000"/>
          <w:szCs w:val="24"/>
          <w:lang w:val="en-GB"/>
        </w:rPr>
        <w:t xml:space="preserve">Greek </w:t>
      </w:r>
      <w:r w:rsidRPr="0093031F">
        <w:rPr>
          <w:color w:val="000000"/>
          <w:szCs w:val="24"/>
          <w:lang w:val="en-GB"/>
        </w:rPr>
        <w:t>interconnected power system and its physical characteristics, as well as data related to the electricity market. It is noted that the data described in the following Sections correspond merely to the interconnected system, unless otherwise stated.</w:t>
      </w:r>
    </w:p>
    <w:p w14:paraId="50819B36" w14:textId="77777777" w:rsidR="00056F34" w:rsidRPr="0093031F" w:rsidRDefault="00056F34" w:rsidP="00056F34">
      <w:pPr>
        <w:widowControl w:val="0"/>
        <w:tabs>
          <w:tab w:val="left" w:pos="2268"/>
        </w:tabs>
        <w:spacing w:line="276" w:lineRule="auto"/>
        <w:ind w:firstLine="567"/>
        <w:jc w:val="both"/>
        <w:rPr>
          <w:color w:val="000000"/>
          <w:szCs w:val="24"/>
          <w:lang w:val="en-GB"/>
        </w:rPr>
      </w:pPr>
      <w:r w:rsidRPr="0093031F">
        <w:rPr>
          <w:color w:val="000000"/>
          <w:szCs w:val="24"/>
          <w:lang w:val="en-GB"/>
        </w:rPr>
        <w:t xml:space="preserve">The data </w:t>
      </w:r>
      <w:proofErr w:type="gramStart"/>
      <w:r w:rsidRPr="0093031F">
        <w:rPr>
          <w:color w:val="000000"/>
          <w:szCs w:val="24"/>
          <w:lang w:val="en-GB"/>
        </w:rPr>
        <w:t>taken into account</w:t>
      </w:r>
      <w:proofErr w:type="gramEnd"/>
      <w:r w:rsidRPr="0093031F">
        <w:rPr>
          <w:color w:val="000000"/>
          <w:szCs w:val="24"/>
          <w:lang w:val="en-GB"/>
        </w:rPr>
        <w:t xml:space="preserve"> for the formulation of the present long-term energy scheduling problem are the following:</w:t>
      </w:r>
    </w:p>
    <w:p w14:paraId="172C403C" w14:textId="77777777" w:rsidR="00056F34" w:rsidRPr="0093031F" w:rsidRDefault="00056F34" w:rsidP="00056F34">
      <w:pPr>
        <w:widowControl w:val="0"/>
        <w:numPr>
          <w:ilvl w:val="0"/>
          <w:numId w:val="5"/>
        </w:numPr>
        <w:spacing w:line="276" w:lineRule="auto"/>
        <w:jc w:val="both"/>
        <w:rPr>
          <w:color w:val="000000"/>
          <w:lang w:val="en-GB"/>
        </w:rPr>
      </w:pPr>
      <w:r w:rsidRPr="0093031F">
        <w:rPr>
          <w:color w:val="000000"/>
          <w:lang w:val="en-GB"/>
        </w:rPr>
        <w:t xml:space="preserve">the </w:t>
      </w:r>
      <w:r>
        <w:rPr>
          <w:color w:val="000000"/>
          <w:lang w:val="en-GB"/>
        </w:rPr>
        <w:t>s</w:t>
      </w:r>
      <w:r w:rsidRPr="0093031F">
        <w:rPr>
          <w:color w:val="000000"/>
          <w:lang w:val="en-GB"/>
        </w:rPr>
        <w:t>ystem load and the load of each operating zone</w:t>
      </w:r>
    </w:p>
    <w:p w14:paraId="17A8FA91" w14:textId="77777777" w:rsidR="00056F34" w:rsidRPr="0093031F" w:rsidRDefault="00056F34" w:rsidP="00056F34">
      <w:pPr>
        <w:widowControl w:val="0"/>
        <w:numPr>
          <w:ilvl w:val="0"/>
          <w:numId w:val="5"/>
        </w:numPr>
        <w:spacing w:line="276" w:lineRule="auto"/>
        <w:jc w:val="both"/>
        <w:rPr>
          <w:color w:val="000000"/>
          <w:lang w:val="en-GB"/>
        </w:rPr>
      </w:pPr>
      <w:r w:rsidRPr="0093031F">
        <w:rPr>
          <w:color w:val="000000"/>
          <w:lang w:val="en-GB"/>
        </w:rPr>
        <w:t>the RES energy injections</w:t>
      </w:r>
    </w:p>
    <w:p w14:paraId="48A14C11" w14:textId="77777777" w:rsidR="00056F34" w:rsidRPr="0093031F" w:rsidRDefault="00056F34" w:rsidP="00056F34">
      <w:pPr>
        <w:widowControl w:val="0"/>
        <w:numPr>
          <w:ilvl w:val="0"/>
          <w:numId w:val="5"/>
        </w:numPr>
        <w:spacing w:line="276" w:lineRule="auto"/>
        <w:jc w:val="both"/>
        <w:rPr>
          <w:color w:val="000000"/>
          <w:lang w:val="en-GB"/>
        </w:rPr>
      </w:pPr>
      <w:r w:rsidRPr="0093031F">
        <w:rPr>
          <w:color w:val="000000"/>
          <w:lang w:val="en-GB"/>
        </w:rPr>
        <w:t xml:space="preserve">the pumping schedule of the </w:t>
      </w:r>
      <w:r>
        <w:rPr>
          <w:color w:val="000000"/>
          <w:lang w:val="en-GB"/>
        </w:rPr>
        <w:t>pumped</w:t>
      </w:r>
      <w:r w:rsidRPr="0093031F">
        <w:rPr>
          <w:color w:val="000000"/>
        </w:rPr>
        <w:t>-storage</w:t>
      </w:r>
      <w:r w:rsidRPr="0093031F">
        <w:rPr>
          <w:color w:val="000000"/>
          <w:lang w:val="en-GB"/>
        </w:rPr>
        <w:t xml:space="preserve"> stations</w:t>
      </w:r>
    </w:p>
    <w:p w14:paraId="6EEFF546" w14:textId="77777777" w:rsidR="00056F34" w:rsidRPr="0093031F" w:rsidRDefault="00056F34" w:rsidP="00056F34">
      <w:pPr>
        <w:widowControl w:val="0"/>
        <w:numPr>
          <w:ilvl w:val="0"/>
          <w:numId w:val="5"/>
        </w:numPr>
        <w:spacing w:line="276" w:lineRule="auto"/>
        <w:jc w:val="both"/>
        <w:rPr>
          <w:color w:val="000000"/>
          <w:lang w:val="en-GB"/>
        </w:rPr>
      </w:pPr>
      <w:r w:rsidRPr="0093031F">
        <w:rPr>
          <w:color w:val="000000"/>
          <w:lang w:val="en-GB"/>
        </w:rPr>
        <w:t>the inter-zonal constraints</w:t>
      </w:r>
      <w:r>
        <w:rPr>
          <w:color w:val="000000"/>
          <w:lang w:val="en-GB"/>
        </w:rPr>
        <w:t xml:space="preserve"> between Mainland-Crete and the other insular power systems that will be interconnected</w:t>
      </w:r>
    </w:p>
    <w:p w14:paraId="06A17B1D" w14:textId="77777777" w:rsidR="00056F34" w:rsidRPr="0093031F" w:rsidRDefault="00056F34" w:rsidP="00056F34">
      <w:pPr>
        <w:widowControl w:val="0"/>
        <w:numPr>
          <w:ilvl w:val="0"/>
          <w:numId w:val="5"/>
        </w:numPr>
        <w:spacing w:line="276" w:lineRule="auto"/>
        <w:jc w:val="both"/>
        <w:rPr>
          <w:color w:val="000000"/>
          <w:lang w:val="en-GB"/>
        </w:rPr>
      </w:pPr>
      <w:r w:rsidRPr="0093031F">
        <w:rPr>
          <w:color w:val="000000"/>
          <w:lang w:val="en-GB"/>
        </w:rPr>
        <w:t>the operation of new units and the withdrawal of old units</w:t>
      </w:r>
    </w:p>
    <w:p w14:paraId="7BFCC499" w14:textId="77777777" w:rsidR="00056F34" w:rsidRPr="0093031F" w:rsidRDefault="00056F34" w:rsidP="00056F34">
      <w:pPr>
        <w:widowControl w:val="0"/>
        <w:numPr>
          <w:ilvl w:val="0"/>
          <w:numId w:val="5"/>
        </w:numPr>
        <w:spacing w:line="276" w:lineRule="auto"/>
        <w:jc w:val="both"/>
        <w:rPr>
          <w:color w:val="000000"/>
          <w:lang w:val="en-GB"/>
        </w:rPr>
      </w:pPr>
      <w:r w:rsidRPr="0093031F">
        <w:rPr>
          <w:color w:val="000000"/>
          <w:lang w:val="en-GB"/>
        </w:rPr>
        <w:t>the generating units’ technoeconomic data (including the thermal units</w:t>
      </w:r>
      <w:r>
        <w:rPr>
          <w:color w:val="000000"/>
          <w:lang w:val="en-GB"/>
        </w:rPr>
        <w:t>’</w:t>
      </w:r>
      <w:r w:rsidRPr="0093031F">
        <w:rPr>
          <w:color w:val="000000"/>
          <w:lang w:val="en-GB"/>
        </w:rPr>
        <w:t xml:space="preserve"> emissions cost)</w:t>
      </w:r>
    </w:p>
    <w:p w14:paraId="2B0F2336" w14:textId="77777777" w:rsidR="00056F34" w:rsidRPr="0093031F" w:rsidRDefault="00056F34" w:rsidP="00056F34">
      <w:pPr>
        <w:widowControl w:val="0"/>
        <w:numPr>
          <w:ilvl w:val="0"/>
          <w:numId w:val="5"/>
        </w:numPr>
        <w:spacing w:line="276" w:lineRule="auto"/>
        <w:jc w:val="both"/>
        <w:rPr>
          <w:color w:val="000000"/>
          <w:lang w:val="en-GB"/>
        </w:rPr>
      </w:pPr>
      <w:r w:rsidRPr="0093031F">
        <w:rPr>
          <w:color w:val="000000"/>
          <w:lang w:val="en-GB"/>
        </w:rPr>
        <w:t>the equivalent forced outage rate and the periods of the units’ schedule maintenance</w:t>
      </w:r>
    </w:p>
    <w:p w14:paraId="7EC68B61" w14:textId="77777777" w:rsidR="00056F34" w:rsidRPr="0093031F" w:rsidRDefault="00056F34" w:rsidP="00056F34">
      <w:pPr>
        <w:widowControl w:val="0"/>
        <w:numPr>
          <w:ilvl w:val="0"/>
          <w:numId w:val="5"/>
        </w:numPr>
        <w:spacing w:line="276" w:lineRule="auto"/>
        <w:jc w:val="both"/>
        <w:rPr>
          <w:color w:val="000000"/>
          <w:lang w:val="en-GB"/>
        </w:rPr>
      </w:pPr>
      <w:r w:rsidRPr="0093031F">
        <w:rPr>
          <w:color w:val="000000"/>
          <w:lang w:val="en-GB"/>
        </w:rPr>
        <w:t>the units’ energy offers, which take into account the fuel costs and the CO</w:t>
      </w:r>
      <w:r w:rsidRPr="0093031F">
        <w:rPr>
          <w:color w:val="000000"/>
          <w:vertAlign w:val="subscript"/>
          <w:lang w:val="en-GB"/>
        </w:rPr>
        <w:t>2</w:t>
      </w:r>
      <w:r w:rsidRPr="0093031F">
        <w:rPr>
          <w:color w:val="000000"/>
          <w:lang w:val="en-GB"/>
        </w:rPr>
        <w:t xml:space="preserve"> emission</w:t>
      </w:r>
      <w:r>
        <w:rPr>
          <w:color w:val="000000"/>
          <w:lang w:val="en-GB"/>
        </w:rPr>
        <w:t>s</w:t>
      </w:r>
      <w:r w:rsidRPr="0093031F">
        <w:rPr>
          <w:color w:val="000000"/>
          <w:lang w:val="en-GB"/>
        </w:rPr>
        <w:t xml:space="preserve"> costs</w:t>
      </w:r>
      <w:r>
        <w:rPr>
          <w:color w:val="000000"/>
          <w:lang w:val="en-GB"/>
        </w:rPr>
        <w:t xml:space="preserve"> as well as potential bidding strategies that will be implemented in the DAM, ISP and RTBEM in order to maximize their energy </w:t>
      </w:r>
      <w:proofErr w:type="gramStart"/>
      <w:r>
        <w:rPr>
          <w:color w:val="000000"/>
          <w:lang w:val="en-GB"/>
        </w:rPr>
        <w:t>revenues</w:t>
      </w:r>
      <w:proofErr w:type="gramEnd"/>
    </w:p>
    <w:p w14:paraId="21DE145B" w14:textId="77777777" w:rsidR="00056F34" w:rsidRDefault="00056F34" w:rsidP="00056F34">
      <w:pPr>
        <w:widowControl w:val="0"/>
        <w:numPr>
          <w:ilvl w:val="0"/>
          <w:numId w:val="5"/>
        </w:numPr>
        <w:spacing w:line="276" w:lineRule="auto"/>
        <w:jc w:val="both"/>
        <w:rPr>
          <w:color w:val="000000"/>
          <w:lang w:val="en-GB"/>
        </w:rPr>
      </w:pPr>
      <w:r w:rsidRPr="0093031F">
        <w:rPr>
          <w:color w:val="000000"/>
          <w:lang w:val="en-GB"/>
        </w:rPr>
        <w:t>the mandatory hydro injections</w:t>
      </w:r>
    </w:p>
    <w:p w14:paraId="5FBFB44F" w14:textId="77777777" w:rsidR="00056F34" w:rsidRPr="0093031F" w:rsidRDefault="00056F34" w:rsidP="00056F34">
      <w:pPr>
        <w:widowControl w:val="0"/>
        <w:numPr>
          <w:ilvl w:val="0"/>
          <w:numId w:val="5"/>
        </w:numPr>
        <w:spacing w:line="276" w:lineRule="auto"/>
        <w:jc w:val="both"/>
        <w:rPr>
          <w:color w:val="000000"/>
          <w:lang w:val="en-GB"/>
        </w:rPr>
      </w:pPr>
      <w:r>
        <w:rPr>
          <w:color w:val="000000"/>
          <w:lang w:val="en-GB"/>
        </w:rPr>
        <w:t xml:space="preserve">electricity flow on cross-border interconnections </w:t>
      </w:r>
    </w:p>
    <w:p w14:paraId="7ACC4C08" w14:textId="77777777" w:rsidR="00056F34" w:rsidRDefault="00056F34" w:rsidP="00056F34">
      <w:pPr>
        <w:widowControl w:val="0"/>
        <w:tabs>
          <w:tab w:val="left" w:pos="2268"/>
        </w:tabs>
        <w:spacing w:line="276" w:lineRule="auto"/>
        <w:ind w:firstLine="567"/>
        <w:jc w:val="both"/>
        <w:rPr>
          <w:color w:val="000000"/>
          <w:szCs w:val="24"/>
          <w:lang w:val="en-GB"/>
        </w:rPr>
      </w:pPr>
    </w:p>
    <w:p w14:paraId="5AB1D7F9" w14:textId="1212EAF4" w:rsidR="00D113D1" w:rsidRDefault="00056F34" w:rsidP="00056F34">
      <w:pPr>
        <w:widowControl w:val="0"/>
        <w:tabs>
          <w:tab w:val="left" w:pos="2268"/>
        </w:tabs>
        <w:spacing w:line="276" w:lineRule="auto"/>
        <w:ind w:firstLine="567"/>
        <w:jc w:val="both"/>
        <w:rPr>
          <w:color w:val="000000"/>
          <w:szCs w:val="24"/>
          <w:lang w:val="en-GB"/>
        </w:rPr>
      </w:pPr>
      <w:r w:rsidRPr="0093031F">
        <w:rPr>
          <w:color w:val="000000"/>
          <w:szCs w:val="24"/>
          <w:lang w:val="en-GB"/>
        </w:rPr>
        <w:t xml:space="preserve">The technical maximum, the equivalent forced outage rate and the maintenance schedule of each unit determine the maximum availability that is </w:t>
      </w:r>
      <w:proofErr w:type="gramStart"/>
      <w:r w:rsidRPr="0093031F">
        <w:rPr>
          <w:color w:val="000000"/>
          <w:szCs w:val="24"/>
          <w:lang w:val="en-GB"/>
        </w:rPr>
        <w:t>taken into account</w:t>
      </w:r>
      <w:proofErr w:type="gramEnd"/>
      <w:r w:rsidRPr="0093031F">
        <w:rPr>
          <w:color w:val="000000"/>
          <w:szCs w:val="24"/>
          <w:lang w:val="en-GB"/>
        </w:rPr>
        <w:t xml:space="preserve"> in the solution of the long-term energy scheduling problem.</w:t>
      </w:r>
    </w:p>
    <w:p w14:paraId="5C198D5F" w14:textId="77777777" w:rsidR="00D113D1" w:rsidRDefault="00D113D1" w:rsidP="00D113D1">
      <w:pPr>
        <w:pStyle w:val="Heading3"/>
        <w:spacing w:after="120"/>
        <w:ind w:left="1145"/>
        <w:rPr>
          <w:color w:val="000000"/>
          <w:lang w:val="en-US"/>
        </w:rPr>
      </w:pPr>
      <w:bookmarkStart w:id="15" w:name="_Toc73456403"/>
      <w:bookmarkStart w:id="16" w:name="_Toc73456462"/>
      <w:bookmarkStart w:id="17" w:name="_Ref103189489"/>
      <w:bookmarkStart w:id="18" w:name="_Toc140070595"/>
      <w:bookmarkStart w:id="19" w:name="_Toc150178459"/>
      <w:r>
        <w:rPr>
          <w:color w:val="000000"/>
          <w:lang w:val="en-US"/>
        </w:rPr>
        <w:lastRenderedPageBreak/>
        <w:t>System Load</w:t>
      </w:r>
      <w:bookmarkEnd w:id="15"/>
      <w:bookmarkEnd w:id="16"/>
      <w:bookmarkEnd w:id="17"/>
      <w:bookmarkEnd w:id="18"/>
      <w:bookmarkEnd w:id="19"/>
    </w:p>
    <w:p w14:paraId="130FE1E2" w14:textId="16E6CADD" w:rsidR="00056F34" w:rsidRDefault="00056F34" w:rsidP="008E5CDF">
      <w:pPr>
        <w:widowControl w:val="0"/>
        <w:tabs>
          <w:tab w:val="left" w:pos="2268"/>
        </w:tabs>
        <w:spacing w:line="276" w:lineRule="auto"/>
        <w:ind w:firstLine="567"/>
        <w:jc w:val="both"/>
        <w:rPr>
          <w:color w:val="000000"/>
          <w:szCs w:val="24"/>
          <w:lang w:val="en-GB"/>
        </w:rPr>
      </w:pPr>
      <w:r>
        <w:rPr>
          <w:color w:val="000000"/>
          <w:szCs w:val="24"/>
          <w:lang w:val="en-GB"/>
        </w:rPr>
        <w:t xml:space="preserve">In general, the total electricity consumption as well as the peak load demand of the Greek interconnected power system is expected to increase significantly from 2024 onwards, not only due to the anticipated positive prospects of the Greek economy but also due to the scheduled interconnections of almost all Greek insular power systems with the mainland. Specifically, according to the </w:t>
      </w:r>
      <w:r>
        <w:rPr>
          <w:color w:val="000000"/>
          <w:lang w:val="en-GB"/>
        </w:rPr>
        <w:t xml:space="preserve">latest Ten-Year Network Development Plan 2024-2033 of ADMIE that was </w:t>
      </w:r>
      <w:r w:rsidR="0035229D">
        <w:rPr>
          <w:color w:val="000000"/>
          <w:lang w:val="en-GB"/>
        </w:rPr>
        <w:t xml:space="preserve">recently </w:t>
      </w:r>
      <w:r>
        <w:rPr>
          <w:color w:val="000000"/>
          <w:lang w:val="en-GB"/>
        </w:rPr>
        <w:t>set in public consultation by</w:t>
      </w:r>
      <w:r w:rsidR="0035229D">
        <w:rPr>
          <w:color w:val="000000"/>
          <w:lang w:val="en-GB"/>
        </w:rPr>
        <w:t xml:space="preserve"> the</w:t>
      </w:r>
      <w:r>
        <w:rPr>
          <w:color w:val="000000"/>
          <w:lang w:val="en-GB"/>
        </w:rPr>
        <w:t xml:space="preserve"> Regulatory Authority for Energy (RAE) in </w:t>
      </w:r>
      <w:r w:rsidR="0035229D">
        <w:rPr>
          <w:color w:val="000000"/>
          <w:lang w:val="en-GB"/>
        </w:rPr>
        <w:t>27/10/2023</w:t>
      </w:r>
      <w:r w:rsidR="00A2231E">
        <w:rPr>
          <w:color w:val="000000"/>
          <w:lang w:val="en-GB"/>
        </w:rPr>
        <w:t xml:space="preserve"> </w:t>
      </w:r>
      <w:r w:rsidR="00A2231E">
        <w:rPr>
          <w:color w:val="000000"/>
          <w:lang w:val="en-GB"/>
        </w:rPr>
        <w:fldChar w:fldCharType="begin"/>
      </w:r>
      <w:r w:rsidR="00A2231E">
        <w:rPr>
          <w:color w:val="000000"/>
          <w:lang w:val="en-GB"/>
        </w:rPr>
        <w:instrText xml:space="preserve"> REF _Ref149908883 \r \h </w:instrText>
      </w:r>
      <w:r w:rsidR="00A2231E">
        <w:rPr>
          <w:color w:val="000000"/>
          <w:lang w:val="en-GB"/>
        </w:rPr>
      </w:r>
      <w:r w:rsidR="00A2231E">
        <w:rPr>
          <w:color w:val="000000"/>
          <w:lang w:val="en-GB"/>
        </w:rPr>
        <w:fldChar w:fldCharType="separate"/>
      </w:r>
      <w:r w:rsidR="00A2231E">
        <w:rPr>
          <w:color w:val="000000"/>
          <w:lang w:val="en-GB"/>
        </w:rPr>
        <w:t>[3]</w:t>
      </w:r>
      <w:r w:rsidR="00A2231E">
        <w:rPr>
          <w:color w:val="000000"/>
          <w:lang w:val="en-GB"/>
        </w:rPr>
        <w:fldChar w:fldCharType="end"/>
      </w:r>
      <w:r>
        <w:rPr>
          <w:color w:val="000000"/>
          <w:szCs w:val="24"/>
          <w:lang w:val="en-GB"/>
        </w:rPr>
        <w:t>, until the end of 2025</w:t>
      </w:r>
      <w:r w:rsidRPr="003D331B">
        <w:rPr>
          <w:color w:val="000000"/>
          <w:szCs w:val="24"/>
          <w:lang w:val="en-GB"/>
        </w:rPr>
        <w:t xml:space="preserve"> the islands that will be </w:t>
      </w:r>
      <w:r>
        <w:rPr>
          <w:color w:val="000000"/>
          <w:szCs w:val="24"/>
          <w:lang w:val="en-GB"/>
        </w:rPr>
        <w:t xml:space="preserve">fully </w:t>
      </w:r>
      <w:r w:rsidRPr="003D331B">
        <w:rPr>
          <w:color w:val="000000"/>
          <w:szCs w:val="24"/>
          <w:lang w:val="en-GB"/>
        </w:rPr>
        <w:t>interconnected with mainland Greece comprise Crete (mid-202</w:t>
      </w:r>
      <w:r>
        <w:rPr>
          <w:color w:val="000000"/>
          <w:szCs w:val="24"/>
          <w:lang w:val="en-GB"/>
        </w:rPr>
        <w:t>4</w:t>
      </w:r>
      <w:r w:rsidRPr="003D331B">
        <w:rPr>
          <w:color w:val="000000"/>
          <w:szCs w:val="24"/>
          <w:lang w:val="en-GB"/>
        </w:rPr>
        <w:t>)</w:t>
      </w:r>
      <w:r>
        <w:rPr>
          <w:color w:val="000000"/>
          <w:szCs w:val="24"/>
          <w:lang w:val="en-GB"/>
        </w:rPr>
        <w:t xml:space="preserve"> and</w:t>
      </w:r>
      <w:r w:rsidRPr="003D331B">
        <w:rPr>
          <w:color w:val="000000"/>
          <w:szCs w:val="24"/>
          <w:lang w:val="en-GB"/>
        </w:rPr>
        <w:t xml:space="preserve"> West Cyclades (2025)</w:t>
      </w:r>
      <w:r>
        <w:rPr>
          <w:color w:val="000000"/>
          <w:szCs w:val="24"/>
          <w:lang w:val="en-GB"/>
        </w:rPr>
        <w:t xml:space="preserve">. </w:t>
      </w:r>
    </w:p>
    <w:p w14:paraId="29F0AA68" w14:textId="5ACAC7F9" w:rsidR="0035229D" w:rsidRDefault="00A1470E" w:rsidP="0035229D">
      <w:pPr>
        <w:widowControl w:val="0"/>
        <w:tabs>
          <w:tab w:val="left" w:pos="2268"/>
        </w:tabs>
        <w:spacing w:line="276" w:lineRule="auto"/>
        <w:ind w:firstLine="567"/>
        <w:jc w:val="both"/>
        <w:rPr>
          <w:color w:val="000000"/>
          <w:szCs w:val="24"/>
          <w:lang w:val="en-GB"/>
        </w:rPr>
      </w:pPr>
      <w:r w:rsidRPr="007943FA">
        <w:rPr>
          <w:color w:val="000000"/>
          <w:szCs w:val="24"/>
          <w:lang w:val="en-GB"/>
        </w:rPr>
        <w:t>A single (1) s</w:t>
      </w:r>
      <w:r>
        <w:rPr>
          <w:color w:val="000000"/>
          <w:szCs w:val="24"/>
          <w:lang w:val="en-GB"/>
        </w:rPr>
        <w:t xml:space="preserve">cenario </w:t>
      </w:r>
      <w:r w:rsidRPr="00A1470E">
        <w:rPr>
          <w:color w:val="000000"/>
          <w:szCs w:val="24"/>
          <w:lang w:val="en-GB"/>
        </w:rPr>
        <w:t xml:space="preserve">regarding the total electricity consumption </w:t>
      </w:r>
      <w:r w:rsidR="002C4C4A">
        <w:rPr>
          <w:color w:val="000000"/>
          <w:szCs w:val="24"/>
          <w:lang w:val="en-GB"/>
        </w:rPr>
        <w:t xml:space="preserve">and </w:t>
      </w:r>
      <w:r w:rsidR="002C4C4A" w:rsidRPr="002C4C4A">
        <w:rPr>
          <w:color w:val="000000"/>
          <w:szCs w:val="24"/>
          <w:lang w:val="en-GB"/>
        </w:rPr>
        <w:t xml:space="preserve">the peak load forecast </w:t>
      </w:r>
      <w:r w:rsidR="00793A95">
        <w:rPr>
          <w:color w:val="000000"/>
          <w:szCs w:val="24"/>
          <w:lang w:val="en-GB"/>
        </w:rPr>
        <w:t>of</w:t>
      </w:r>
      <w:r w:rsidRPr="00A1470E">
        <w:rPr>
          <w:color w:val="000000"/>
          <w:szCs w:val="24"/>
          <w:lang w:val="en-GB"/>
        </w:rPr>
        <w:t xml:space="preserve"> the </w:t>
      </w:r>
      <w:r w:rsidR="00056F34">
        <w:rPr>
          <w:color w:val="000000"/>
          <w:szCs w:val="24"/>
          <w:lang w:val="en-GB"/>
        </w:rPr>
        <w:t>Greek</w:t>
      </w:r>
      <w:r w:rsidR="002C4C4A">
        <w:rPr>
          <w:color w:val="000000"/>
          <w:szCs w:val="24"/>
          <w:lang w:val="en-GB"/>
        </w:rPr>
        <w:t xml:space="preserve"> </w:t>
      </w:r>
      <w:r w:rsidRPr="00A1470E">
        <w:rPr>
          <w:color w:val="000000"/>
          <w:szCs w:val="24"/>
          <w:lang w:val="en-GB"/>
        </w:rPr>
        <w:t xml:space="preserve">power system for the </w:t>
      </w:r>
      <w:r w:rsidR="00056F34">
        <w:rPr>
          <w:color w:val="000000"/>
          <w:szCs w:val="24"/>
          <w:lang w:val="en-GB"/>
        </w:rPr>
        <w:t>year 2025</w:t>
      </w:r>
      <w:r w:rsidRPr="00A1470E">
        <w:rPr>
          <w:color w:val="000000"/>
          <w:szCs w:val="24"/>
          <w:lang w:val="en-GB"/>
        </w:rPr>
        <w:t xml:space="preserve"> has been </w:t>
      </w:r>
      <w:r w:rsidR="002C4C4A">
        <w:rPr>
          <w:color w:val="000000"/>
          <w:szCs w:val="24"/>
          <w:lang w:val="en-GB"/>
        </w:rPr>
        <w:t>considered</w:t>
      </w:r>
      <w:r w:rsidR="00056F34">
        <w:rPr>
          <w:color w:val="000000"/>
          <w:szCs w:val="24"/>
          <w:lang w:val="en-GB"/>
        </w:rPr>
        <w:t xml:space="preserve">, which is based on the </w:t>
      </w:r>
      <w:r w:rsidR="0035229D" w:rsidRPr="0035229D">
        <w:rPr>
          <w:color w:val="000000"/>
          <w:szCs w:val="24"/>
          <w:lang w:val="en-GB"/>
        </w:rPr>
        <w:t>NECP Scenario of the Ten-Year Network Development Plan 2024-2033 of ADMIE</w:t>
      </w:r>
      <w:r w:rsidR="0035229D">
        <w:rPr>
          <w:color w:val="000000"/>
          <w:szCs w:val="24"/>
          <w:lang w:val="en-GB"/>
        </w:rPr>
        <w:t xml:space="preserve"> </w:t>
      </w:r>
      <w:r w:rsidR="00A2231E">
        <w:rPr>
          <w:color w:val="000000"/>
          <w:szCs w:val="24"/>
          <w:lang w:val="en-GB"/>
        </w:rPr>
        <w:fldChar w:fldCharType="begin"/>
      </w:r>
      <w:r w:rsidR="00A2231E">
        <w:rPr>
          <w:color w:val="000000"/>
          <w:szCs w:val="24"/>
          <w:lang w:val="en-GB"/>
        </w:rPr>
        <w:instrText xml:space="preserve"> REF _Ref149908883 \r \h </w:instrText>
      </w:r>
      <w:r w:rsidR="00A2231E">
        <w:rPr>
          <w:color w:val="000000"/>
          <w:szCs w:val="24"/>
          <w:lang w:val="en-GB"/>
        </w:rPr>
      </w:r>
      <w:r w:rsidR="00A2231E">
        <w:rPr>
          <w:color w:val="000000"/>
          <w:szCs w:val="24"/>
          <w:lang w:val="en-GB"/>
        </w:rPr>
        <w:fldChar w:fldCharType="separate"/>
      </w:r>
      <w:r w:rsidR="00A2231E">
        <w:rPr>
          <w:color w:val="000000"/>
          <w:szCs w:val="24"/>
          <w:lang w:val="en-GB"/>
        </w:rPr>
        <w:t>[3]</w:t>
      </w:r>
      <w:r w:rsidR="00A2231E">
        <w:rPr>
          <w:color w:val="000000"/>
          <w:szCs w:val="24"/>
          <w:lang w:val="en-GB"/>
        </w:rPr>
        <w:fldChar w:fldCharType="end"/>
      </w:r>
      <w:r w:rsidR="0035229D">
        <w:rPr>
          <w:color w:val="000000"/>
          <w:szCs w:val="24"/>
          <w:lang w:val="en-GB"/>
        </w:rPr>
        <w:t xml:space="preserve">. However, </w:t>
      </w:r>
      <w:r w:rsidR="0035229D" w:rsidRPr="0035229D">
        <w:rPr>
          <w:color w:val="000000"/>
          <w:szCs w:val="24"/>
          <w:lang w:val="en-GB"/>
        </w:rPr>
        <w:t>the recent energy crisis has resulted in a surge of the end-consumers electricity bills, which, in turn, has led to a drastic decrease of the total electricity consumption during the last twelve months (~ -</w:t>
      </w:r>
      <w:r w:rsidR="0035229D">
        <w:rPr>
          <w:color w:val="000000"/>
          <w:szCs w:val="24"/>
          <w:lang w:val="en-GB"/>
        </w:rPr>
        <w:t>6.0</w:t>
      </w:r>
      <w:r w:rsidR="0035229D" w:rsidRPr="0035229D">
        <w:rPr>
          <w:color w:val="000000"/>
          <w:szCs w:val="24"/>
          <w:lang w:val="en-GB"/>
        </w:rPr>
        <w:t xml:space="preserve">% with respect to the previous 12-month period). In parallel, </w:t>
      </w:r>
      <w:proofErr w:type="gramStart"/>
      <w:r w:rsidR="0035229D" w:rsidRPr="0035229D">
        <w:rPr>
          <w:color w:val="000000"/>
          <w:szCs w:val="24"/>
          <w:lang w:val="en-GB"/>
        </w:rPr>
        <w:t>taking into account</w:t>
      </w:r>
      <w:proofErr w:type="gramEnd"/>
      <w:r w:rsidR="0035229D" w:rsidRPr="0035229D">
        <w:rPr>
          <w:color w:val="000000"/>
          <w:szCs w:val="24"/>
          <w:lang w:val="en-GB"/>
        </w:rPr>
        <w:t xml:space="preserve"> the urgent EU measures to ensure the security of energy supply in the entire EU in the forthcoming years, we considered a mild and gradually decreasing drop of the electricity consumption (in TWh and MWp) </w:t>
      </w:r>
      <w:r w:rsidR="00206273">
        <w:rPr>
          <w:color w:val="000000"/>
          <w:szCs w:val="24"/>
          <w:lang w:val="en-GB"/>
        </w:rPr>
        <w:t>in the forthcoming years</w:t>
      </w:r>
      <w:r w:rsidR="0035229D">
        <w:rPr>
          <w:color w:val="000000"/>
          <w:szCs w:val="24"/>
          <w:lang w:val="en-GB"/>
        </w:rPr>
        <w:t xml:space="preserve"> </w:t>
      </w:r>
      <w:r w:rsidR="0035229D" w:rsidRPr="0035229D">
        <w:rPr>
          <w:color w:val="000000"/>
          <w:szCs w:val="24"/>
          <w:lang w:val="en-GB"/>
        </w:rPr>
        <w:t>as compared to the TYNDP 2024-2033 forecasts</w:t>
      </w:r>
      <w:r w:rsidR="0035229D">
        <w:rPr>
          <w:color w:val="000000"/>
          <w:szCs w:val="24"/>
          <w:lang w:val="en-GB"/>
        </w:rPr>
        <w:t>. In this context, the total electricity consumption of 2025 has been con</w:t>
      </w:r>
      <w:r w:rsidR="0035229D" w:rsidRPr="00206273">
        <w:rPr>
          <w:color w:val="000000"/>
          <w:szCs w:val="24"/>
          <w:lang w:val="en-GB"/>
        </w:rPr>
        <w:t xml:space="preserve">sidered equal to </w:t>
      </w:r>
      <w:r w:rsidR="0035229D" w:rsidRPr="00604D40">
        <w:rPr>
          <w:b/>
          <w:bCs/>
          <w:color w:val="000000"/>
          <w:szCs w:val="24"/>
          <w:lang w:val="en-GB"/>
        </w:rPr>
        <w:t>55.0 TWh</w:t>
      </w:r>
      <w:r w:rsidR="0035229D" w:rsidRPr="00206273">
        <w:rPr>
          <w:color w:val="000000"/>
          <w:szCs w:val="24"/>
          <w:lang w:val="en-GB"/>
        </w:rPr>
        <w:t xml:space="preserve"> and the peak load forecast has been considered equal to </w:t>
      </w:r>
      <w:r w:rsidR="0035229D" w:rsidRPr="00604D40">
        <w:rPr>
          <w:b/>
          <w:bCs/>
          <w:color w:val="000000"/>
          <w:szCs w:val="24"/>
          <w:lang w:val="en-GB"/>
        </w:rPr>
        <w:t>10,471 MW</w:t>
      </w:r>
      <w:r w:rsidR="0035229D" w:rsidRPr="00206273">
        <w:rPr>
          <w:color w:val="000000"/>
          <w:szCs w:val="24"/>
          <w:lang w:val="en-GB"/>
        </w:rPr>
        <w:t>.</w:t>
      </w:r>
    </w:p>
    <w:p w14:paraId="7F6B8E99" w14:textId="76A7B59A" w:rsidR="002C4C4A" w:rsidRDefault="0035229D" w:rsidP="0035229D">
      <w:pPr>
        <w:widowControl w:val="0"/>
        <w:tabs>
          <w:tab w:val="left" w:pos="2268"/>
        </w:tabs>
        <w:spacing w:line="276" w:lineRule="auto"/>
        <w:ind w:firstLine="567"/>
        <w:jc w:val="both"/>
        <w:rPr>
          <w:color w:val="000000"/>
          <w:szCs w:val="24"/>
          <w:lang w:val="en-GB"/>
        </w:rPr>
      </w:pPr>
      <w:r>
        <w:rPr>
          <w:color w:val="000000"/>
          <w:szCs w:val="24"/>
          <w:lang w:val="en-GB"/>
        </w:rPr>
        <w:t>T</w:t>
      </w:r>
      <w:r w:rsidR="002C4C4A" w:rsidRPr="002C4C4A">
        <w:rPr>
          <w:color w:val="000000"/>
          <w:szCs w:val="24"/>
          <w:lang w:val="en-GB"/>
        </w:rPr>
        <w:t xml:space="preserve">he </w:t>
      </w:r>
      <w:r w:rsidR="00685A87">
        <w:rPr>
          <w:color w:val="000000"/>
          <w:szCs w:val="24"/>
          <w:lang w:val="en-GB"/>
        </w:rPr>
        <w:t>monthly</w:t>
      </w:r>
      <w:r w:rsidR="002C4C4A" w:rsidRPr="002C4C4A">
        <w:rPr>
          <w:color w:val="000000"/>
          <w:szCs w:val="24"/>
          <w:lang w:val="en-GB"/>
        </w:rPr>
        <w:t xml:space="preserve"> electricity consumption </w:t>
      </w:r>
      <w:r w:rsidR="00685A87">
        <w:rPr>
          <w:color w:val="000000"/>
          <w:szCs w:val="24"/>
          <w:lang w:val="en-GB"/>
        </w:rPr>
        <w:t>of the Greek</w:t>
      </w:r>
      <w:r w:rsidR="002C4C4A">
        <w:rPr>
          <w:color w:val="000000"/>
          <w:szCs w:val="24"/>
          <w:lang w:val="en-GB"/>
        </w:rPr>
        <w:t xml:space="preserve"> </w:t>
      </w:r>
      <w:r w:rsidR="009E2717">
        <w:rPr>
          <w:color w:val="000000"/>
          <w:szCs w:val="24"/>
          <w:lang w:val="en-GB"/>
        </w:rPr>
        <w:t xml:space="preserve">interconnected </w:t>
      </w:r>
      <w:r w:rsidR="002C4C4A" w:rsidRPr="002C4C4A">
        <w:rPr>
          <w:color w:val="000000"/>
          <w:szCs w:val="24"/>
          <w:lang w:val="en-GB"/>
        </w:rPr>
        <w:t xml:space="preserve">power system during </w:t>
      </w:r>
      <w:r w:rsidR="00685A87">
        <w:rPr>
          <w:color w:val="000000"/>
          <w:szCs w:val="24"/>
          <w:lang w:val="en-GB"/>
        </w:rPr>
        <w:t>the year 2025 is</w:t>
      </w:r>
      <w:r w:rsidR="002C4C4A" w:rsidRPr="002C4C4A">
        <w:rPr>
          <w:color w:val="000000"/>
          <w:szCs w:val="24"/>
          <w:lang w:val="en-GB"/>
        </w:rPr>
        <w:t xml:space="preserve"> illustrated in </w:t>
      </w:r>
      <w:r w:rsidR="002C4C4A" w:rsidRPr="002C4C4A">
        <w:rPr>
          <w:color w:val="000000"/>
          <w:szCs w:val="24"/>
          <w:lang w:val="en-GB"/>
        </w:rPr>
        <w:fldChar w:fldCharType="begin"/>
      </w:r>
      <w:r w:rsidR="002C4C4A" w:rsidRPr="002C4C4A">
        <w:rPr>
          <w:color w:val="000000"/>
          <w:szCs w:val="24"/>
          <w:lang w:val="en-GB"/>
        </w:rPr>
        <w:instrText xml:space="preserve"> REF _Ref94448175 \h  \* MERGEFORMAT </w:instrText>
      </w:r>
      <w:r w:rsidR="002C4C4A" w:rsidRPr="002C4C4A">
        <w:rPr>
          <w:color w:val="000000"/>
          <w:szCs w:val="24"/>
          <w:lang w:val="en-GB"/>
        </w:rPr>
      </w:r>
      <w:r w:rsidR="002C4C4A" w:rsidRPr="002C4C4A">
        <w:rPr>
          <w:color w:val="000000"/>
          <w:szCs w:val="24"/>
          <w:lang w:val="en-GB"/>
        </w:rPr>
        <w:fldChar w:fldCharType="separate"/>
      </w:r>
      <w:r w:rsidR="002C4C4A" w:rsidRPr="002C4C4A">
        <w:rPr>
          <w:color w:val="000000"/>
          <w:szCs w:val="24"/>
          <w:lang w:val="en-GB"/>
        </w:rPr>
        <w:t>Figure 2</w:t>
      </w:r>
      <w:r w:rsidR="002C4C4A" w:rsidRPr="002C4C4A">
        <w:rPr>
          <w:color w:val="000000"/>
          <w:szCs w:val="24"/>
          <w:lang w:val="en-GB"/>
        </w:rPr>
        <w:noBreakHyphen/>
        <w:t>1</w:t>
      </w:r>
      <w:r w:rsidR="002C4C4A" w:rsidRPr="002C4C4A">
        <w:rPr>
          <w:color w:val="000000"/>
          <w:szCs w:val="24"/>
          <w:lang w:val="en-GB"/>
        </w:rPr>
        <w:fldChar w:fldCharType="end"/>
      </w:r>
      <w:r w:rsidR="002C4C4A" w:rsidRPr="002C4C4A">
        <w:rPr>
          <w:color w:val="000000"/>
          <w:szCs w:val="24"/>
          <w:lang w:val="en-GB"/>
        </w:rPr>
        <w:t>.</w:t>
      </w:r>
    </w:p>
    <w:p w14:paraId="7F6EE542" w14:textId="64F9B810" w:rsidR="002C4C4A" w:rsidRDefault="008A19B5" w:rsidP="002C4C4A">
      <w:pPr>
        <w:spacing w:line="276" w:lineRule="auto"/>
        <w:jc w:val="center"/>
        <w:rPr>
          <w:color w:val="000000"/>
        </w:rPr>
      </w:pPr>
      <w:r w:rsidRPr="008A19B5">
        <w:rPr>
          <w:noProof/>
        </w:rPr>
        <w:drawing>
          <wp:inline distT="0" distB="0" distL="0" distR="0" wp14:anchorId="7850BFAF" wp14:editId="58A8AD31">
            <wp:extent cx="4860000" cy="24774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0000" cy="2477478"/>
                    </a:xfrm>
                    <a:prstGeom prst="rect">
                      <a:avLst/>
                    </a:prstGeom>
                    <a:noFill/>
                    <a:ln>
                      <a:noFill/>
                    </a:ln>
                  </pic:spPr>
                </pic:pic>
              </a:graphicData>
            </a:graphic>
          </wp:inline>
        </w:drawing>
      </w:r>
    </w:p>
    <w:p w14:paraId="582AACAE" w14:textId="7FA36B93" w:rsidR="00206273" w:rsidRDefault="002C4C4A" w:rsidP="007449F8">
      <w:pPr>
        <w:widowControl w:val="0"/>
        <w:spacing w:before="120" w:after="120" w:line="276" w:lineRule="auto"/>
        <w:jc w:val="center"/>
        <w:rPr>
          <w:i/>
          <w:color w:val="000000"/>
          <w:szCs w:val="24"/>
        </w:rPr>
      </w:pPr>
      <w:bookmarkStart w:id="20" w:name="_Ref44592636"/>
      <w:bookmarkStart w:id="21" w:name="_Toc140070653"/>
      <w:bookmarkStart w:id="22" w:name="_Toc150178407"/>
      <w:r w:rsidRPr="004B7259">
        <w:rPr>
          <w:b/>
          <w:bCs/>
          <w:i/>
          <w:color w:val="000000"/>
        </w:rPr>
        <w:t xml:space="preserve">Figure </w:t>
      </w:r>
      <w:r w:rsidRPr="004B7259">
        <w:rPr>
          <w:b/>
          <w:bCs/>
          <w:i/>
          <w:color w:val="000000"/>
        </w:rPr>
        <w:fldChar w:fldCharType="begin"/>
      </w:r>
      <w:r w:rsidRPr="004B7259">
        <w:rPr>
          <w:b/>
          <w:bCs/>
          <w:i/>
          <w:color w:val="000000"/>
        </w:rPr>
        <w:instrText xml:space="preserve"> STYLEREF 1 \s </w:instrText>
      </w:r>
      <w:r w:rsidRPr="004B7259">
        <w:rPr>
          <w:b/>
          <w:bCs/>
          <w:i/>
          <w:color w:val="000000"/>
        </w:rPr>
        <w:fldChar w:fldCharType="separate"/>
      </w:r>
      <w:r>
        <w:rPr>
          <w:b/>
          <w:bCs/>
          <w:i/>
          <w:noProof/>
          <w:color w:val="000000"/>
        </w:rPr>
        <w:t>2</w:t>
      </w:r>
      <w:r w:rsidRPr="004B7259">
        <w:rPr>
          <w:b/>
          <w:bCs/>
          <w:i/>
          <w:color w:val="000000"/>
        </w:rPr>
        <w:fldChar w:fldCharType="end"/>
      </w:r>
      <w:r w:rsidRPr="004B7259">
        <w:rPr>
          <w:b/>
          <w:bCs/>
          <w:i/>
          <w:color w:val="000000"/>
        </w:rPr>
        <w:noBreakHyphen/>
      </w:r>
      <w:r w:rsidRPr="004B7259">
        <w:rPr>
          <w:b/>
          <w:bCs/>
          <w:i/>
          <w:color w:val="000000"/>
        </w:rPr>
        <w:fldChar w:fldCharType="begin"/>
      </w:r>
      <w:r w:rsidRPr="004B7259">
        <w:rPr>
          <w:b/>
          <w:bCs/>
          <w:i/>
          <w:color w:val="000000"/>
        </w:rPr>
        <w:instrText xml:space="preserve"> SEQ Figure \* ARABIC \s 1 </w:instrText>
      </w:r>
      <w:r w:rsidRPr="004B7259">
        <w:rPr>
          <w:b/>
          <w:bCs/>
          <w:i/>
          <w:color w:val="000000"/>
        </w:rPr>
        <w:fldChar w:fldCharType="separate"/>
      </w:r>
      <w:r>
        <w:rPr>
          <w:b/>
          <w:bCs/>
          <w:i/>
          <w:noProof/>
          <w:color w:val="000000"/>
        </w:rPr>
        <w:t>1</w:t>
      </w:r>
      <w:r w:rsidRPr="004B7259">
        <w:rPr>
          <w:b/>
          <w:bCs/>
          <w:i/>
          <w:color w:val="000000"/>
        </w:rPr>
        <w:fldChar w:fldCharType="end"/>
      </w:r>
      <w:bookmarkEnd w:id="20"/>
      <w:r w:rsidRPr="004B7259">
        <w:rPr>
          <w:b/>
          <w:bCs/>
          <w:i/>
          <w:color w:val="000000"/>
        </w:rPr>
        <w:t>.</w:t>
      </w:r>
      <w:r w:rsidRPr="0093031F">
        <w:rPr>
          <w:i/>
          <w:color w:val="000000"/>
        </w:rPr>
        <w:t xml:space="preserve"> </w:t>
      </w:r>
      <w:r w:rsidRPr="0093031F">
        <w:rPr>
          <w:i/>
          <w:color w:val="000000"/>
          <w:szCs w:val="24"/>
        </w:rPr>
        <w:t xml:space="preserve">Electricity consumption </w:t>
      </w:r>
      <w:r w:rsidR="00685A87">
        <w:rPr>
          <w:i/>
          <w:color w:val="000000"/>
          <w:szCs w:val="24"/>
        </w:rPr>
        <w:t>of</w:t>
      </w:r>
      <w:r w:rsidRPr="0093031F">
        <w:rPr>
          <w:i/>
          <w:color w:val="000000"/>
          <w:szCs w:val="24"/>
        </w:rPr>
        <w:t xml:space="preserve"> the </w:t>
      </w:r>
      <w:r w:rsidR="00685A87">
        <w:rPr>
          <w:i/>
          <w:color w:val="000000"/>
          <w:szCs w:val="24"/>
        </w:rPr>
        <w:t>Greek</w:t>
      </w:r>
      <w:r w:rsidR="00367581">
        <w:rPr>
          <w:i/>
          <w:color w:val="000000"/>
          <w:szCs w:val="24"/>
        </w:rPr>
        <w:t xml:space="preserve"> </w:t>
      </w:r>
      <w:r w:rsidR="00685A87">
        <w:rPr>
          <w:i/>
          <w:color w:val="000000"/>
          <w:szCs w:val="24"/>
        </w:rPr>
        <w:t xml:space="preserve">interconnected </w:t>
      </w:r>
      <w:r w:rsidRPr="0093031F">
        <w:rPr>
          <w:i/>
          <w:color w:val="000000"/>
          <w:szCs w:val="24"/>
        </w:rPr>
        <w:t xml:space="preserve">power system during </w:t>
      </w:r>
      <w:bookmarkEnd w:id="21"/>
      <w:r w:rsidR="00685A87">
        <w:rPr>
          <w:i/>
          <w:color w:val="000000"/>
          <w:szCs w:val="24"/>
        </w:rPr>
        <w:t>2025</w:t>
      </w:r>
      <w:bookmarkEnd w:id="22"/>
    </w:p>
    <w:p w14:paraId="3B62E09C" w14:textId="77777777" w:rsidR="007449F8" w:rsidRPr="006D5580" w:rsidRDefault="007449F8" w:rsidP="007449F8">
      <w:pPr>
        <w:widowControl w:val="0"/>
        <w:spacing w:before="120" w:after="120" w:line="276" w:lineRule="auto"/>
        <w:jc w:val="center"/>
        <w:rPr>
          <w:i/>
          <w:color w:val="000000"/>
          <w:szCs w:val="24"/>
        </w:rPr>
      </w:pPr>
    </w:p>
    <w:p w14:paraId="43325647" w14:textId="7C392DF3" w:rsidR="004C7813" w:rsidRPr="004C7813" w:rsidRDefault="004C7813" w:rsidP="00B04096">
      <w:pPr>
        <w:pStyle w:val="Heading3"/>
        <w:spacing w:after="120"/>
        <w:ind w:left="1145"/>
        <w:rPr>
          <w:color w:val="000000"/>
          <w:lang w:val="en-US"/>
        </w:rPr>
      </w:pPr>
      <w:bookmarkStart w:id="23" w:name="_Toc150178460"/>
      <w:r>
        <w:rPr>
          <w:color w:val="000000"/>
          <w:lang w:val="en-US"/>
        </w:rPr>
        <w:t>RES Installed capacity</w:t>
      </w:r>
      <w:bookmarkEnd w:id="23"/>
    </w:p>
    <w:p w14:paraId="7239F1A6" w14:textId="21063E6B" w:rsidR="008A19B5" w:rsidRPr="00910C02" w:rsidRDefault="00FB7101" w:rsidP="008A19B5">
      <w:pPr>
        <w:spacing w:line="288" w:lineRule="auto"/>
        <w:ind w:firstLine="567"/>
        <w:jc w:val="both"/>
        <w:rPr>
          <w:color w:val="000000"/>
          <w:szCs w:val="24"/>
        </w:rPr>
      </w:pPr>
      <w:r w:rsidRPr="00FB7101">
        <w:rPr>
          <w:color w:val="000000"/>
          <w:szCs w:val="24"/>
          <w:lang w:val="en-GB"/>
        </w:rPr>
        <w:t>A single scenario regarding RES installed capacity has been formulated</w:t>
      </w:r>
      <w:r w:rsidR="00A1470E" w:rsidRPr="00FB7101">
        <w:rPr>
          <w:color w:val="000000"/>
          <w:szCs w:val="24"/>
          <w:lang w:val="en-GB"/>
        </w:rPr>
        <w:t>.</w:t>
      </w:r>
      <w:r w:rsidRPr="00FB7101">
        <w:rPr>
          <w:color w:val="000000"/>
          <w:szCs w:val="24"/>
          <w:lang w:val="en-GB"/>
        </w:rPr>
        <w:t xml:space="preserve"> The projected installed capacity per RES technology for each </w:t>
      </w:r>
      <w:r w:rsidR="008D3EDE">
        <w:rPr>
          <w:color w:val="000000"/>
          <w:szCs w:val="24"/>
          <w:lang w:val="en-GB"/>
        </w:rPr>
        <w:t>month</w:t>
      </w:r>
      <w:r w:rsidRPr="00FB7101">
        <w:rPr>
          <w:color w:val="000000"/>
          <w:szCs w:val="24"/>
          <w:lang w:val="en-GB"/>
        </w:rPr>
        <w:t xml:space="preserve"> of the study is shown in </w:t>
      </w:r>
      <w:r w:rsidR="00464C4E" w:rsidRPr="00464C4E">
        <w:rPr>
          <w:color w:val="000000"/>
          <w:szCs w:val="24"/>
          <w:lang w:val="en-GB"/>
        </w:rPr>
        <w:fldChar w:fldCharType="begin"/>
      </w:r>
      <w:r w:rsidR="00464C4E" w:rsidRPr="00464C4E">
        <w:rPr>
          <w:color w:val="000000"/>
          <w:szCs w:val="24"/>
          <w:lang w:val="en-GB"/>
        </w:rPr>
        <w:instrText xml:space="preserve"> REF _Ref94449280 \h  \* MERGEFORMAT </w:instrText>
      </w:r>
      <w:r w:rsidR="00464C4E" w:rsidRPr="00464C4E">
        <w:rPr>
          <w:color w:val="000000"/>
          <w:szCs w:val="24"/>
          <w:lang w:val="en-GB"/>
        </w:rPr>
      </w:r>
      <w:r w:rsidR="00464C4E" w:rsidRPr="00464C4E">
        <w:rPr>
          <w:color w:val="000000"/>
          <w:szCs w:val="24"/>
          <w:lang w:val="en-GB"/>
        </w:rPr>
        <w:fldChar w:fldCharType="separate"/>
      </w:r>
      <w:r w:rsidR="008D3EDE" w:rsidRPr="008D3EDE">
        <w:rPr>
          <w:color w:val="000000"/>
          <w:szCs w:val="24"/>
          <w:lang w:val="en-GB"/>
        </w:rPr>
        <w:t>Table 2</w:t>
      </w:r>
      <w:r w:rsidR="008D3EDE" w:rsidRPr="008D3EDE">
        <w:rPr>
          <w:color w:val="000000"/>
          <w:szCs w:val="24"/>
          <w:lang w:val="en-GB"/>
        </w:rPr>
        <w:noBreakHyphen/>
        <w:t>1</w:t>
      </w:r>
      <w:r w:rsidR="00464C4E" w:rsidRPr="00464C4E">
        <w:rPr>
          <w:color w:val="000000"/>
          <w:szCs w:val="24"/>
          <w:lang w:val="en-GB"/>
        </w:rPr>
        <w:fldChar w:fldCharType="end"/>
      </w:r>
      <w:r w:rsidR="00464C4E">
        <w:rPr>
          <w:color w:val="000000"/>
          <w:szCs w:val="24"/>
          <w:lang w:val="en-GB"/>
        </w:rPr>
        <w:t xml:space="preserve"> </w:t>
      </w:r>
      <w:r>
        <w:rPr>
          <w:color w:val="000000"/>
          <w:szCs w:val="24"/>
          <w:lang w:val="en-GB"/>
        </w:rPr>
        <w:t xml:space="preserve">and </w:t>
      </w:r>
      <w:r w:rsidRPr="00FB7101">
        <w:rPr>
          <w:color w:val="000000"/>
          <w:szCs w:val="24"/>
          <w:lang w:val="en-GB"/>
        </w:rPr>
        <w:t xml:space="preserve">follows </w:t>
      </w:r>
      <w:r w:rsidR="003D7515">
        <w:rPr>
          <w:color w:val="000000"/>
          <w:szCs w:val="24"/>
          <w:lang w:val="en-GB"/>
        </w:rPr>
        <w:t xml:space="preserve">relevant estimations made by the author of this report </w:t>
      </w:r>
      <w:r w:rsidR="008D3EDE">
        <w:rPr>
          <w:color w:val="000000"/>
          <w:szCs w:val="24"/>
          <w:lang w:val="en-GB"/>
        </w:rPr>
        <w:t>on the basis of the current market trend, especially as regards the wind and PV plants’ penetration.</w:t>
      </w:r>
      <w:r w:rsidR="008A19B5" w:rsidRPr="008A19B5">
        <w:rPr>
          <w:color w:val="000000"/>
          <w:szCs w:val="24"/>
        </w:rPr>
        <w:t xml:space="preserve"> </w:t>
      </w:r>
      <w:r w:rsidR="008A19B5">
        <w:rPr>
          <w:color w:val="000000"/>
          <w:szCs w:val="24"/>
        </w:rPr>
        <w:t xml:space="preserve">It is also noted that in the </w:t>
      </w:r>
      <w:r w:rsidR="008A19B5">
        <w:rPr>
          <w:color w:val="000000"/>
          <w:szCs w:val="24"/>
        </w:rPr>
        <w:lastRenderedPageBreak/>
        <w:t>framework of this study the operation of a new solar-thermal power plant with installed capacity of 52 MW that will be constructed in Crete has been taken into account. The connection of this plant is scheduled for late 2024 and for the purposes of this study it is taken into account in the simulations.</w:t>
      </w:r>
    </w:p>
    <w:p w14:paraId="38E656F3" w14:textId="190817E8" w:rsidR="005669E0" w:rsidRDefault="00156813" w:rsidP="005669E0">
      <w:pPr>
        <w:spacing w:line="288" w:lineRule="auto"/>
        <w:ind w:firstLine="567"/>
        <w:jc w:val="both"/>
        <w:rPr>
          <w:color w:val="000000"/>
          <w:szCs w:val="24"/>
        </w:rPr>
      </w:pPr>
      <w:r w:rsidRPr="0093031F">
        <w:rPr>
          <w:color w:val="000000"/>
          <w:szCs w:val="24"/>
        </w:rPr>
        <w:t xml:space="preserve">The projected hourly injections per RES </w:t>
      </w:r>
      <w:r>
        <w:rPr>
          <w:color w:val="000000"/>
          <w:szCs w:val="24"/>
        </w:rPr>
        <w:t>technology</w:t>
      </w:r>
      <w:r w:rsidRPr="0093031F">
        <w:rPr>
          <w:color w:val="000000"/>
          <w:szCs w:val="24"/>
        </w:rPr>
        <w:t xml:space="preserve"> for each hour of the scheduling period are derived by multiplying</w:t>
      </w:r>
      <w:r>
        <w:rPr>
          <w:color w:val="000000"/>
          <w:szCs w:val="24"/>
        </w:rPr>
        <w:t xml:space="preserve"> </w:t>
      </w:r>
      <w:r w:rsidRPr="0093031F">
        <w:rPr>
          <w:color w:val="000000"/>
          <w:szCs w:val="24"/>
        </w:rPr>
        <w:t xml:space="preserve">relevant </w:t>
      </w:r>
      <w:r>
        <w:rPr>
          <w:color w:val="000000"/>
          <w:szCs w:val="24"/>
        </w:rPr>
        <w:t>historical</w:t>
      </w:r>
      <w:r w:rsidRPr="0093031F">
        <w:rPr>
          <w:color w:val="000000"/>
          <w:szCs w:val="24"/>
        </w:rPr>
        <w:t xml:space="preserve"> hourly </w:t>
      </w:r>
      <w:r>
        <w:rPr>
          <w:color w:val="000000"/>
          <w:szCs w:val="24"/>
        </w:rPr>
        <w:t>profiles</w:t>
      </w:r>
      <w:r w:rsidRPr="0093031F">
        <w:rPr>
          <w:color w:val="000000"/>
          <w:szCs w:val="24"/>
        </w:rPr>
        <w:t xml:space="preserve"> (</w:t>
      </w:r>
      <w:r>
        <w:rPr>
          <w:color w:val="000000"/>
          <w:szCs w:val="24"/>
        </w:rPr>
        <w:t>in MWh injected/</w:t>
      </w:r>
      <w:r w:rsidRPr="0093031F">
        <w:rPr>
          <w:color w:val="000000"/>
          <w:szCs w:val="24"/>
        </w:rPr>
        <w:t xml:space="preserve">installed MW) with the projected installed </w:t>
      </w:r>
      <w:r>
        <w:rPr>
          <w:color w:val="000000"/>
          <w:szCs w:val="24"/>
        </w:rPr>
        <w:t xml:space="preserve">capacity </w:t>
      </w:r>
      <w:r w:rsidRPr="0093031F">
        <w:rPr>
          <w:color w:val="000000"/>
          <w:szCs w:val="24"/>
        </w:rPr>
        <w:t xml:space="preserve">per RES </w:t>
      </w:r>
      <w:r>
        <w:rPr>
          <w:color w:val="000000"/>
          <w:szCs w:val="24"/>
        </w:rPr>
        <w:t xml:space="preserve">technology, as shown in </w:t>
      </w:r>
      <w:r w:rsidRPr="00464C4E">
        <w:rPr>
          <w:color w:val="000000"/>
          <w:szCs w:val="24"/>
          <w:lang w:val="en-GB"/>
        </w:rPr>
        <w:fldChar w:fldCharType="begin"/>
      </w:r>
      <w:r w:rsidRPr="00464C4E">
        <w:rPr>
          <w:color w:val="000000"/>
          <w:szCs w:val="24"/>
          <w:lang w:val="en-GB"/>
        </w:rPr>
        <w:instrText xml:space="preserve"> REF _Ref94449280 \h  \* MERGEFORMAT </w:instrText>
      </w:r>
      <w:r w:rsidRPr="00464C4E">
        <w:rPr>
          <w:color w:val="000000"/>
          <w:szCs w:val="24"/>
          <w:lang w:val="en-GB"/>
        </w:rPr>
      </w:r>
      <w:r w:rsidRPr="00464C4E">
        <w:rPr>
          <w:color w:val="000000"/>
          <w:szCs w:val="24"/>
          <w:lang w:val="en-GB"/>
        </w:rPr>
        <w:fldChar w:fldCharType="separate"/>
      </w:r>
      <w:r w:rsidR="007E1A24" w:rsidRPr="007E1A24">
        <w:t xml:space="preserve">Table </w:t>
      </w:r>
      <w:r w:rsidR="007E1A24" w:rsidRPr="007E1A24">
        <w:rPr>
          <w:noProof/>
        </w:rPr>
        <w:t>2</w:t>
      </w:r>
      <w:r w:rsidR="007E1A24" w:rsidRPr="007E1A24">
        <w:rPr>
          <w:noProof/>
        </w:rPr>
        <w:noBreakHyphen/>
        <w:t>1</w:t>
      </w:r>
      <w:r w:rsidRPr="00464C4E">
        <w:rPr>
          <w:color w:val="000000"/>
          <w:szCs w:val="24"/>
          <w:lang w:val="en-GB"/>
        </w:rPr>
        <w:fldChar w:fldCharType="end"/>
      </w:r>
      <w:r>
        <w:rPr>
          <w:color w:val="000000"/>
          <w:szCs w:val="24"/>
        </w:rPr>
        <w:t xml:space="preserve">. </w:t>
      </w:r>
    </w:p>
    <w:p w14:paraId="5EF95682" w14:textId="4C8A90DE" w:rsidR="005669E0" w:rsidRDefault="005669E0" w:rsidP="005669E0">
      <w:pPr>
        <w:spacing w:line="288" w:lineRule="auto"/>
        <w:ind w:firstLine="567"/>
        <w:jc w:val="both"/>
        <w:rPr>
          <w:color w:val="000000"/>
          <w:szCs w:val="24"/>
        </w:rPr>
      </w:pPr>
      <w:r w:rsidRPr="0093031F">
        <w:rPr>
          <w:color w:val="000000"/>
          <w:szCs w:val="24"/>
        </w:rPr>
        <w:t xml:space="preserve">The projected hourly injections of RES are inserted as </w:t>
      </w:r>
      <w:r>
        <w:rPr>
          <w:color w:val="000000"/>
          <w:szCs w:val="24"/>
        </w:rPr>
        <w:t xml:space="preserve">simple hybrid offers (with zero energy offer price) in the </w:t>
      </w:r>
      <w:r w:rsidRPr="0093031F">
        <w:rPr>
          <w:color w:val="000000"/>
          <w:szCs w:val="24"/>
        </w:rPr>
        <w:t xml:space="preserve">optimization </w:t>
      </w:r>
      <w:r>
        <w:rPr>
          <w:color w:val="000000"/>
          <w:szCs w:val="24"/>
        </w:rPr>
        <w:t>models</w:t>
      </w:r>
      <w:r w:rsidRPr="0093031F">
        <w:rPr>
          <w:color w:val="000000"/>
          <w:szCs w:val="24"/>
        </w:rPr>
        <w:t xml:space="preserve"> of the LTS</w:t>
      </w:r>
      <w:r>
        <w:rPr>
          <w:color w:val="000000"/>
          <w:szCs w:val="24"/>
        </w:rPr>
        <w:t>x</w:t>
      </w:r>
      <w:r w:rsidRPr="0093031F">
        <w:rPr>
          <w:color w:val="000000"/>
          <w:szCs w:val="24"/>
        </w:rPr>
        <w:t xml:space="preserve"> simulation software, according to the modeling and solution rules of the </w:t>
      </w:r>
      <w:r w:rsidR="008D3EDE">
        <w:rPr>
          <w:color w:val="000000"/>
          <w:szCs w:val="24"/>
        </w:rPr>
        <w:t>Greek</w:t>
      </w:r>
      <w:r w:rsidRPr="0093031F">
        <w:rPr>
          <w:color w:val="000000"/>
          <w:szCs w:val="24"/>
        </w:rPr>
        <w:t xml:space="preserve"> </w:t>
      </w:r>
      <w:r>
        <w:rPr>
          <w:color w:val="000000"/>
          <w:szCs w:val="24"/>
        </w:rPr>
        <w:t>w</w:t>
      </w:r>
      <w:r w:rsidRPr="0093031F">
        <w:rPr>
          <w:color w:val="000000"/>
          <w:szCs w:val="24"/>
        </w:rPr>
        <w:t xml:space="preserve">holesale </w:t>
      </w:r>
      <w:r>
        <w:rPr>
          <w:color w:val="000000"/>
          <w:szCs w:val="24"/>
        </w:rPr>
        <w:t>el</w:t>
      </w:r>
      <w:r w:rsidRPr="0093031F">
        <w:rPr>
          <w:color w:val="000000"/>
          <w:szCs w:val="24"/>
        </w:rPr>
        <w:t xml:space="preserve">ectricity </w:t>
      </w:r>
      <w:r w:rsidRPr="00822C9C">
        <w:rPr>
          <w:color w:val="000000"/>
          <w:szCs w:val="24"/>
        </w:rPr>
        <w:t xml:space="preserve">market. </w:t>
      </w:r>
      <w:r w:rsidR="00822C9C" w:rsidRPr="00822C9C">
        <w:rPr>
          <w:color w:val="000000"/>
          <w:szCs w:val="24"/>
        </w:rPr>
        <w:fldChar w:fldCharType="begin"/>
      </w:r>
      <w:r w:rsidR="00822C9C" w:rsidRPr="00822C9C">
        <w:rPr>
          <w:color w:val="000000"/>
          <w:szCs w:val="24"/>
        </w:rPr>
        <w:instrText xml:space="preserve"> REF _Ref148515727 \h  \* MERGEFORMAT </w:instrText>
      </w:r>
      <w:r w:rsidR="00822C9C" w:rsidRPr="00822C9C">
        <w:rPr>
          <w:color w:val="000000"/>
          <w:szCs w:val="24"/>
        </w:rPr>
      </w:r>
      <w:r w:rsidR="00822C9C" w:rsidRPr="00822C9C">
        <w:rPr>
          <w:color w:val="000000"/>
          <w:szCs w:val="24"/>
        </w:rPr>
        <w:fldChar w:fldCharType="separate"/>
      </w:r>
      <w:r w:rsidR="007E1A24" w:rsidRPr="007E1A24">
        <w:t xml:space="preserve">Table </w:t>
      </w:r>
      <w:r w:rsidR="007E1A24" w:rsidRPr="007E1A24">
        <w:rPr>
          <w:noProof/>
        </w:rPr>
        <w:t>2</w:t>
      </w:r>
      <w:r w:rsidR="007E1A24" w:rsidRPr="007E1A24">
        <w:rPr>
          <w:noProof/>
        </w:rPr>
        <w:noBreakHyphen/>
        <w:t>2</w:t>
      </w:r>
      <w:r w:rsidR="00822C9C" w:rsidRPr="00822C9C">
        <w:rPr>
          <w:color w:val="000000"/>
          <w:szCs w:val="24"/>
        </w:rPr>
        <w:fldChar w:fldCharType="end"/>
      </w:r>
      <w:r w:rsidR="00822C9C">
        <w:rPr>
          <w:color w:val="000000"/>
          <w:szCs w:val="24"/>
        </w:rPr>
        <w:t xml:space="preserve"> </w:t>
      </w:r>
      <w:r w:rsidRPr="00E82778">
        <w:rPr>
          <w:color w:val="000000"/>
          <w:szCs w:val="24"/>
        </w:rPr>
        <w:t>present</w:t>
      </w:r>
      <w:r>
        <w:rPr>
          <w:color w:val="000000"/>
          <w:szCs w:val="24"/>
        </w:rPr>
        <w:t xml:space="preserve">s the </w:t>
      </w:r>
      <w:r w:rsidR="002A36F6">
        <w:rPr>
          <w:color w:val="000000"/>
          <w:szCs w:val="24"/>
        </w:rPr>
        <w:t xml:space="preserve">projected </w:t>
      </w:r>
      <w:r>
        <w:rPr>
          <w:color w:val="000000"/>
          <w:szCs w:val="24"/>
        </w:rPr>
        <w:t xml:space="preserve">total </w:t>
      </w:r>
      <w:r w:rsidR="002A36F6">
        <w:rPr>
          <w:color w:val="000000"/>
          <w:szCs w:val="24"/>
        </w:rPr>
        <w:t>annual</w:t>
      </w:r>
      <w:r>
        <w:rPr>
          <w:color w:val="000000"/>
          <w:szCs w:val="24"/>
        </w:rPr>
        <w:t xml:space="preserve"> electricity injections (in MWh) per RES technology for the </w:t>
      </w:r>
      <w:r w:rsidR="008D3EDE">
        <w:rPr>
          <w:color w:val="000000"/>
          <w:szCs w:val="24"/>
        </w:rPr>
        <w:t>year 2025</w:t>
      </w:r>
      <w:r>
        <w:rPr>
          <w:color w:val="000000"/>
          <w:szCs w:val="24"/>
        </w:rPr>
        <w:t>.</w:t>
      </w:r>
    </w:p>
    <w:p w14:paraId="4B986D6D" w14:textId="77777777" w:rsidR="002A36F6" w:rsidRDefault="002A36F6" w:rsidP="005669E0">
      <w:pPr>
        <w:spacing w:line="288" w:lineRule="auto"/>
        <w:ind w:firstLine="567"/>
        <w:jc w:val="both"/>
        <w:rPr>
          <w:color w:val="000000"/>
          <w:szCs w:val="24"/>
        </w:rPr>
      </w:pPr>
    </w:p>
    <w:p w14:paraId="4727F0D8" w14:textId="7F5F9009" w:rsidR="00FB7101" w:rsidRDefault="00FB7101" w:rsidP="005669E0">
      <w:pPr>
        <w:spacing w:after="120"/>
        <w:jc w:val="center"/>
        <w:rPr>
          <w:b/>
          <w:bCs/>
        </w:rPr>
      </w:pPr>
      <w:bookmarkStart w:id="24" w:name="_Ref94449280"/>
      <w:bookmarkStart w:id="25" w:name="_Toc150178397"/>
      <w:r w:rsidRPr="008C2AA9">
        <w:rPr>
          <w:b/>
          <w:bCs/>
        </w:rPr>
        <w:t>Table</w:t>
      </w:r>
      <w:r w:rsidRPr="00167AC5">
        <w:rPr>
          <w:b/>
          <w:bCs/>
        </w:rPr>
        <w:t xml:space="preserve"> </w:t>
      </w:r>
      <w:r>
        <w:rPr>
          <w:b/>
          <w:bCs/>
        </w:rPr>
        <w:fldChar w:fldCharType="begin"/>
      </w:r>
      <w:r>
        <w:rPr>
          <w:b/>
          <w:bCs/>
        </w:rPr>
        <w:instrText xml:space="preserve"> STYLEREF 1 \s </w:instrText>
      </w:r>
      <w:r>
        <w:rPr>
          <w:b/>
          <w:bCs/>
        </w:rPr>
        <w:fldChar w:fldCharType="separate"/>
      </w:r>
      <w:r w:rsidR="007E1A24">
        <w:rPr>
          <w:b/>
          <w:bCs/>
          <w:noProof/>
        </w:rPr>
        <w:t>2</w:t>
      </w:r>
      <w:r>
        <w:rPr>
          <w:b/>
          <w:bCs/>
        </w:rPr>
        <w:fldChar w:fldCharType="end"/>
      </w:r>
      <w:r>
        <w:rPr>
          <w:b/>
          <w:bCs/>
        </w:rPr>
        <w:noBreakHyphen/>
      </w:r>
      <w:r>
        <w:rPr>
          <w:b/>
          <w:bCs/>
        </w:rPr>
        <w:fldChar w:fldCharType="begin"/>
      </w:r>
      <w:r>
        <w:rPr>
          <w:b/>
          <w:bCs/>
        </w:rPr>
        <w:instrText xml:space="preserve"> SEQ Table \* ARABIC \s 1 </w:instrText>
      </w:r>
      <w:r>
        <w:rPr>
          <w:b/>
          <w:bCs/>
        </w:rPr>
        <w:fldChar w:fldCharType="separate"/>
      </w:r>
      <w:r w:rsidR="007E1A24">
        <w:rPr>
          <w:b/>
          <w:bCs/>
          <w:noProof/>
        </w:rPr>
        <w:t>1</w:t>
      </w:r>
      <w:r>
        <w:rPr>
          <w:b/>
          <w:bCs/>
        </w:rPr>
        <w:fldChar w:fldCharType="end"/>
      </w:r>
      <w:bookmarkEnd w:id="24"/>
      <w:r w:rsidRPr="00902E6A">
        <w:rPr>
          <w:b/>
          <w:bCs/>
        </w:rPr>
        <w:t xml:space="preserve">. </w:t>
      </w:r>
      <w:r w:rsidRPr="00FB7101">
        <w:rPr>
          <w:b/>
          <w:bCs/>
        </w:rPr>
        <w:t xml:space="preserve">Forecasted installed capacity per RES </w:t>
      </w:r>
      <w:r w:rsidR="00A47726">
        <w:rPr>
          <w:b/>
          <w:bCs/>
        </w:rPr>
        <w:t>technology</w:t>
      </w:r>
      <w:r w:rsidR="00F146E2">
        <w:rPr>
          <w:b/>
          <w:bCs/>
        </w:rPr>
        <w:t xml:space="preserve"> for the year 2025</w:t>
      </w:r>
      <w:bookmarkEnd w:id="25"/>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057"/>
        <w:gridCol w:w="1057"/>
        <w:gridCol w:w="1058"/>
        <w:gridCol w:w="1057"/>
        <w:gridCol w:w="1058"/>
        <w:gridCol w:w="1057"/>
        <w:gridCol w:w="1058"/>
      </w:tblGrid>
      <w:tr w:rsidR="00F146E2" w:rsidRPr="003657A8" w14:paraId="0D8C2EC2" w14:textId="77777777" w:rsidTr="005F6100">
        <w:trPr>
          <w:trHeight w:val="1132"/>
          <w:tblHeader/>
          <w:jc w:val="center"/>
        </w:trPr>
        <w:tc>
          <w:tcPr>
            <w:tcW w:w="1261" w:type="dxa"/>
            <w:tcBorders>
              <w:top w:val="double" w:sz="4" w:space="0" w:color="auto"/>
              <w:left w:val="double" w:sz="4" w:space="0" w:color="auto"/>
              <w:bottom w:val="single" w:sz="4" w:space="0" w:color="auto"/>
              <w:right w:val="double" w:sz="4" w:space="0" w:color="auto"/>
            </w:tcBorders>
            <w:shd w:val="clear" w:color="auto" w:fill="FCE4D6"/>
            <w:vAlign w:val="center"/>
          </w:tcPr>
          <w:p w14:paraId="2A8B7477" w14:textId="77777777" w:rsidR="00F146E2" w:rsidRPr="003657A8" w:rsidRDefault="00F146E2" w:rsidP="0048280A">
            <w:pPr>
              <w:jc w:val="center"/>
              <w:rPr>
                <w:b/>
                <w:bCs/>
                <w:sz w:val="20"/>
              </w:rPr>
            </w:pPr>
            <w:r w:rsidRPr="003657A8">
              <w:rPr>
                <w:b/>
                <w:bCs/>
                <w:sz w:val="20"/>
              </w:rPr>
              <w:t>Month</w:t>
            </w:r>
          </w:p>
        </w:tc>
        <w:tc>
          <w:tcPr>
            <w:tcW w:w="1057" w:type="dxa"/>
            <w:tcBorders>
              <w:top w:val="double" w:sz="4" w:space="0" w:color="auto"/>
              <w:left w:val="double" w:sz="4" w:space="0" w:color="auto"/>
              <w:bottom w:val="single" w:sz="4" w:space="0" w:color="auto"/>
              <w:right w:val="single" w:sz="4" w:space="0" w:color="auto"/>
            </w:tcBorders>
            <w:shd w:val="clear" w:color="auto" w:fill="FCE4D6"/>
            <w:tcMar>
              <w:top w:w="0" w:type="dxa"/>
              <w:left w:w="28" w:type="dxa"/>
              <w:bottom w:w="0" w:type="dxa"/>
              <w:right w:w="28" w:type="dxa"/>
            </w:tcMar>
            <w:vAlign w:val="center"/>
            <w:hideMark/>
          </w:tcPr>
          <w:p w14:paraId="42FFCB94" w14:textId="77777777" w:rsidR="00F146E2" w:rsidRPr="003657A8" w:rsidRDefault="00F146E2" w:rsidP="0048280A">
            <w:pPr>
              <w:jc w:val="center"/>
              <w:rPr>
                <w:b/>
                <w:bCs/>
                <w:sz w:val="20"/>
              </w:rPr>
            </w:pPr>
            <w:r w:rsidRPr="003657A8">
              <w:rPr>
                <w:b/>
                <w:bCs/>
                <w:sz w:val="20"/>
              </w:rPr>
              <w:t>Wind Capacity [MW]</w:t>
            </w:r>
          </w:p>
          <w:p w14:paraId="6A31B824" w14:textId="77777777" w:rsidR="00F146E2" w:rsidRPr="003657A8" w:rsidRDefault="00F146E2" w:rsidP="0048280A">
            <w:pPr>
              <w:jc w:val="center"/>
              <w:rPr>
                <w:b/>
                <w:bCs/>
                <w:sz w:val="20"/>
              </w:rPr>
            </w:pPr>
          </w:p>
        </w:tc>
        <w:tc>
          <w:tcPr>
            <w:tcW w:w="1057" w:type="dxa"/>
            <w:tcBorders>
              <w:top w:val="double" w:sz="4" w:space="0" w:color="auto"/>
              <w:left w:val="single" w:sz="4" w:space="0" w:color="auto"/>
              <w:bottom w:val="single" w:sz="4" w:space="0" w:color="auto"/>
              <w:right w:val="single" w:sz="4" w:space="0" w:color="auto"/>
            </w:tcBorders>
            <w:shd w:val="clear" w:color="auto" w:fill="FCE4D6"/>
            <w:tcMar>
              <w:top w:w="0" w:type="dxa"/>
              <w:left w:w="28" w:type="dxa"/>
              <w:bottom w:w="0" w:type="dxa"/>
              <w:right w:w="28" w:type="dxa"/>
            </w:tcMar>
            <w:vAlign w:val="center"/>
            <w:hideMark/>
          </w:tcPr>
          <w:p w14:paraId="107232F2" w14:textId="77777777" w:rsidR="00F146E2" w:rsidRPr="003657A8" w:rsidRDefault="00F146E2" w:rsidP="0048280A">
            <w:pPr>
              <w:jc w:val="center"/>
              <w:rPr>
                <w:b/>
                <w:bCs/>
                <w:sz w:val="20"/>
              </w:rPr>
            </w:pPr>
            <w:r w:rsidRPr="003657A8">
              <w:rPr>
                <w:b/>
                <w:bCs/>
                <w:sz w:val="20"/>
              </w:rPr>
              <w:t>Small Hydros [MW]</w:t>
            </w:r>
          </w:p>
        </w:tc>
        <w:tc>
          <w:tcPr>
            <w:tcW w:w="1058" w:type="dxa"/>
            <w:tcBorders>
              <w:top w:val="double" w:sz="4" w:space="0" w:color="auto"/>
              <w:left w:val="single" w:sz="4" w:space="0" w:color="auto"/>
              <w:bottom w:val="single" w:sz="4" w:space="0" w:color="auto"/>
              <w:right w:val="single" w:sz="4" w:space="0" w:color="auto"/>
            </w:tcBorders>
            <w:shd w:val="clear" w:color="auto" w:fill="FCE4D6"/>
            <w:tcMar>
              <w:top w:w="0" w:type="dxa"/>
              <w:left w:w="28" w:type="dxa"/>
              <w:bottom w:w="0" w:type="dxa"/>
              <w:right w:w="28" w:type="dxa"/>
            </w:tcMar>
            <w:vAlign w:val="center"/>
            <w:hideMark/>
          </w:tcPr>
          <w:p w14:paraId="081916AE" w14:textId="77777777" w:rsidR="00F146E2" w:rsidRPr="003657A8" w:rsidRDefault="00F146E2" w:rsidP="0048280A">
            <w:pPr>
              <w:jc w:val="center"/>
              <w:rPr>
                <w:b/>
                <w:bCs/>
                <w:sz w:val="20"/>
              </w:rPr>
            </w:pPr>
            <w:r w:rsidRPr="003657A8">
              <w:rPr>
                <w:b/>
                <w:bCs/>
                <w:sz w:val="20"/>
              </w:rPr>
              <w:t>Biomass</w:t>
            </w:r>
            <w:r>
              <w:rPr>
                <w:b/>
                <w:bCs/>
                <w:sz w:val="20"/>
              </w:rPr>
              <w:t xml:space="preserve"> </w:t>
            </w:r>
            <w:r w:rsidRPr="003657A8">
              <w:rPr>
                <w:b/>
                <w:bCs/>
                <w:sz w:val="20"/>
              </w:rPr>
              <w:t>/</w:t>
            </w:r>
            <w:r>
              <w:rPr>
                <w:b/>
                <w:bCs/>
                <w:sz w:val="20"/>
              </w:rPr>
              <w:t xml:space="preserve"> </w:t>
            </w:r>
            <w:r w:rsidRPr="003657A8">
              <w:rPr>
                <w:b/>
                <w:bCs/>
                <w:sz w:val="20"/>
              </w:rPr>
              <w:t>Biogas [MW]</w:t>
            </w:r>
          </w:p>
        </w:tc>
        <w:tc>
          <w:tcPr>
            <w:tcW w:w="1057" w:type="dxa"/>
            <w:tcBorders>
              <w:top w:val="double" w:sz="4" w:space="0" w:color="auto"/>
              <w:left w:val="single" w:sz="4" w:space="0" w:color="auto"/>
              <w:bottom w:val="single" w:sz="4" w:space="0" w:color="auto"/>
              <w:right w:val="single" w:sz="4" w:space="0" w:color="auto"/>
            </w:tcBorders>
            <w:shd w:val="clear" w:color="auto" w:fill="FCE4D6"/>
            <w:tcMar>
              <w:top w:w="0" w:type="dxa"/>
              <w:left w:w="28" w:type="dxa"/>
              <w:bottom w:w="0" w:type="dxa"/>
              <w:right w:w="28" w:type="dxa"/>
            </w:tcMar>
            <w:vAlign w:val="center"/>
            <w:hideMark/>
          </w:tcPr>
          <w:p w14:paraId="4587BD7E" w14:textId="77777777" w:rsidR="00F146E2" w:rsidRPr="003657A8" w:rsidRDefault="00F146E2" w:rsidP="0048280A">
            <w:pPr>
              <w:jc w:val="center"/>
              <w:rPr>
                <w:b/>
                <w:bCs/>
                <w:sz w:val="20"/>
              </w:rPr>
            </w:pPr>
            <w:r w:rsidRPr="003657A8">
              <w:rPr>
                <w:b/>
                <w:bCs/>
                <w:sz w:val="20"/>
              </w:rPr>
              <w:t>PVs (ground-mounted)</w:t>
            </w:r>
            <w:r>
              <w:rPr>
                <w:b/>
                <w:bCs/>
                <w:sz w:val="20"/>
              </w:rPr>
              <w:t xml:space="preserve"> </w:t>
            </w:r>
            <w:r w:rsidRPr="003657A8">
              <w:rPr>
                <w:b/>
                <w:bCs/>
                <w:sz w:val="20"/>
              </w:rPr>
              <w:t>[MW]</w:t>
            </w:r>
          </w:p>
          <w:p w14:paraId="037D7207" w14:textId="77777777" w:rsidR="00F146E2" w:rsidRPr="003657A8" w:rsidRDefault="00F146E2" w:rsidP="0048280A">
            <w:pPr>
              <w:jc w:val="center"/>
              <w:rPr>
                <w:b/>
                <w:bCs/>
                <w:sz w:val="20"/>
              </w:rPr>
            </w:pPr>
          </w:p>
        </w:tc>
        <w:tc>
          <w:tcPr>
            <w:tcW w:w="1058" w:type="dxa"/>
            <w:tcBorders>
              <w:top w:val="double" w:sz="4" w:space="0" w:color="auto"/>
              <w:left w:val="single" w:sz="4" w:space="0" w:color="auto"/>
              <w:bottom w:val="single" w:sz="4" w:space="0" w:color="auto"/>
              <w:right w:val="single" w:sz="4" w:space="0" w:color="auto"/>
            </w:tcBorders>
            <w:shd w:val="clear" w:color="auto" w:fill="FCE4D6"/>
            <w:tcMar>
              <w:top w:w="0" w:type="dxa"/>
              <w:left w:w="28" w:type="dxa"/>
              <w:bottom w:w="0" w:type="dxa"/>
              <w:right w:w="28" w:type="dxa"/>
            </w:tcMar>
            <w:vAlign w:val="center"/>
            <w:hideMark/>
          </w:tcPr>
          <w:p w14:paraId="35FE5871" w14:textId="77777777" w:rsidR="005F6100" w:rsidRDefault="00F146E2" w:rsidP="0048280A">
            <w:pPr>
              <w:jc w:val="center"/>
              <w:rPr>
                <w:b/>
                <w:bCs/>
                <w:sz w:val="20"/>
              </w:rPr>
            </w:pPr>
            <w:r w:rsidRPr="003657A8">
              <w:rPr>
                <w:b/>
                <w:bCs/>
                <w:sz w:val="20"/>
              </w:rPr>
              <w:t xml:space="preserve">PVs </w:t>
            </w:r>
          </w:p>
          <w:p w14:paraId="7E8C358E" w14:textId="5D8AEEF7" w:rsidR="00F146E2" w:rsidRPr="003657A8" w:rsidRDefault="00F146E2" w:rsidP="0048280A">
            <w:pPr>
              <w:jc w:val="center"/>
              <w:rPr>
                <w:b/>
                <w:bCs/>
                <w:sz w:val="20"/>
              </w:rPr>
            </w:pPr>
            <w:r w:rsidRPr="003657A8">
              <w:rPr>
                <w:b/>
                <w:bCs/>
                <w:sz w:val="20"/>
              </w:rPr>
              <w:t>(roof-mounted) [MW]</w:t>
            </w:r>
          </w:p>
        </w:tc>
        <w:tc>
          <w:tcPr>
            <w:tcW w:w="1057" w:type="dxa"/>
            <w:tcBorders>
              <w:top w:val="double" w:sz="4" w:space="0" w:color="auto"/>
              <w:left w:val="single" w:sz="4" w:space="0" w:color="auto"/>
              <w:bottom w:val="single" w:sz="4" w:space="0" w:color="auto"/>
              <w:right w:val="single" w:sz="4" w:space="0" w:color="auto"/>
            </w:tcBorders>
            <w:shd w:val="clear" w:color="auto" w:fill="FCE4D6"/>
            <w:tcMar>
              <w:top w:w="0" w:type="dxa"/>
              <w:left w:w="28" w:type="dxa"/>
              <w:bottom w:w="0" w:type="dxa"/>
              <w:right w:w="28" w:type="dxa"/>
            </w:tcMar>
            <w:vAlign w:val="center"/>
            <w:hideMark/>
          </w:tcPr>
          <w:p w14:paraId="63EF7F92" w14:textId="2F1032F2" w:rsidR="00F146E2" w:rsidRPr="003657A8" w:rsidRDefault="008A19B5" w:rsidP="0048280A">
            <w:pPr>
              <w:jc w:val="center"/>
              <w:rPr>
                <w:b/>
                <w:bCs/>
                <w:sz w:val="20"/>
              </w:rPr>
            </w:pPr>
            <w:r>
              <w:rPr>
                <w:b/>
                <w:bCs/>
                <w:sz w:val="20"/>
              </w:rPr>
              <w:t xml:space="preserve">Small </w:t>
            </w:r>
            <w:r w:rsidR="00F146E2" w:rsidRPr="003657A8">
              <w:rPr>
                <w:b/>
                <w:bCs/>
                <w:sz w:val="20"/>
              </w:rPr>
              <w:t>Co-generation [MW]</w:t>
            </w:r>
          </w:p>
        </w:tc>
        <w:tc>
          <w:tcPr>
            <w:tcW w:w="1058" w:type="dxa"/>
            <w:tcBorders>
              <w:top w:val="double" w:sz="4" w:space="0" w:color="auto"/>
              <w:left w:val="single" w:sz="4" w:space="0" w:color="auto"/>
              <w:bottom w:val="single" w:sz="4" w:space="0" w:color="auto"/>
              <w:right w:val="double" w:sz="4" w:space="0" w:color="auto"/>
            </w:tcBorders>
            <w:shd w:val="clear" w:color="auto" w:fill="FCE4D6"/>
            <w:tcMar>
              <w:top w:w="0" w:type="dxa"/>
              <w:left w:w="28" w:type="dxa"/>
              <w:bottom w:w="0" w:type="dxa"/>
              <w:right w:w="28" w:type="dxa"/>
            </w:tcMar>
            <w:vAlign w:val="center"/>
            <w:hideMark/>
          </w:tcPr>
          <w:p w14:paraId="75FDEEF5" w14:textId="77777777" w:rsidR="00F146E2" w:rsidRPr="003657A8" w:rsidRDefault="00F146E2" w:rsidP="0048280A">
            <w:pPr>
              <w:jc w:val="center"/>
              <w:rPr>
                <w:b/>
                <w:bCs/>
                <w:sz w:val="20"/>
              </w:rPr>
            </w:pPr>
            <w:r w:rsidRPr="003657A8">
              <w:rPr>
                <w:b/>
                <w:bCs/>
                <w:sz w:val="20"/>
              </w:rPr>
              <w:t>TOTAL [MW]</w:t>
            </w:r>
          </w:p>
          <w:p w14:paraId="29C534ED" w14:textId="77777777" w:rsidR="00F146E2" w:rsidRPr="003657A8" w:rsidRDefault="00F146E2" w:rsidP="0048280A">
            <w:pPr>
              <w:jc w:val="center"/>
              <w:rPr>
                <w:b/>
                <w:bCs/>
                <w:sz w:val="20"/>
              </w:rPr>
            </w:pPr>
          </w:p>
        </w:tc>
      </w:tr>
      <w:tr w:rsidR="00F146E2" w:rsidRPr="00F519C5" w14:paraId="594E67AF" w14:textId="77777777" w:rsidTr="005F6100">
        <w:trPr>
          <w:trHeight w:val="266"/>
          <w:jc w:val="center"/>
        </w:trPr>
        <w:tc>
          <w:tcPr>
            <w:tcW w:w="1261" w:type="dxa"/>
            <w:tcBorders>
              <w:top w:val="single" w:sz="4" w:space="0" w:color="auto"/>
              <w:left w:val="double" w:sz="4" w:space="0" w:color="auto"/>
              <w:bottom w:val="nil"/>
              <w:right w:val="double" w:sz="4" w:space="0" w:color="auto"/>
            </w:tcBorders>
            <w:shd w:val="clear" w:color="auto" w:fill="auto"/>
            <w:vAlign w:val="center"/>
          </w:tcPr>
          <w:p w14:paraId="21489E4E" w14:textId="0D0A041F" w:rsidR="00F146E2" w:rsidRPr="009734AA" w:rsidRDefault="00F146E2" w:rsidP="00F146E2">
            <w:pPr>
              <w:jc w:val="center"/>
              <w:rPr>
                <w:b/>
                <w:bCs/>
                <w:sz w:val="20"/>
              </w:rPr>
            </w:pPr>
            <w:r>
              <w:rPr>
                <w:b/>
                <w:bCs/>
                <w:sz w:val="20"/>
              </w:rPr>
              <w:t>January</w:t>
            </w:r>
          </w:p>
        </w:tc>
        <w:tc>
          <w:tcPr>
            <w:tcW w:w="1057" w:type="dxa"/>
            <w:tcBorders>
              <w:top w:val="single" w:sz="4" w:space="0" w:color="auto"/>
              <w:left w:val="double" w:sz="4" w:space="0" w:color="auto"/>
              <w:bottom w:val="nil"/>
              <w:right w:val="single" w:sz="4" w:space="0" w:color="auto"/>
            </w:tcBorders>
            <w:shd w:val="clear" w:color="auto" w:fill="auto"/>
            <w:vAlign w:val="center"/>
          </w:tcPr>
          <w:p w14:paraId="79EDD160" w14:textId="13BF808A" w:rsidR="00F146E2" w:rsidRPr="00F146E2" w:rsidRDefault="00F146E2" w:rsidP="00F146E2">
            <w:pPr>
              <w:jc w:val="center"/>
              <w:rPr>
                <w:sz w:val="20"/>
              </w:rPr>
            </w:pPr>
            <w:r w:rsidRPr="00F146E2">
              <w:rPr>
                <w:sz w:val="20"/>
              </w:rPr>
              <w:t>5,311</w:t>
            </w:r>
          </w:p>
        </w:tc>
        <w:tc>
          <w:tcPr>
            <w:tcW w:w="1057" w:type="dxa"/>
            <w:tcBorders>
              <w:top w:val="single" w:sz="4" w:space="0" w:color="auto"/>
              <w:left w:val="single" w:sz="4" w:space="0" w:color="auto"/>
              <w:bottom w:val="nil"/>
              <w:right w:val="single" w:sz="4" w:space="0" w:color="auto"/>
            </w:tcBorders>
            <w:shd w:val="clear" w:color="auto" w:fill="auto"/>
            <w:vAlign w:val="center"/>
          </w:tcPr>
          <w:p w14:paraId="3386552C" w14:textId="5881A09D" w:rsidR="00F146E2" w:rsidRPr="00F146E2" w:rsidRDefault="00F146E2" w:rsidP="00F146E2">
            <w:pPr>
              <w:jc w:val="center"/>
              <w:rPr>
                <w:sz w:val="20"/>
              </w:rPr>
            </w:pPr>
            <w:r w:rsidRPr="00F146E2">
              <w:rPr>
                <w:sz w:val="20"/>
              </w:rPr>
              <w:t>289</w:t>
            </w:r>
          </w:p>
        </w:tc>
        <w:tc>
          <w:tcPr>
            <w:tcW w:w="1058" w:type="dxa"/>
            <w:tcBorders>
              <w:top w:val="single" w:sz="4" w:space="0" w:color="auto"/>
              <w:left w:val="single" w:sz="4" w:space="0" w:color="auto"/>
              <w:bottom w:val="nil"/>
              <w:right w:val="single" w:sz="4" w:space="0" w:color="auto"/>
            </w:tcBorders>
            <w:shd w:val="clear" w:color="auto" w:fill="auto"/>
            <w:vAlign w:val="center"/>
          </w:tcPr>
          <w:p w14:paraId="437E5838" w14:textId="11DBA640" w:rsidR="00F146E2" w:rsidRPr="00F146E2" w:rsidRDefault="00F146E2" w:rsidP="00F146E2">
            <w:pPr>
              <w:jc w:val="center"/>
              <w:rPr>
                <w:sz w:val="20"/>
              </w:rPr>
            </w:pPr>
            <w:r w:rsidRPr="00F146E2">
              <w:rPr>
                <w:sz w:val="20"/>
              </w:rPr>
              <w:t>157</w:t>
            </w:r>
          </w:p>
        </w:tc>
        <w:tc>
          <w:tcPr>
            <w:tcW w:w="1057" w:type="dxa"/>
            <w:tcBorders>
              <w:top w:val="single" w:sz="4" w:space="0" w:color="auto"/>
              <w:left w:val="single" w:sz="4" w:space="0" w:color="auto"/>
              <w:bottom w:val="nil"/>
              <w:right w:val="single" w:sz="4" w:space="0" w:color="auto"/>
            </w:tcBorders>
            <w:shd w:val="clear" w:color="auto" w:fill="auto"/>
            <w:vAlign w:val="center"/>
          </w:tcPr>
          <w:p w14:paraId="610B3103" w14:textId="13457DF3" w:rsidR="00F146E2" w:rsidRPr="00F146E2" w:rsidRDefault="00F146E2" w:rsidP="00F146E2">
            <w:pPr>
              <w:jc w:val="center"/>
              <w:rPr>
                <w:sz w:val="20"/>
              </w:rPr>
            </w:pPr>
            <w:r w:rsidRPr="00F146E2">
              <w:rPr>
                <w:sz w:val="20"/>
              </w:rPr>
              <w:t>7,902</w:t>
            </w:r>
          </w:p>
        </w:tc>
        <w:tc>
          <w:tcPr>
            <w:tcW w:w="1058" w:type="dxa"/>
            <w:tcBorders>
              <w:top w:val="single" w:sz="4" w:space="0" w:color="auto"/>
              <w:left w:val="single" w:sz="4" w:space="0" w:color="auto"/>
              <w:bottom w:val="nil"/>
              <w:right w:val="single" w:sz="4" w:space="0" w:color="auto"/>
            </w:tcBorders>
            <w:shd w:val="clear" w:color="auto" w:fill="auto"/>
            <w:vAlign w:val="center"/>
          </w:tcPr>
          <w:p w14:paraId="056423AC" w14:textId="012B781F" w:rsidR="00F146E2" w:rsidRPr="00F146E2" w:rsidRDefault="00F146E2" w:rsidP="00F146E2">
            <w:pPr>
              <w:jc w:val="center"/>
              <w:rPr>
                <w:sz w:val="20"/>
              </w:rPr>
            </w:pPr>
            <w:r w:rsidRPr="00F146E2">
              <w:rPr>
                <w:sz w:val="20"/>
              </w:rPr>
              <w:t>371</w:t>
            </w:r>
          </w:p>
        </w:tc>
        <w:tc>
          <w:tcPr>
            <w:tcW w:w="1057" w:type="dxa"/>
            <w:tcBorders>
              <w:top w:val="single" w:sz="4" w:space="0" w:color="auto"/>
              <w:left w:val="single" w:sz="4" w:space="0" w:color="auto"/>
              <w:bottom w:val="nil"/>
              <w:right w:val="single" w:sz="4" w:space="0" w:color="auto"/>
            </w:tcBorders>
            <w:shd w:val="clear" w:color="auto" w:fill="auto"/>
            <w:vAlign w:val="center"/>
          </w:tcPr>
          <w:p w14:paraId="6DB94051" w14:textId="430EB108" w:rsidR="00F146E2" w:rsidRPr="00F146E2" w:rsidRDefault="00F146E2" w:rsidP="00F146E2">
            <w:pPr>
              <w:jc w:val="center"/>
              <w:rPr>
                <w:sz w:val="20"/>
              </w:rPr>
            </w:pPr>
            <w:r w:rsidRPr="00F146E2">
              <w:rPr>
                <w:sz w:val="20"/>
              </w:rPr>
              <w:t>141</w:t>
            </w:r>
          </w:p>
        </w:tc>
        <w:tc>
          <w:tcPr>
            <w:tcW w:w="1058" w:type="dxa"/>
            <w:tcBorders>
              <w:top w:val="single" w:sz="4" w:space="0" w:color="auto"/>
              <w:left w:val="single" w:sz="4" w:space="0" w:color="auto"/>
              <w:bottom w:val="nil"/>
              <w:right w:val="double" w:sz="4" w:space="0" w:color="auto"/>
            </w:tcBorders>
            <w:shd w:val="clear" w:color="auto" w:fill="auto"/>
            <w:vAlign w:val="center"/>
          </w:tcPr>
          <w:p w14:paraId="76E56486" w14:textId="4F22A884" w:rsidR="00F146E2" w:rsidRPr="00F146E2" w:rsidRDefault="00F146E2" w:rsidP="00F146E2">
            <w:pPr>
              <w:jc w:val="center"/>
              <w:rPr>
                <w:b/>
                <w:bCs/>
                <w:sz w:val="20"/>
              </w:rPr>
            </w:pPr>
            <w:r w:rsidRPr="00F146E2">
              <w:rPr>
                <w:b/>
                <w:bCs/>
                <w:sz w:val="20"/>
              </w:rPr>
              <w:t>14,171</w:t>
            </w:r>
          </w:p>
        </w:tc>
      </w:tr>
      <w:tr w:rsidR="00F146E2" w:rsidRPr="00F519C5" w14:paraId="76D1E946" w14:textId="77777777" w:rsidTr="005F6100">
        <w:trPr>
          <w:trHeight w:val="266"/>
          <w:jc w:val="center"/>
        </w:trPr>
        <w:tc>
          <w:tcPr>
            <w:tcW w:w="1261" w:type="dxa"/>
            <w:tcBorders>
              <w:top w:val="nil"/>
              <w:left w:val="double" w:sz="4" w:space="0" w:color="auto"/>
              <w:bottom w:val="nil"/>
              <w:right w:val="double" w:sz="4" w:space="0" w:color="auto"/>
            </w:tcBorders>
            <w:shd w:val="clear" w:color="auto" w:fill="F2F2F2" w:themeFill="background1" w:themeFillShade="F2"/>
            <w:vAlign w:val="center"/>
          </w:tcPr>
          <w:p w14:paraId="1E0E01F1" w14:textId="119FE90D" w:rsidR="00F146E2" w:rsidRPr="009734AA" w:rsidRDefault="00F146E2" w:rsidP="00F146E2">
            <w:pPr>
              <w:jc w:val="center"/>
              <w:rPr>
                <w:b/>
                <w:bCs/>
                <w:sz w:val="20"/>
              </w:rPr>
            </w:pPr>
            <w:r>
              <w:rPr>
                <w:b/>
                <w:bCs/>
                <w:sz w:val="20"/>
              </w:rPr>
              <w:t>February</w:t>
            </w:r>
          </w:p>
        </w:tc>
        <w:tc>
          <w:tcPr>
            <w:tcW w:w="1057" w:type="dxa"/>
            <w:tcBorders>
              <w:top w:val="nil"/>
              <w:left w:val="double" w:sz="4" w:space="0" w:color="auto"/>
              <w:bottom w:val="nil"/>
              <w:right w:val="single" w:sz="4" w:space="0" w:color="auto"/>
            </w:tcBorders>
            <w:shd w:val="clear" w:color="auto" w:fill="F2F2F2" w:themeFill="background1" w:themeFillShade="F2"/>
            <w:vAlign w:val="center"/>
          </w:tcPr>
          <w:p w14:paraId="1A6D3EAA" w14:textId="34B2F564" w:rsidR="00F146E2" w:rsidRPr="00F146E2" w:rsidRDefault="00F146E2" w:rsidP="00F146E2">
            <w:pPr>
              <w:jc w:val="center"/>
              <w:rPr>
                <w:sz w:val="20"/>
              </w:rPr>
            </w:pPr>
            <w:r w:rsidRPr="00F146E2">
              <w:rPr>
                <w:sz w:val="20"/>
              </w:rPr>
              <w:t>5,331</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6C09B781" w14:textId="7FFB9E18" w:rsidR="00F146E2" w:rsidRPr="00F146E2" w:rsidRDefault="00F146E2" w:rsidP="00F146E2">
            <w:pPr>
              <w:jc w:val="center"/>
              <w:rPr>
                <w:sz w:val="20"/>
              </w:rPr>
            </w:pPr>
            <w:r w:rsidRPr="00F146E2">
              <w:rPr>
                <w:sz w:val="20"/>
              </w:rPr>
              <w:t>289</w:t>
            </w:r>
          </w:p>
        </w:tc>
        <w:tc>
          <w:tcPr>
            <w:tcW w:w="1058" w:type="dxa"/>
            <w:tcBorders>
              <w:top w:val="nil"/>
              <w:left w:val="single" w:sz="4" w:space="0" w:color="auto"/>
              <w:bottom w:val="nil"/>
              <w:right w:val="single" w:sz="4" w:space="0" w:color="auto"/>
            </w:tcBorders>
            <w:shd w:val="clear" w:color="auto" w:fill="F2F2F2" w:themeFill="background1" w:themeFillShade="F2"/>
            <w:vAlign w:val="center"/>
          </w:tcPr>
          <w:p w14:paraId="4BD1AF19" w14:textId="3285A085" w:rsidR="00F146E2" w:rsidRPr="00F146E2" w:rsidRDefault="00F146E2" w:rsidP="00F146E2">
            <w:pPr>
              <w:jc w:val="center"/>
              <w:rPr>
                <w:sz w:val="20"/>
              </w:rPr>
            </w:pPr>
            <w:r w:rsidRPr="00F146E2">
              <w:rPr>
                <w:sz w:val="20"/>
              </w:rPr>
              <w:t>159</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463726D3" w14:textId="6BFD9F41" w:rsidR="00F146E2" w:rsidRPr="00F146E2" w:rsidRDefault="00F146E2" w:rsidP="00F146E2">
            <w:pPr>
              <w:jc w:val="center"/>
              <w:rPr>
                <w:sz w:val="20"/>
              </w:rPr>
            </w:pPr>
            <w:r w:rsidRPr="00F146E2">
              <w:rPr>
                <w:sz w:val="20"/>
              </w:rPr>
              <w:t>8,032</w:t>
            </w:r>
          </w:p>
        </w:tc>
        <w:tc>
          <w:tcPr>
            <w:tcW w:w="1058" w:type="dxa"/>
            <w:tcBorders>
              <w:top w:val="nil"/>
              <w:left w:val="single" w:sz="4" w:space="0" w:color="auto"/>
              <w:bottom w:val="nil"/>
              <w:right w:val="single" w:sz="4" w:space="0" w:color="auto"/>
            </w:tcBorders>
            <w:shd w:val="clear" w:color="auto" w:fill="F2F2F2" w:themeFill="background1" w:themeFillShade="F2"/>
            <w:vAlign w:val="center"/>
          </w:tcPr>
          <w:p w14:paraId="4CD95733" w14:textId="7BABF0BC" w:rsidR="00F146E2" w:rsidRPr="00F146E2" w:rsidRDefault="00F146E2" w:rsidP="00F146E2">
            <w:pPr>
              <w:jc w:val="center"/>
              <w:rPr>
                <w:sz w:val="20"/>
              </w:rPr>
            </w:pPr>
            <w:r w:rsidRPr="00F146E2">
              <w:rPr>
                <w:sz w:val="20"/>
              </w:rPr>
              <w:t>371</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48F3249B" w14:textId="25AA5F4B" w:rsidR="00F146E2" w:rsidRPr="00F146E2" w:rsidRDefault="00F146E2" w:rsidP="00F146E2">
            <w:pPr>
              <w:jc w:val="center"/>
              <w:rPr>
                <w:sz w:val="20"/>
              </w:rPr>
            </w:pPr>
            <w:r w:rsidRPr="00F146E2">
              <w:rPr>
                <w:sz w:val="20"/>
              </w:rPr>
              <w:t>141</w:t>
            </w:r>
          </w:p>
        </w:tc>
        <w:tc>
          <w:tcPr>
            <w:tcW w:w="1058" w:type="dxa"/>
            <w:tcBorders>
              <w:top w:val="nil"/>
              <w:left w:val="single" w:sz="4" w:space="0" w:color="auto"/>
              <w:bottom w:val="nil"/>
              <w:right w:val="double" w:sz="4" w:space="0" w:color="auto"/>
            </w:tcBorders>
            <w:shd w:val="clear" w:color="auto" w:fill="F2F2F2" w:themeFill="background1" w:themeFillShade="F2"/>
            <w:vAlign w:val="center"/>
          </w:tcPr>
          <w:p w14:paraId="32D0296C" w14:textId="7FA7B387" w:rsidR="00F146E2" w:rsidRPr="00F146E2" w:rsidRDefault="00F146E2" w:rsidP="00F146E2">
            <w:pPr>
              <w:jc w:val="center"/>
              <w:rPr>
                <w:b/>
                <w:bCs/>
                <w:sz w:val="20"/>
              </w:rPr>
            </w:pPr>
            <w:r w:rsidRPr="00F146E2">
              <w:rPr>
                <w:b/>
                <w:bCs/>
                <w:sz w:val="20"/>
              </w:rPr>
              <w:t>14,322</w:t>
            </w:r>
          </w:p>
        </w:tc>
      </w:tr>
      <w:tr w:rsidR="00F146E2" w:rsidRPr="00F519C5" w14:paraId="1932AC00" w14:textId="77777777" w:rsidTr="005F6100">
        <w:trPr>
          <w:trHeight w:val="266"/>
          <w:jc w:val="center"/>
        </w:trPr>
        <w:tc>
          <w:tcPr>
            <w:tcW w:w="1261" w:type="dxa"/>
            <w:tcBorders>
              <w:top w:val="nil"/>
              <w:left w:val="double" w:sz="4" w:space="0" w:color="auto"/>
              <w:bottom w:val="nil"/>
              <w:right w:val="double" w:sz="4" w:space="0" w:color="auto"/>
            </w:tcBorders>
            <w:shd w:val="clear" w:color="auto" w:fill="auto"/>
            <w:vAlign w:val="center"/>
          </w:tcPr>
          <w:p w14:paraId="01ECC2F6" w14:textId="32E7BDF3" w:rsidR="00F146E2" w:rsidRDefault="00F146E2" w:rsidP="00F146E2">
            <w:pPr>
              <w:jc w:val="center"/>
              <w:rPr>
                <w:b/>
                <w:bCs/>
                <w:sz w:val="20"/>
              </w:rPr>
            </w:pPr>
            <w:r>
              <w:rPr>
                <w:b/>
                <w:bCs/>
                <w:sz w:val="20"/>
              </w:rPr>
              <w:t>March</w:t>
            </w:r>
          </w:p>
        </w:tc>
        <w:tc>
          <w:tcPr>
            <w:tcW w:w="1057" w:type="dxa"/>
            <w:tcBorders>
              <w:top w:val="nil"/>
              <w:left w:val="double" w:sz="4" w:space="0" w:color="auto"/>
              <w:bottom w:val="nil"/>
              <w:right w:val="single" w:sz="4" w:space="0" w:color="auto"/>
            </w:tcBorders>
            <w:shd w:val="clear" w:color="auto" w:fill="auto"/>
            <w:vAlign w:val="center"/>
          </w:tcPr>
          <w:p w14:paraId="73000359" w14:textId="507CCD33" w:rsidR="00F146E2" w:rsidRPr="00F146E2" w:rsidRDefault="00F146E2" w:rsidP="00F146E2">
            <w:pPr>
              <w:jc w:val="center"/>
              <w:rPr>
                <w:color w:val="000000"/>
                <w:sz w:val="20"/>
              </w:rPr>
            </w:pPr>
            <w:r w:rsidRPr="00F146E2">
              <w:rPr>
                <w:sz w:val="20"/>
              </w:rPr>
              <w:t>5,351</w:t>
            </w:r>
          </w:p>
        </w:tc>
        <w:tc>
          <w:tcPr>
            <w:tcW w:w="1057" w:type="dxa"/>
            <w:tcBorders>
              <w:top w:val="nil"/>
              <w:left w:val="single" w:sz="4" w:space="0" w:color="auto"/>
              <w:bottom w:val="nil"/>
              <w:right w:val="single" w:sz="4" w:space="0" w:color="auto"/>
            </w:tcBorders>
            <w:shd w:val="clear" w:color="auto" w:fill="auto"/>
            <w:vAlign w:val="center"/>
          </w:tcPr>
          <w:p w14:paraId="628D5F13" w14:textId="72ECF09B" w:rsidR="00F146E2" w:rsidRPr="00F146E2" w:rsidRDefault="00F146E2" w:rsidP="00F146E2">
            <w:pPr>
              <w:jc w:val="center"/>
              <w:rPr>
                <w:color w:val="000000"/>
                <w:sz w:val="20"/>
              </w:rPr>
            </w:pPr>
            <w:r w:rsidRPr="00F146E2">
              <w:rPr>
                <w:sz w:val="20"/>
              </w:rPr>
              <w:t>289</w:t>
            </w:r>
          </w:p>
        </w:tc>
        <w:tc>
          <w:tcPr>
            <w:tcW w:w="1058" w:type="dxa"/>
            <w:tcBorders>
              <w:top w:val="nil"/>
              <w:left w:val="single" w:sz="4" w:space="0" w:color="auto"/>
              <w:bottom w:val="nil"/>
              <w:right w:val="single" w:sz="4" w:space="0" w:color="auto"/>
            </w:tcBorders>
            <w:shd w:val="clear" w:color="auto" w:fill="auto"/>
            <w:vAlign w:val="center"/>
          </w:tcPr>
          <w:p w14:paraId="6485427A" w14:textId="4B6BDBCB" w:rsidR="00F146E2" w:rsidRPr="00F146E2" w:rsidRDefault="00F146E2" w:rsidP="00F146E2">
            <w:pPr>
              <w:jc w:val="center"/>
              <w:rPr>
                <w:color w:val="000000"/>
                <w:sz w:val="20"/>
              </w:rPr>
            </w:pPr>
            <w:r w:rsidRPr="00F146E2">
              <w:rPr>
                <w:sz w:val="20"/>
              </w:rPr>
              <w:t>160</w:t>
            </w:r>
          </w:p>
        </w:tc>
        <w:tc>
          <w:tcPr>
            <w:tcW w:w="1057" w:type="dxa"/>
            <w:tcBorders>
              <w:top w:val="nil"/>
              <w:left w:val="single" w:sz="4" w:space="0" w:color="auto"/>
              <w:bottom w:val="nil"/>
              <w:right w:val="single" w:sz="4" w:space="0" w:color="auto"/>
            </w:tcBorders>
            <w:shd w:val="clear" w:color="auto" w:fill="auto"/>
            <w:vAlign w:val="center"/>
          </w:tcPr>
          <w:p w14:paraId="675435B5" w14:textId="7BD3617E" w:rsidR="00F146E2" w:rsidRPr="00F146E2" w:rsidRDefault="00F146E2" w:rsidP="00F146E2">
            <w:pPr>
              <w:jc w:val="center"/>
              <w:rPr>
                <w:color w:val="000000"/>
                <w:sz w:val="20"/>
              </w:rPr>
            </w:pPr>
            <w:r w:rsidRPr="00F146E2">
              <w:rPr>
                <w:sz w:val="20"/>
              </w:rPr>
              <w:t>8,162</w:t>
            </w:r>
          </w:p>
        </w:tc>
        <w:tc>
          <w:tcPr>
            <w:tcW w:w="1058" w:type="dxa"/>
            <w:tcBorders>
              <w:top w:val="nil"/>
              <w:left w:val="single" w:sz="4" w:space="0" w:color="auto"/>
              <w:bottom w:val="nil"/>
              <w:right w:val="single" w:sz="4" w:space="0" w:color="auto"/>
            </w:tcBorders>
            <w:shd w:val="clear" w:color="auto" w:fill="auto"/>
            <w:vAlign w:val="center"/>
          </w:tcPr>
          <w:p w14:paraId="249D5678" w14:textId="0E3F5456" w:rsidR="00F146E2" w:rsidRPr="00F146E2" w:rsidRDefault="00F146E2" w:rsidP="00F146E2">
            <w:pPr>
              <w:jc w:val="center"/>
              <w:rPr>
                <w:sz w:val="20"/>
              </w:rPr>
            </w:pPr>
            <w:r w:rsidRPr="00F146E2">
              <w:rPr>
                <w:sz w:val="20"/>
              </w:rPr>
              <w:t>371</w:t>
            </w:r>
          </w:p>
        </w:tc>
        <w:tc>
          <w:tcPr>
            <w:tcW w:w="1057" w:type="dxa"/>
            <w:tcBorders>
              <w:top w:val="nil"/>
              <w:left w:val="single" w:sz="4" w:space="0" w:color="auto"/>
              <w:bottom w:val="nil"/>
              <w:right w:val="single" w:sz="4" w:space="0" w:color="auto"/>
            </w:tcBorders>
            <w:shd w:val="clear" w:color="auto" w:fill="auto"/>
            <w:vAlign w:val="center"/>
          </w:tcPr>
          <w:p w14:paraId="430AFAC8" w14:textId="14167C7E" w:rsidR="00F146E2" w:rsidRPr="00F146E2" w:rsidRDefault="00F146E2" w:rsidP="00F146E2">
            <w:pPr>
              <w:jc w:val="center"/>
              <w:rPr>
                <w:color w:val="000000"/>
                <w:sz w:val="20"/>
              </w:rPr>
            </w:pPr>
            <w:r w:rsidRPr="00F146E2">
              <w:rPr>
                <w:sz w:val="20"/>
              </w:rPr>
              <w:t>141</w:t>
            </w:r>
          </w:p>
        </w:tc>
        <w:tc>
          <w:tcPr>
            <w:tcW w:w="1058" w:type="dxa"/>
            <w:tcBorders>
              <w:top w:val="nil"/>
              <w:left w:val="single" w:sz="4" w:space="0" w:color="auto"/>
              <w:bottom w:val="nil"/>
              <w:right w:val="double" w:sz="4" w:space="0" w:color="auto"/>
            </w:tcBorders>
            <w:shd w:val="clear" w:color="auto" w:fill="auto"/>
            <w:vAlign w:val="center"/>
          </w:tcPr>
          <w:p w14:paraId="1743A58C" w14:textId="5F9F519B" w:rsidR="00F146E2" w:rsidRPr="00F146E2" w:rsidRDefault="00F146E2" w:rsidP="00F146E2">
            <w:pPr>
              <w:jc w:val="center"/>
              <w:rPr>
                <w:b/>
                <w:bCs/>
                <w:color w:val="000000"/>
                <w:sz w:val="20"/>
              </w:rPr>
            </w:pPr>
            <w:r w:rsidRPr="00F146E2">
              <w:rPr>
                <w:b/>
                <w:bCs/>
                <w:sz w:val="20"/>
              </w:rPr>
              <w:t>14,474</w:t>
            </w:r>
          </w:p>
        </w:tc>
      </w:tr>
      <w:tr w:rsidR="00F146E2" w:rsidRPr="00F519C5" w14:paraId="12EE7419" w14:textId="77777777" w:rsidTr="005F6100">
        <w:trPr>
          <w:trHeight w:val="266"/>
          <w:jc w:val="center"/>
        </w:trPr>
        <w:tc>
          <w:tcPr>
            <w:tcW w:w="1261" w:type="dxa"/>
            <w:tcBorders>
              <w:top w:val="nil"/>
              <w:left w:val="double" w:sz="4" w:space="0" w:color="auto"/>
              <w:bottom w:val="nil"/>
              <w:right w:val="double" w:sz="4" w:space="0" w:color="auto"/>
            </w:tcBorders>
            <w:shd w:val="clear" w:color="auto" w:fill="F2F2F2" w:themeFill="background1" w:themeFillShade="F2"/>
            <w:vAlign w:val="center"/>
          </w:tcPr>
          <w:p w14:paraId="710063B9" w14:textId="17BACB67" w:rsidR="00F146E2" w:rsidRDefault="00F146E2" w:rsidP="00F146E2">
            <w:pPr>
              <w:jc w:val="center"/>
              <w:rPr>
                <w:b/>
                <w:bCs/>
                <w:sz w:val="20"/>
              </w:rPr>
            </w:pPr>
            <w:r>
              <w:rPr>
                <w:b/>
                <w:bCs/>
                <w:sz w:val="20"/>
              </w:rPr>
              <w:t>April</w:t>
            </w:r>
          </w:p>
        </w:tc>
        <w:tc>
          <w:tcPr>
            <w:tcW w:w="1057" w:type="dxa"/>
            <w:tcBorders>
              <w:top w:val="nil"/>
              <w:left w:val="double" w:sz="4" w:space="0" w:color="auto"/>
              <w:bottom w:val="nil"/>
              <w:right w:val="single" w:sz="4" w:space="0" w:color="auto"/>
            </w:tcBorders>
            <w:shd w:val="clear" w:color="auto" w:fill="F2F2F2" w:themeFill="background1" w:themeFillShade="F2"/>
            <w:vAlign w:val="center"/>
          </w:tcPr>
          <w:p w14:paraId="36FEACBD" w14:textId="5ED90F7E" w:rsidR="00F146E2" w:rsidRPr="00F146E2" w:rsidRDefault="00F146E2" w:rsidP="00F146E2">
            <w:pPr>
              <w:jc w:val="center"/>
              <w:rPr>
                <w:color w:val="000000"/>
                <w:sz w:val="20"/>
              </w:rPr>
            </w:pPr>
            <w:r w:rsidRPr="00F146E2">
              <w:rPr>
                <w:sz w:val="20"/>
              </w:rPr>
              <w:t>5,371</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6335A44D" w14:textId="06D76E1C" w:rsidR="00F146E2" w:rsidRPr="00F146E2" w:rsidRDefault="00F146E2" w:rsidP="00F146E2">
            <w:pPr>
              <w:jc w:val="center"/>
              <w:rPr>
                <w:color w:val="000000"/>
                <w:sz w:val="20"/>
              </w:rPr>
            </w:pPr>
            <w:r w:rsidRPr="00F146E2">
              <w:rPr>
                <w:sz w:val="20"/>
              </w:rPr>
              <w:t>289</w:t>
            </w:r>
          </w:p>
        </w:tc>
        <w:tc>
          <w:tcPr>
            <w:tcW w:w="1058" w:type="dxa"/>
            <w:tcBorders>
              <w:top w:val="nil"/>
              <w:left w:val="single" w:sz="4" w:space="0" w:color="auto"/>
              <w:bottom w:val="nil"/>
              <w:right w:val="single" w:sz="4" w:space="0" w:color="auto"/>
            </w:tcBorders>
            <w:shd w:val="clear" w:color="auto" w:fill="F2F2F2" w:themeFill="background1" w:themeFillShade="F2"/>
            <w:vAlign w:val="center"/>
          </w:tcPr>
          <w:p w14:paraId="1BED0F6B" w14:textId="03DBCD8C" w:rsidR="00F146E2" w:rsidRPr="00F146E2" w:rsidRDefault="00F146E2" w:rsidP="00F146E2">
            <w:pPr>
              <w:jc w:val="center"/>
              <w:rPr>
                <w:color w:val="000000"/>
                <w:sz w:val="20"/>
              </w:rPr>
            </w:pPr>
            <w:r w:rsidRPr="00F146E2">
              <w:rPr>
                <w:sz w:val="20"/>
              </w:rPr>
              <w:t>162</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70752F7E" w14:textId="775019BA" w:rsidR="00F146E2" w:rsidRPr="00F146E2" w:rsidRDefault="00F146E2" w:rsidP="00F146E2">
            <w:pPr>
              <w:jc w:val="center"/>
              <w:rPr>
                <w:color w:val="000000"/>
                <w:sz w:val="20"/>
              </w:rPr>
            </w:pPr>
            <w:r w:rsidRPr="00F146E2">
              <w:rPr>
                <w:sz w:val="20"/>
              </w:rPr>
              <w:t>8,292</w:t>
            </w:r>
          </w:p>
        </w:tc>
        <w:tc>
          <w:tcPr>
            <w:tcW w:w="1058" w:type="dxa"/>
            <w:tcBorders>
              <w:top w:val="nil"/>
              <w:left w:val="single" w:sz="4" w:space="0" w:color="auto"/>
              <w:bottom w:val="nil"/>
              <w:right w:val="single" w:sz="4" w:space="0" w:color="auto"/>
            </w:tcBorders>
            <w:shd w:val="clear" w:color="auto" w:fill="F2F2F2" w:themeFill="background1" w:themeFillShade="F2"/>
            <w:vAlign w:val="center"/>
          </w:tcPr>
          <w:p w14:paraId="5AABFABE" w14:textId="2E9325CF" w:rsidR="00F146E2" w:rsidRPr="00F146E2" w:rsidRDefault="00F146E2" w:rsidP="00F146E2">
            <w:pPr>
              <w:jc w:val="center"/>
              <w:rPr>
                <w:sz w:val="20"/>
              </w:rPr>
            </w:pPr>
            <w:r w:rsidRPr="00F146E2">
              <w:rPr>
                <w:sz w:val="20"/>
              </w:rPr>
              <w:t>371</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12BF428A" w14:textId="3DB2A2C0" w:rsidR="00F146E2" w:rsidRPr="00F146E2" w:rsidRDefault="00F146E2" w:rsidP="00F146E2">
            <w:pPr>
              <w:jc w:val="center"/>
              <w:rPr>
                <w:color w:val="000000"/>
                <w:sz w:val="20"/>
              </w:rPr>
            </w:pPr>
            <w:r w:rsidRPr="00F146E2">
              <w:rPr>
                <w:sz w:val="20"/>
              </w:rPr>
              <w:t>141</w:t>
            </w:r>
          </w:p>
        </w:tc>
        <w:tc>
          <w:tcPr>
            <w:tcW w:w="1058" w:type="dxa"/>
            <w:tcBorders>
              <w:top w:val="nil"/>
              <w:left w:val="single" w:sz="4" w:space="0" w:color="auto"/>
              <w:bottom w:val="nil"/>
              <w:right w:val="double" w:sz="4" w:space="0" w:color="auto"/>
            </w:tcBorders>
            <w:shd w:val="clear" w:color="auto" w:fill="F2F2F2" w:themeFill="background1" w:themeFillShade="F2"/>
            <w:vAlign w:val="center"/>
          </w:tcPr>
          <w:p w14:paraId="4E6850BE" w14:textId="7E0A820B" w:rsidR="00F146E2" w:rsidRPr="00F146E2" w:rsidRDefault="00F146E2" w:rsidP="00F146E2">
            <w:pPr>
              <w:jc w:val="center"/>
              <w:rPr>
                <w:b/>
                <w:bCs/>
                <w:color w:val="000000"/>
                <w:sz w:val="20"/>
              </w:rPr>
            </w:pPr>
            <w:r w:rsidRPr="00F146E2">
              <w:rPr>
                <w:b/>
                <w:bCs/>
                <w:sz w:val="20"/>
              </w:rPr>
              <w:t>14,625</w:t>
            </w:r>
          </w:p>
        </w:tc>
      </w:tr>
      <w:tr w:rsidR="00F146E2" w:rsidRPr="00F519C5" w14:paraId="618C8A52" w14:textId="77777777" w:rsidTr="005F6100">
        <w:trPr>
          <w:trHeight w:val="266"/>
          <w:jc w:val="center"/>
        </w:trPr>
        <w:tc>
          <w:tcPr>
            <w:tcW w:w="1261" w:type="dxa"/>
            <w:tcBorders>
              <w:top w:val="nil"/>
              <w:left w:val="double" w:sz="4" w:space="0" w:color="auto"/>
              <w:bottom w:val="nil"/>
              <w:right w:val="double" w:sz="4" w:space="0" w:color="auto"/>
            </w:tcBorders>
            <w:shd w:val="clear" w:color="auto" w:fill="auto"/>
            <w:vAlign w:val="center"/>
          </w:tcPr>
          <w:p w14:paraId="0695F92D" w14:textId="7419E4AA" w:rsidR="00F146E2" w:rsidRDefault="00F146E2" w:rsidP="00F146E2">
            <w:pPr>
              <w:jc w:val="center"/>
              <w:rPr>
                <w:b/>
                <w:bCs/>
                <w:sz w:val="20"/>
              </w:rPr>
            </w:pPr>
            <w:r>
              <w:rPr>
                <w:b/>
                <w:bCs/>
                <w:sz w:val="20"/>
              </w:rPr>
              <w:t>May</w:t>
            </w:r>
          </w:p>
        </w:tc>
        <w:tc>
          <w:tcPr>
            <w:tcW w:w="1057" w:type="dxa"/>
            <w:tcBorders>
              <w:top w:val="nil"/>
              <w:left w:val="double" w:sz="4" w:space="0" w:color="auto"/>
              <w:bottom w:val="nil"/>
              <w:right w:val="single" w:sz="4" w:space="0" w:color="auto"/>
            </w:tcBorders>
            <w:shd w:val="clear" w:color="auto" w:fill="auto"/>
            <w:vAlign w:val="center"/>
          </w:tcPr>
          <w:p w14:paraId="4284D5AA" w14:textId="4834392D" w:rsidR="00F146E2" w:rsidRPr="00F146E2" w:rsidRDefault="00F146E2" w:rsidP="00F146E2">
            <w:pPr>
              <w:jc w:val="center"/>
              <w:rPr>
                <w:color w:val="000000"/>
                <w:sz w:val="20"/>
              </w:rPr>
            </w:pPr>
            <w:r w:rsidRPr="00F146E2">
              <w:rPr>
                <w:color w:val="000000"/>
                <w:sz w:val="20"/>
              </w:rPr>
              <w:t>5,391</w:t>
            </w:r>
          </w:p>
        </w:tc>
        <w:tc>
          <w:tcPr>
            <w:tcW w:w="1057" w:type="dxa"/>
            <w:tcBorders>
              <w:top w:val="nil"/>
              <w:left w:val="single" w:sz="4" w:space="0" w:color="auto"/>
              <w:bottom w:val="nil"/>
              <w:right w:val="single" w:sz="4" w:space="0" w:color="auto"/>
            </w:tcBorders>
            <w:shd w:val="clear" w:color="auto" w:fill="auto"/>
            <w:vAlign w:val="center"/>
          </w:tcPr>
          <w:p w14:paraId="7D05BBF0" w14:textId="11A7EF22" w:rsidR="00F146E2" w:rsidRPr="00F146E2" w:rsidRDefault="00F146E2" w:rsidP="00F146E2">
            <w:pPr>
              <w:jc w:val="center"/>
              <w:rPr>
                <w:color w:val="000000"/>
                <w:sz w:val="20"/>
              </w:rPr>
            </w:pPr>
            <w:r w:rsidRPr="00F146E2">
              <w:rPr>
                <w:color w:val="000000"/>
                <w:sz w:val="20"/>
              </w:rPr>
              <w:t>289</w:t>
            </w:r>
          </w:p>
        </w:tc>
        <w:tc>
          <w:tcPr>
            <w:tcW w:w="1058" w:type="dxa"/>
            <w:tcBorders>
              <w:top w:val="nil"/>
              <w:left w:val="single" w:sz="4" w:space="0" w:color="auto"/>
              <w:bottom w:val="nil"/>
              <w:right w:val="single" w:sz="4" w:space="0" w:color="auto"/>
            </w:tcBorders>
            <w:shd w:val="clear" w:color="auto" w:fill="auto"/>
            <w:vAlign w:val="center"/>
          </w:tcPr>
          <w:p w14:paraId="6007D694" w14:textId="22691C53" w:rsidR="00F146E2" w:rsidRPr="00F146E2" w:rsidRDefault="00F146E2" w:rsidP="00F146E2">
            <w:pPr>
              <w:jc w:val="center"/>
              <w:rPr>
                <w:color w:val="000000"/>
                <w:sz w:val="20"/>
              </w:rPr>
            </w:pPr>
            <w:r w:rsidRPr="00F146E2">
              <w:rPr>
                <w:color w:val="000000"/>
                <w:sz w:val="20"/>
              </w:rPr>
              <w:t>163</w:t>
            </w:r>
          </w:p>
        </w:tc>
        <w:tc>
          <w:tcPr>
            <w:tcW w:w="1057" w:type="dxa"/>
            <w:tcBorders>
              <w:top w:val="nil"/>
              <w:left w:val="single" w:sz="4" w:space="0" w:color="auto"/>
              <w:bottom w:val="nil"/>
              <w:right w:val="single" w:sz="4" w:space="0" w:color="auto"/>
            </w:tcBorders>
            <w:shd w:val="clear" w:color="auto" w:fill="auto"/>
            <w:vAlign w:val="center"/>
          </w:tcPr>
          <w:p w14:paraId="27BFD74A" w14:textId="56F7F79E" w:rsidR="00F146E2" w:rsidRPr="00F146E2" w:rsidRDefault="00F146E2" w:rsidP="00F146E2">
            <w:pPr>
              <w:jc w:val="center"/>
              <w:rPr>
                <w:color w:val="000000"/>
                <w:sz w:val="20"/>
              </w:rPr>
            </w:pPr>
            <w:r w:rsidRPr="00F146E2">
              <w:rPr>
                <w:color w:val="000000"/>
                <w:sz w:val="20"/>
              </w:rPr>
              <w:t>8,422</w:t>
            </w:r>
          </w:p>
        </w:tc>
        <w:tc>
          <w:tcPr>
            <w:tcW w:w="1058" w:type="dxa"/>
            <w:tcBorders>
              <w:top w:val="nil"/>
              <w:left w:val="single" w:sz="4" w:space="0" w:color="auto"/>
              <w:bottom w:val="nil"/>
              <w:right w:val="single" w:sz="4" w:space="0" w:color="auto"/>
            </w:tcBorders>
            <w:shd w:val="clear" w:color="auto" w:fill="auto"/>
            <w:vAlign w:val="center"/>
          </w:tcPr>
          <w:p w14:paraId="05B2FE77" w14:textId="5E1E4360" w:rsidR="00F146E2" w:rsidRPr="00F146E2" w:rsidRDefault="00F146E2" w:rsidP="00F146E2">
            <w:pPr>
              <w:jc w:val="center"/>
              <w:rPr>
                <w:sz w:val="20"/>
              </w:rPr>
            </w:pPr>
            <w:r w:rsidRPr="00F146E2">
              <w:rPr>
                <w:color w:val="000000"/>
                <w:sz w:val="20"/>
              </w:rPr>
              <w:t>371</w:t>
            </w:r>
          </w:p>
        </w:tc>
        <w:tc>
          <w:tcPr>
            <w:tcW w:w="1057" w:type="dxa"/>
            <w:tcBorders>
              <w:top w:val="nil"/>
              <w:left w:val="single" w:sz="4" w:space="0" w:color="auto"/>
              <w:bottom w:val="nil"/>
              <w:right w:val="single" w:sz="4" w:space="0" w:color="auto"/>
            </w:tcBorders>
            <w:shd w:val="clear" w:color="auto" w:fill="auto"/>
            <w:vAlign w:val="center"/>
          </w:tcPr>
          <w:p w14:paraId="3ED8C0C5" w14:textId="091A6357" w:rsidR="00F146E2" w:rsidRPr="00F146E2" w:rsidRDefault="00F146E2" w:rsidP="00F146E2">
            <w:pPr>
              <w:jc w:val="center"/>
              <w:rPr>
                <w:color w:val="000000"/>
                <w:sz w:val="20"/>
              </w:rPr>
            </w:pPr>
            <w:r w:rsidRPr="00F146E2">
              <w:rPr>
                <w:color w:val="000000"/>
                <w:sz w:val="20"/>
              </w:rPr>
              <w:t>141</w:t>
            </w:r>
          </w:p>
        </w:tc>
        <w:tc>
          <w:tcPr>
            <w:tcW w:w="1058" w:type="dxa"/>
            <w:tcBorders>
              <w:top w:val="nil"/>
              <w:left w:val="single" w:sz="4" w:space="0" w:color="auto"/>
              <w:bottom w:val="nil"/>
              <w:right w:val="double" w:sz="4" w:space="0" w:color="auto"/>
            </w:tcBorders>
            <w:shd w:val="clear" w:color="auto" w:fill="auto"/>
            <w:vAlign w:val="center"/>
          </w:tcPr>
          <w:p w14:paraId="1C681F7C" w14:textId="742BDEEC" w:rsidR="00F146E2" w:rsidRPr="00F146E2" w:rsidRDefault="00F146E2" w:rsidP="00F146E2">
            <w:pPr>
              <w:jc w:val="center"/>
              <w:rPr>
                <w:b/>
                <w:bCs/>
                <w:color w:val="000000"/>
                <w:sz w:val="20"/>
              </w:rPr>
            </w:pPr>
            <w:r w:rsidRPr="00F146E2">
              <w:rPr>
                <w:b/>
                <w:bCs/>
                <w:color w:val="000000"/>
                <w:sz w:val="20"/>
              </w:rPr>
              <w:t>14,777</w:t>
            </w:r>
          </w:p>
        </w:tc>
      </w:tr>
      <w:tr w:rsidR="00F146E2" w:rsidRPr="00F519C5" w14:paraId="7C082175" w14:textId="77777777" w:rsidTr="005F6100">
        <w:trPr>
          <w:trHeight w:val="266"/>
          <w:jc w:val="center"/>
        </w:trPr>
        <w:tc>
          <w:tcPr>
            <w:tcW w:w="1261" w:type="dxa"/>
            <w:tcBorders>
              <w:top w:val="nil"/>
              <w:left w:val="double" w:sz="4" w:space="0" w:color="auto"/>
              <w:bottom w:val="nil"/>
              <w:right w:val="double" w:sz="4" w:space="0" w:color="auto"/>
            </w:tcBorders>
            <w:shd w:val="clear" w:color="auto" w:fill="F2F2F2" w:themeFill="background1" w:themeFillShade="F2"/>
            <w:vAlign w:val="center"/>
          </w:tcPr>
          <w:p w14:paraId="0AFF07F1" w14:textId="77777777" w:rsidR="00F146E2" w:rsidRPr="009734AA" w:rsidRDefault="00F146E2" w:rsidP="00F146E2">
            <w:pPr>
              <w:jc w:val="center"/>
              <w:rPr>
                <w:b/>
                <w:bCs/>
                <w:sz w:val="20"/>
              </w:rPr>
            </w:pPr>
            <w:r>
              <w:rPr>
                <w:b/>
                <w:bCs/>
                <w:sz w:val="20"/>
              </w:rPr>
              <w:t>June</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74E06CCF" w14:textId="16825C7A" w:rsidR="00F146E2" w:rsidRPr="00F146E2" w:rsidRDefault="00F146E2" w:rsidP="00F146E2">
            <w:pPr>
              <w:jc w:val="center"/>
              <w:rPr>
                <w:sz w:val="20"/>
              </w:rPr>
            </w:pPr>
            <w:r w:rsidRPr="00F146E2">
              <w:rPr>
                <w:sz w:val="20"/>
              </w:rPr>
              <w:t>5,411</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60BB2D3F" w14:textId="728D9F59" w:rsidR="00F146E2" w:rsidRPr="00F146E2" w:rsidRDefault="00F146E2" w:rsidP="00F146E2">
            <w:pPr>
              <w:jc w:val="center"/>
              <w:rPr>
                <w:sz w:val="20"/>
              </w:rPr>
            </w:pPr>
            <w:r w:rsidRPr="00F146E2">
              <w:rPr>
                <w:sz w:val="20"/>
              </w:rPr>
              <w:t>289</w:t>
            </w:r>
          </w:p>
        </w:tc>
        <w:tc>
          <w:tcPr>
            <w:tcW w:w="1058" w:type="dxa"/>
            <w:tcBorders>
              <w:top w:val="nil"/>
              <w:left w:val="single" w:sz="4" w:space="0" w:color="auto"/>
              <w:bottom w:val="nil"/>
              <w:right w:val="single" w:sz="4" w:space="0" w:color="auto"/>
            </w:tcBorders>
            <w:shd w:val="clear" w:color="auto" w:fill="F2F2F2" w:themeFill="background1" w:themeFillShade="F2"/>
            <w:vAlign w:val="center"/>
          </w:tcPr>
          <w:p w14:paraId="07C3A108" w14:textId="357052ED" w:rsidR="00F146E2" w:rsidRPr="00F146E2" w:rsidRDefault="00F146E2" w:rsidP="00F146E2">
            <w:pPr>
              <w:jc w:val="center"/>
              <w:rPr>
                <w:sz w:val="20"/>
              </w:rPr>
            </w:pPr>
            <w:r w:rsidRPr="00F146E2">
              <w:rPr>
                <w:sz w:val="20"/>
              </w:rPr>
              <w:t>165</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77056CE5" w14:textId="01E35CC4" w:rsidR="00F146E2" w:rsidRPr="00F146E2" w:rsidRDefault="00F146E2" w:rsidP="00F146E2">
            <w:pPr>
              <w:jc w:val="center"/>
              <w:rPr>
                <w:sz w:val="20"/>
              </w:rPr>
            </w:pPr>
            <w:r w:rsidRPr="00F146E2">
              <w:rPr>
                <w:sz w:val="20"/>
              </w:rPr>
              <w:t>8,552</w:t>
            </w:r>
          </w:p>
        </w:tc>
        <w:tc>
          <w:tcPr>
            <w:tcW w:w="1058" w:type="dxa"/>
            <w:tcBorders>
              <w:top w:val="nil"/>
              <w:left w:val="single" w:sz="4" w:space="0" w:color="auto"/>
              <w:bottom w:val="nil"/>
              <w:right w:val="single" w:sz="4" w:space="0" w:color="auto"/>
            </w:tcBorders>
            <w:shd w:val="clear" w:color="auto" w:fill="F2F2F2" w:themeFill="background1" w:themeFillShade="F2"/>
            <w:vAlign w:val="center"/>
          </w:tcPr>
          <w:p w14:paraId="262F87DA" w14:textId="4A0B9729" w:rsidR="00F146E2" w:rsidRPr="00F146E2" w:rsidRDefault="00F146E2" w:rsidP="00F146E2">
            <w:pPr>
              <w:jc w:val="center"/>
              <w:rPr>
                <w:sz w:val="20"/>
              </w:rPr>
            </w:pPr>
            <w:r w:rsidRPr="00F146E2">
              <w:rPr>
                <w:sz w:val="20"/>
              </w:rPr>
              <w:t>371</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087B7703" w14:textId="5461ADF0" w:rsidR="00F146E2" w:rsidRPr="00F146E2" w:rsidRDefault="00F146E2" w:rsidP="00F146E2">
            <w:pPr>
              <w:jc w:val="center"/>
              <w:rPr>
                <w:sz w:val="20"/>
              </w:rPr>
            </w:pPr>
            <w:r w:rsidRPr="00F146E2">
              <w:rPr>
                <w:sz w:val="20"/>
              </w:rPr>
              <w:t>141</w:t>
            </w:r>
          </w:p>
        </w:tc>
        <w:tc>
          <w:tcPr>
            <w:tcW w:w="1058" w:type="dxa"/>
            <w:tcBorders>
              <w:top w:val="nil"/>
              <w:left w:val="single" w:sz="4" w:space="0" w:color="auto"/>
              <w:bottom w:val="nil"/>
              <w:right w:val="double" w:sz="4" w:space="0" w:color="auto"/>
            </w:tcBorders>
            <w:shd w:val="clear" w:color="auto" w:fill="F2F2F2" w:themeFill="background1" w:themeFillShade="F2"/>
            <w:vAlign w:val="center"/>
          </w:tcPr>
          <w:p w14:paraId="03916624" w14:textId="5213F88C" w:rsidR="00F146E2" w:rsidRPr="00F146E2" w:rsidRDefault="00F146E2" w:rsidP="00F146E2">
            <w:pPr>
              <w:jc w:val="center"/>
              <w:rPr>
                <w:b/>
                <w:bCs/>
                <w:sz w:val="20"/>
              </w:rPr>
            </w:pPr>
            <w:r w:rsidRPr="00F146E2">
              <w:rPr>
                <w:b/>
                <w:bCs/>
                <w:sz w:val="20"/>
              </w:rPr>
              <w:t>14,928</w:t>
            </w:r>
          </w:p>
        </w:tc>
      </w:tr>
      <w:tr w:rsidR="00F146E2" w:rsidRPr="00F519C5" w14:paraId="1C238CB8" w14:textId="77777777" w:rsidTr="005F6100">
        <w:trPr>
          <w:trHeight w:val="266"/>
          <w:jc w:val="center"/>
        </w:trPr>
        <w:tc>
          <w:tcPr>
            <w:tcW w:w="1261" w:type="dxa"/>
            <w:tcBorders>
              <w:top w:val="nil"/>
              <w:left w:val="double" w:sz="4" w:space="0" w:color="auto"/>
              <w:bottom w:val="nil"/>
              <w:right w:val="double" w:sz="4" w:space="0" w:color="auto"/>
            </w:tcBorders>
            <w:shd w:val="clear" w:color="auto" w:fill="auto"/>
            <w:vAlign w:val="center"/>
          </w:tcPr>
          <w:p w14:paraId="7BEF87F3" w14:textId="77777777" w:rsidR="00F146E2" w:rsidRPr="009734AA" w:rsidRDefault="00F146E2" w:rsidP="00F146E2">
            <w:pPr>
              <w:jc w:val="center"/>
              <w:rPr>
                <w:b/>
                <w:bCs/>
                <w:sz w:val="20"/>
              </w:rPr>
            </w:pPr>
            <w:r>
              <w:rPr>
                <w:b/>
                <w:bCs/>
                <w:sz w:val="20"/>
              </w:rPr>
              <w:t>July</w:t>
            </w:r>
          </w:p>
        </w:tc>
        <w:tc>
          <w:tcPr>
            <w:tcW w:w="1057" w:type="dxa"/>
            <w:tcBorders>
              <w:top w:val="nil"/>
              <w:left w:val="single" w:sz="4" w:space="0" w:color="auto"/>
              <w:bottom w:val="nil"/>
              <w:right w:val="single" w:sz="4" w:space="0" w:color="auto"/>
            </w:tcBorders>
            <w:shd w:val="clear" w:color="auto" w:fill="auto"/>
            <w:vAlign w:val="center"/>
          </w:tcPr>
          <w:p w14:paraId="2F3F5E54" w14:textId="222261BB" w:rsidR="00F146E2" w:rsidRPr="00F146E2" w:rsidRDefault="00F146E2" w:rsidP="00F146E2">
            <w:pPr>
              <w:jc w:val="center"/>
              <w:rPr>
                <w:sz w:val="20"/>
              </w:rPr>
            </w:pPr>
            <w:r w:rsidRPr="00F146E2">
              <w:rPr>
                <w:color w:val="000000"/>
                <w:sz w:val="20"/>
              </w:rPr>
              <w:t>5,431</w:t>
            </w:r>
          </w:p>
        </w:tc>
        <w:tc>
          <w:tcPr>
            <w:tcW w:w="1057" w:type="dxa"/>
            <w:tcBorders>
              <w:top w:val="nil"/>
              <w:left w:val="single" w:sz="4" w:space="0" w:color="auto"/>
              <w:bottom w:val="nil"/>
              <w:right w:val="single" w:sz="4" w:space="0" w:color="auto"/>
            </w:tcBorders>
            <w:shd w:val="clear" w:color="auto" w:fill="auto"/>
            <w:vAlign w:val="center"/>
          </w:tcPr>
          <w:p w14:paraId="2D128978" w14:textId="3E271BC8" w:rsidR="00F146E2" w:rsidRPr="00F146E2" w:rsidRDefault="00F146E2" w:rsidP="00F146E2">
            <w:pPr>
              <w:jc w:val="center"/>
              <w:rPr>
                <w:sz w:val="20"/>
              </w:rPr>
            </w:pPr>
            <w:r w:rsidRPr="00F146E2">
              <w:rPr>
                <w:color w:val="000000"/>
                <w:sz w:val="20"/>
              </w:rPr>
              <w:t>290</w:t>
            </w:r>
          </w:p>
        </w:tc>
        <w:tc>
          <w:tcPr>
            <w:tcW w:w="1058" w:type="dxa"/>
            <w:tcBorders>
              <w:top w:val="nil"/>
              <w:left w:val="single" w:sz="4" w:space="0" w:color="auto"/>
              <w:bottom w:val="nil"/>
              <w:right w:val="single" w:sz="4" w:space="0" w:color="auto"/>
            </w:tcBorders>
            <w:shd w:val="clear" w:color="auto" w:fill="auto"/>
            <w:vAlign w:val="center"/>
          </w:tcPr>
          <w:p w14:paraId="3B3088FA" w14:textId="312A1F79" w:rsidR="00F146E2" w:rsidRPr="00F146E2" w:rsidRDefault="00F146E2" w:rsidP="00F146E2">
            <w:pPr>
              <w:jc w:val="center"/>
              <w:rPr>
                <w:sz w:val="20"/>
              </w:rPr>
            </w:pPr>
            <w:r w:rsidRPr="00F146E2">
              <w:rPr>
                <w:color w:val="000000"/>
                <w:sz w:val="20"/>
              </w:rPr>
              <w:t>166</w:t>
            </w:r>
          </w:p>
        </w:tc>
        <w:tc>
          <w:tcPr>
            <w:tcW w:w="1057" w:type="dxa"/>
            <w:tcBorders>
              <w:top w:val="nil"/>
              <w:left w:val="single" w:sz="4" w:space="0" w:color="auto"/>
              <w:bottom w:val="nil"/>
              <w:right w:val="single" w:sz="4" w:space="0" w:color="auto"/>
            </w:tcBorders>
            <w:shd w:val="clear" w:color="auto" w:fill="auto"/>
            <w:vAlign w:val="center"/>
          </w:tcPr>
          <w:p w14:paraId="5003A421" w14:textId="0A6A820E" w:rsidR="00F146E2" w:rsidRPr="00F146E2" w:rsidRDefault="00F146E2" w:rsidP="00F146E2">
            <w:pPr>
              <w:jc w:val="center"/>
              <w:rPr>
                <w:sz w:val="20"/>
              </w:rPr>
            </w:pPr>
            <w:r w:rsidRPr="00F146E2">
              <w:rPr>
                <w:color w:val="000000"/>
                <w:sz w:val="20"/>
              </w:rPr>
              <w:t>8,682</w:t>
            </w:r>
          </w:p>
        </w:tc>
        <w:tc>
          <w:tcPr>
            <w:tcW w:w="1058" w:type="dxa"/>
            <w:tcBorders>
              <w:top w:val="nil"/>
              <w:left w:val="single" w:sz="4" w:space="0" w:color="auto"/>
              <w:bottom w:val="nil"/>
              <w:right w:val="single" w:sz="4" w:space="0" w:color="auto"/>
            </w:tcBorders>
            <w:shd w:val="clear" w:color="auto" w:fill="auto"/>
            <w:vAlign w:val="center"/>
          </w:tcPr>
          <w:p w14:paraId="36BC6081" w14:textId="39B2DF34" w:rsidR="00F146E2" w:rsidRPr="00F146E2" w:rsidRDefault="00F146E2" w:rsidP="00F146E2">
            <w:pPr>
              <w:jc w:val="center"/>
              <w:rPr>
                <w:sz w:val="20"/>
              </w:rPr>
            </w:pPr>
            <w:r w:rsidRPr="00F146E2">
              <w:rPr>
                <w:color w:val="000000"/>
                <w:sz w:val="20"/>
              </w:rPr>
              <w:t>371</w:t>
            </w:r>
          </w:p>
        </w:tc>
        <w:tc>
          <w:tcPr>
            <w:tcW w:w="1057" w:type="dxa"/>
            <w:tcBorders>
              <w:top w:val="nil"/>
              <w:left w:val="single" w:sz="4" w:space="0" w:color="auto"/>
              <w:bottom w:val="nil"/>
              <w:right w:val="single" w:sz="4" w:space="0" w:color="auto"/>
            </w:tcBorders>
            <w:shd w:val="clear" w:color="auto" w:fill="auto"/>
            <w:vAlign w:val="center"/>
          </w:tcPr>
          <w:p w14:paraId="73CEF885" w14:textId="425AA5E8" w:rsidR="00F146E2" w:rsidRPr="00F146E2" w:rsidRDefault="00F146E2" w:rsidP="00F146E2">
            <w:pPr>
              <w:jc w:val="center"/>
              <w:rPr>
                <w:sz w:val="20"/>
              </w:rPr>
            </w:pPr>
            <w:r w:rsidRPr="00F146E2">
              <w:rPr>
                <w:color w:val="000000"/>
                <w:sz w:val="20"/>
              </w:rPr>
              <w:t>141</w:t>
            </w:r>
          </w:p>
        </w:tc>
        <w:tc>
          <w:tcPr>
            <w:tcW w:w="1058" w:type="dxa"/>
            <w:tcBorders>
              <w:top w:val="nil"/>
              <w:left w:val="single" w:sz="4" w:space="0" w:color="auto"/>
              <w:bottom w:val="nil"/>
              <w:right w:val="double" w:sz="4" w:space="0" w:color="auto"/>
            </w:tcBorders>
            <w:shd w:val="clear" w:color="auto" w:fill="auto"/>
            <w:vAlign w:val="center"/>
          </w:tcPr>
          <w:p w14:paraId="66210757" w14:textId="6332F397" w:rsidR="00F146E2" w:rsidRPr="00F146E2" w:rsidRDefault="00F146E2" w:rsidP="00F146E2">
            <w:pPr>
              <w:jc w:val="center"/>
              <w:rPr>
                <w:b/>
                <w:bCs/>
                <w:sz w:val="20"/>
              </w:rPr>
            </w:pPr>
            <w:r w:rsidRPr="00F146E2">
              <w:rPr>
                <w:b/>
                <w:bCs/>
                <w:color w:val="000000"/>
                <w:sz w:val="20"/>
              </w:rPr>
              <w:t>15,081</w:t>
            </w:r>
          </w:p>
        </w:tc>
      </w:tr>
      <w:tr w:rsidR="00F146E2" w:rsidRPr="00F519C5" w14:paraId="77BA4413" w14:textId="77777777" w:rsidTr="005F6100">
        <w:trPr>
          <w:trHeight w:val="266"/>
          <w:jc w:val="center"/>
        </w:trPr>
        <w:tc>
          <w:tcPr>
            <w:tcW w:w="1261" w:type="dxa"/>
            <w:tcBorders>
              <w:top w:val="nil"/>
              <w:left w:val="double" w:sz="4" w:space="0" w:color="auto"/>
              <w:bottom w:val="nil"/>
              <w:right w:val="double" w:sz="4" w:space="0" w:color="auto"/>
            </w:tcBorders>
            <w:shd w:val="clear" w:color="auto" w:fill="F2F2F2" w:themeFill="background1" w:themeFillShade="F2"/>
            <w:vAlign w:val="center"/>
          </w:tcPr>
          <w:p w14:paraId="3E5D8A36" w14:textId="77777777" w:rsidR="00F146E2" w:rsidRPr="009734AA" w:rsidRDefault="00F146E2" w:rsidP="00F146E2">
            <w:pPr>
              <w:jc w:val="center"/>
              <w:rPr>
                <w:b/>
                <w:bCs/>
                <w:sz w:val="20"/>
              </w:rPr>
            </w:pPr>
            <w:r>
              <w:rPr>
                <w:b/>
                <w:bCs/>
                <w:sz w:val="20"/>
              </w:rPr>
              <w:t>August</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258C05BF" w14:textId="1C0BF942" w:rsidR="00F146E2" w:rsidRPr="00F146E2" w:rsidRDefault="00F146E2" w:rsidP="00F146E2">
            <w:pPr>
              <w:jc w:val="center"/>
              <w:rPr>
                <w:sz w:val="20"/>
              </w:rPr>
            </w:pPr>
            <w:r w:rsidRPr="00F146E2">
              <w:rPr>
                <w:color w:val="000000"/>
                <w:sz w:val="20"/>
              </w:rPr>
              <w:t>5,451</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07C538D9" w14:textId="7D61AAA2" w:rsidR="00F146E2" w:rsidRPr="00F146E2" w:rsidRDefault="00F146E2" w:rsidP="00F146E2">
            <w:pPr>
              <w:jc w:val="center"/>
              <w:rPr>
                <w:sz w:val="20"/>
              </w:rPr>
            </w:pPr>
            <w:r w:rsidRPr="00F146E2">
              <w:rPr>
                <w:color w:val="000000"/>
                <w:sz w:val="20"/>
              </w:rPr>
              <w:t>290</w:t>
            </w:r>
          </w:p>
        </w:tc>
        <w:tc>
          <w:tcPr>
            <w:tcW w:w="1058" w:type="dxa"/>
            <w:tcBorders>
              <w:top w:val="nil"/>
              <w:left w:val="single" w:sz="4" w:space="0" w:color="auto"/>
              <w:bottom w:val="nil"/>
              <w:right w:val="single" w:sz="4" w:space="0" w:color="auto"/>
            </w:tcBorders>
            <w:shd w:val="clear" w:color="auto" w:fill="F2F2F2" w:themeFill="background1" w:themeFillShade="F2"/>
            <w:vAlign w:val="center"/>
          </w:tcPr>
          <w:p w14:paraId="342282BF" w14:textId="38062279" w:rsidR="00F146E2" w:rsidRPr="00F146E2" w:rsidRDefault="00F146E2" w:rsidP="00F146E2">
            <w:pPr>
              <w:jc w:val="center"/>
              <w:rPr>
                <w:sz w:val="20"/>
              </w:rPr>
            </w:pPr>
            <w:r w:rsidRPr="00F146E2">
              <w:rPr>
                <w:color w:val="000000"/>
                <w:sz w:val="20"/>
              </w:rPr>
              <w:t>168</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2AFEAFC8" w14:textId="330C0511" w:rsidR="00F146E2" w:rsidRPr="00F146E2" w:rsidRDefault="00F146E2" w:rsidP="00F146E2">
            <w:pPr>
              <w:jc w:val="center"/>
              <w:rPr>
                <w:sz w:val="20"/>
              </w:rPr>
            </w:pPr>
            <w:r w:rsidRPr="00F146E2">
              <w:rPr>
                <w:color w:val="000000"/>
                <w:sz w:val="20"/>
              </w:rPr>
              <w:t>8,812</w:t>
            </w:r>
          </w:p>
        </w:tc>
        <w:tc>
          <w:tcPr>
            <w:tcW w:w="1058" w:type="dxa"/>
            <w:tcBorders>
              <w:top w:val="nil"/>
              <w:left w:val="single" w:sz="4" w:space="0" w:color="auto"/>
              <w:bottom w:val="nil"/>
              <w:right w:val="single" w:sz="4" w:space="0" w:color="auto"/>
            </w:tcBorders>
            <w:shd w:val="clear" w:color="auto" w:fill="F2F2F2" w:themeFill="background1" w:themeFillShade="F2"/>
            <w:vAlign w:val="center"/>
          </w:tcPr>
          <w:p w14:paraId="07AA4FB2" w14:textId="1E29A988" w:rsidR="00F146E2" w:rsidRPr="00F146E2" w:rsidRDefault="00F146E2" w:rsidP="00F146E2">
            <w:pPr>
              <w:jc w:val="center"/>
              <w:rPr>
                <w:sz w:val="20"/>
              </w:rPr>
            </w:pPr>
            <w:r w:rsidRPr="00F146E2">
              <w:rPr>
                <w:color w:val="000000"/>
                <w:sz w:val="20"/>
              </w:rPr>
              <w:t>371</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2BC01072" w14:textId="2A9B8754" w:rsidR="00F146E2" w:rsidRPr="00F146E2" w:rsidRDefault="00F146E2" w:rsidP="00F146E2">
            <w:pPr>
              <w:jc w:val="center"/>
              <w:rPr>
                <w:sz w:val="20"/>
              </w:rPr>
            </w:pPr>
            <w:r w:rsidRPr="00F146E2">
              <w:rPr>
                <w:color w:val="000000"/>
                <w:sz w:val="20"/>
              </w:rPr>
              <w:t>141</w:t>
            </w:r>
          </w:p>
        </w:tc>
        <w:tc>
          <w:tcPr>
            <w:tcW w:w="1058" w:type="dxa"/>
            <w:tcBorders>
              <w:top w:val="nil"/>
              <w:left w:val="single" w:sz="4" w:space="0" w:color="auto"/>
              <w:bottom w:val="nil"/>
              <w:right w:val="double" w:sz="4" w:space="0" w:color="auto"/>
            </w:tcBorders>
            <w:shd w:val="clear" w:color="auto" w:fill="F2F2F2" w:themeFill="background1" w:themeFillShade="F2"/>
            <w:vAlign w:val="center"/>
          </w:tcPr>
          <w:p w14:paraId="0243A269" w14:textId="34B7D4CD" w:rsidR="00F146E2" w:rsidRPr="00F146E2" w:rsidRDefault="00F146E2" w:rsidP="00F146E2">
            <w:pPr>
              <w:jc w:val="center"/>
              <w:rPr>
                <w:b/>
                <w:bCs/>
                <w:sz w:val="20"/>
              </w:rPr>
            </w:pPr>
            <w:r w:rsidRPr="00F146E2">
              <w:rPr>
                <w:b/>
                <w:bCs/>
                <w:color w:val="000000"/>
                <w:sz w:val="20"/>
              </w:rPr>
              <w:t>15,232</w:t>
            </w:r>
          </w:p>
        </w:tc>
      </w:tr>
      <w:tr w:rsidR="00F146E2" w:rsidRPr="00F519C5" w14:paraId="7AFEC853" w14:textId="77777777" w:rsidTr="005F6100">
        <w:trPr>
          <w:trHeight w:val="266"/>
          <w:jc w:val="center"/>
        </w:trPr>
        <w:tc>
          <w:tcPr>
            <w:tcW w:w="1261" w:type="dxa"/>
            <w:tcBorders>
              <w:top w:val="nil"/>
              <w:left w:val="double" w:sz="4" w:space="0" w:color="auto"/>
              <w:bottom w:val="nil"/>
              <w:right w:val="double" w:sz="4" w:space="0" w:color="auto"/>
            </w:tcBorders>
            <w:shd w:val="clear" w:color="auto" w:fill="auto"/>
            <w:vAlign w:val="center"/>
          </w:tcPr>
          <w:p w14:paraId="5E712950" w14:textId="689045ED" w:rsidR="00F146E2" w:rsidRDefault="00F146E2" w:rsidP="00F146E2">
            <w:pPr>
              <w:jc w:val="center"/>
              <w:rPr>
                <w:b/>
                <w:bCs/>
                <w:sz w:val="20"/>
              </w:rPr>
            </w:pPr>
            <w:r>
              <w:rPr>
                <w:b/>
                <w:bCs/>
                <w:sz w:val="20"/>
              </w:rPr>
              <w:t>September</w:t>
            </w:r>
          </w:p>
        </w:tc>
        <w:tc>
          <w:tcPr>
            <w:tcW w:w="1057" w:type="dxa"/>
            <w:tcBorders>
              <w:top w:val="nil"/>
              <w:left w:val="single" w:sz="4" w:space="0" w:color="auto"/>
              <w:bottom w:val="nil"/>
              <w:right w:val="single" w:sz="4" w:space="0" w:color="auto"/>
            </w:tcBorders>
            <w:shd w:val="clear" w:color="auto" w:fill="auto"/>
            <w:vAlign w:val="center"/>
          </w:tcPr>
          <w:p w14:paraId="364AC378" w14:textId="126626E8" w:rsidR="00F146E2" w:rsidRPr="00F146E2" w:rsidRDefault="00F146E2" w:rsidP="00F146E2">
            <w:pPr>
              <w:jc w:val="center"/>
              <w:rPr>
                <w:color w:val="000000"/>
                <w:sz w:val="20"/>
              </w:rPr>
            </w:pPr>
            <w:r w:rsidRPr="00F146E2">
              <w:rPr>
                <w:color w:val="000000"/>
                <w:sz w:val="20"/>
              </w:rPr>
              <w:t>5,471</w:t>
            </w:r>
          </w:p>
        </w:tc>
        <w:tc>
          <w:tcPr>
            <w:tcW w:w="1057" w:type="dxa"/>
            <w:tcBorders>
              <w:top w:val="nil"/>
              <w:left w:val="single" w:sz="4" w:space="0" w:color="auto"/>
              <w:bottom w:val="nil"/>
              <w:right w:val="single" w:sz="4" w:space="0" w:color="auto"/>
            </w:tcBorders>
            <w:shd w:val="clear" w:color="auto" w:fill="auto"/>
            <w:vAlign w:val="center"/>
          </w:tcPr>
          <w:p w14:paraId="6D39B187" w14:textId="26DC0708" w:rsidR="00F146E2" w:rsidRPr="00F146E2" w:rsidRDefault="00F146E2" w:rsidP="00F146E2">
            <w:pPr>
              <w:jc w:val="center"/>
              <w:rPr>
                <w:color w:val="000000"/>
                <w:sz w:val="20"/>
              </w:rPr>
            </w:pPr>
            <w:r w:rsidRPr="00F146E2">
              <w:rPr>
                <w:color w:val="000000"/>
                <w:sz w:val="20"/>
              </w:rPr>
              <w:t>290</w:t>
            </w:r>
          </w:p>
        </w:tc>
        <w:tc>
          <w:tcPr>
            <w:tcW w:w="1058" w:type="dxa"/>
            <w:tcBorders>
              <w:top w:val="nil"/>
              <w:left w:val="single" w:sz="4" w:space="0" w:color="auto"/>
              <w:bottom w:val="nil"/>
              <w:right w:val="single" w:sz="4" w:space="0" w:color="auto"/>
            </w:tcBorders>
            <w:shd w:val="clear" w:color="auto" w:fill="auto"/>
            <w:vAlign w:val="center"/>
          </w:tcPr>
          <w:p w14:paraId="595C6733" w14:textId="5E655AAA" w:rsidR="00F146E2" w:rsidRPr="00F146E2" w:rsidRDefault="00F146E2" w:rsidP="00F146E2">
            <w:pPr>
              <w:jc w:val="center"/>
              <w:rPr>
                <w:color w:val="000000"/>
                <w:sz w:val="20"/>
              </w:rPr>
            </w:pPr>
            <w:r w:rsidRPr="00F146E2">
              <w:rPr>
                <w:color w:val="000000"/>
                <w:sz w:val="20"/>
              </w:rPr>
              <w:t>169</w:t>
            </w:r>
          </w:p>
        </w:tc>
        <w:tc>
          <w:tcPr>
            <w:tcW w:w="1057" w:type="dxa"/>
            <w:tcBorders>
              <w:top w:val="nil"/>
              <w:left w:val="single" w:sz="4" w:space="0" w:color="auto"/>
              <w:bottom w:val="nil"/>
              <w:right w:val="single" w:sz="4" w:space="0" w:color="auto"/>
            </w:tcBorders>
            <w:shd w:val="clear" w:color="auto" w:fill="auto"/>
            <w:vAlign w:val="center"/>
          </w:tcPr>
          <w:p w14:paraId="48F003BE" w14:textId="6F2B2D90" w:rsidR="00F146E2" w:rsidRPr="00F146E2" w:rsidRDefault="00F146E2" w:rsidP="00F146E2">
            <w:pPr>
              <w:jc w:val="center"/>
              <w:rPr>
                <w:color w:val="000000"/>
                <w:sz w:val="20"/>
              </w:rPr>
            </w:pPr>
            <w:r w:rsidRPr="00F146E2">
              <w:rPr>
                <w:color w:val="000000"/>
                <w:sz w:val="20"/>
              </w:rPr>
              <w:t>8,942</w:t>
            </w:r>
          </w:p>
        </w:tc>
        <w:tc>
          <w:tcPr>
            <w:tcW w:w="1058" w:type="dxa"/>
            <w:tcBorders>
              <w:top w:val="nil"/>
              <w:left w:val="single" w:sz="4" w:space="0" w:color="auto"/>
              <w:bottom w:val="nil"/>
              <w:right w:val="single" w:sz="4" w:space="0" w:color="auto"/>
            </w:tcBorders>
            <w:shd w:val="clear" w:color="auto" w:fill="auto"/>
            <w:vAlign w:val="center"/>
          </w:tcPr>
          <w:p w14:paraId="3ACC5F4C" w14:textId="3F597F81" w:rsidR="00F146E2" w:rsidRPr="00F146E2" w:rsidRDefault="00F146E2" w:rsidP="00F146E2">
            <w:pPr>
              <w:jc w:val="center"/>
              <w:rPr>
                <w:sz w:val="20"/>
              </w:rPr>
            </w:pPr>
            <w:r w:rsidRPr="00F146E2">
              <w:rPr>
                <w:color w:val="000000"/>
                <w:sz w:val="20"/>
              </w:rPr>
              <w:t>371</w:t>
            </w:r>
          </w:p>
        </w:tc>
        <w:tc>
          <w:tcPr>
            <w:tcW w:w="1057" w:type="dxa"/>
            <w:tcBorders>
              <w:top w:val="nil"/>
              <w:left w:val="single" w:sz="4" w:space="0" w:color="auto"/>
              <w:bottom w:val="nil"/>
              <w:right w:val="single" w:sz="4" w:space="0" w:color="auto"/>
            </w:tcBorders>
            <w:shd w:val="clear" w:color="auto" w:fill="auto"/>
            <w:vAlign w:val="center"/>
          </w:tcPr>
          <w:p w14:paraId="4D70C731" w14:textId="2BA37763" w:rsidR="00F146E2" w:rsidRPr="00F146E2" w:rsidRDefault="00F146E2" w:rsidP="00F146E2">
            <w:pPr>
              <w:jc w:val="center"/>
              <w:rPr>
                <w:color w:val="000000"/>
                <w:sz w:val="20"/>
              </w:rPr>
            </w:pPr>
            <w:r w:rsidRPr="00F146E2">
              <w:rPr>
                <w:color w:val="000000"/>
                <w:sz w:val="20"/>
              </w:rPr>
              <w:t>141</w:t>
            </w:r>
          </w:p>
        </w:tc>
        <w:tc>
          <w:tcPr>
            <w:tcW w:w="1058" w:type="dxa"/>
            <w:tcBorders>
              <w:top w:val="nil"/>
              <w:left w:val="single" w:sz="4" w:space="0" w:color="auto"/>
              <w:bottom w:val="nil"/>
              <w:right w:val="double" w:sz="4" w:space="0" w:color="auto"/>
            </w:tcBorders>
            <w:shd w:val="clear" w:color="auto" w:fill="auto"/>
            <w:vAlign w:val="center"/>
          </w:tcPr>
          <w:p w14:paraId="7A9681CE" w14:textId="0B6B9A5D" w:rsidR="00F146E2" w:rsidRPr="00F146E2" w:rsidRDefault="00F146E2" w:rsidP="00F146E2">
            <w:pPr>
              <w:jc w:val="center"/>
              <w:rPr>
                <w:b/>
                <w:bCs/>
                <w:color w:val="000000"/>
                <w:sz w:val="20"/>
              </w:rPr>
            </w:pPr>
            <w:r w:rsidRPr="00F146E2">
              <w:rPr>
                <w:b/>
                <w:bCs/>
                <w:color w:val="000000"/>
                <w:sz w:val="20"/>
              </w:rPr>
              <w:t>15,384</w:t>
            </w:r>
          </w:p>
        </w:tc>
      </w:tr>
      <w:tr w:rsidR="00F146E2" w:rsidRPr="00F519C5" w14:paraId="0D4A04B9" w14:textId="77777777" w:rsidTr="005F6100">
        <w:trPr>
          <w:trHeight w:val="266"/>
          <w:jc w:val="center"/>
        </w:trPr>
        <w:tc>
          <w:tcPr>
            <w:tcW w:w="1261" w:type="dxa"/>
            <w:tcBorders>
              <w:top w:val="nil"/>
              <w:left w:val="double" w:sz="4" w:space="0" w:color="auto"/>
              <w:bottom w:val="nil"/>
              <w:right w:val="double" w:sz="4" w:space="0" w:color="auto"/>
            </w:tcBorders>
            <w:shd w:val="clear" w:color="auto" w:fill="F2F2F2" w:themeFill="background1" w:themeFillShade="F2"/>
            <w:vAlign w:val="center"/>
          </w:tcPr>
          <w:p w14:paraId="3F2EB390" w14:textId="28B5B8BA" w:rsidR="00F146E2" w:rsidRDefault="00F146E2" w:rsidP="00F146E2">
            <w:pPr>
              <w:jc w:val="center"/>
              <w:rPr>
                <w:b/>
                <w:bCs/>
                <w:sz w:val="20"/>
              </w:rPr>
            </w:pPr>
            <w:r>
              <w:rPr>
                <w:b/>
                <w:bCs/>
                <w:sz w:val="20"/>
              </w:rPr>
              <w:t>October</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7DAB615E" w14:textId="73EF4228" w:rsidR="00F146E2" w:rsidRPr="00F146E2" w:rsidRDefault="00F146E2" w:rsidP="00F146E2">
            <w:pPr>
              <w:jc w:val="center"/>
              <w:rPr>
                <w:color w:val="000000"/>
                <w:sz w:val="20"/>
              </w:rPr>
            </w:pPr>
            <w:r w:rsidRPr="00F146E2">
              <w:rPr>
                <w:color w:val="000000"/>
                <w:sz w:val="20"/>
              </w:rPr>
              <w:t>5,491</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32C34CFC" w14:textId="6206933F" w:rsidR="00F146E2" w:rsidRPr="00F146E2" w:rsidRDefault="00F146E2" w:rsidP="00F146E2">
            <w:pPr>
              <w:jc w:val="center"/>
              <w:rPr>
                <w:color w:val="000000"/>
                <w:sz w:val="20"/>
              </w:rPr>
            </w:pPr>
            <w:r w:rsidRPr="00F146E2">
              <w:rPr>
                <w:color w:val="000000"/>
                <w:sz w:val="20"/>
              </w:rPr>
              <w:t>290</w:t>
            </w:r>
          </w:p>
        </w:tc>
        <w:tc>
          <w:tcPr>
            <w:tcW w:w="1058" w:type="dxa"/>
            <w:tcBorders>
              <w:top w:val="nil"/>
              <w:left w:val="single" w:sz="4" w:space="0" w:color="auto"/>
              <w:bottom w:val="nil"/>
              <w:right w:val="single" w:sz="4" w:space="0" w:color="auto"/>
            </w:tcBorders>
            <w:shd w:val="clear" w:color="auto" w:fill="F2F2F2" w:themeFill="background1" w:themeFillShade="F2"/>
            <w:vAlign w:val="center"/>
          </w:tcPr>
          <w:p w14:paraId="096D2083" w14:textId="71541C5F" w:rsidR="00F146E2" w:rsidRPr="00F146E2" w:rsidRDefault="00F146E2" w:rsidP="00F146E2">
            <w:pPr>
              <w:jc w:val="center"/>
              <w:rPr>
                <w:color w:val="000000"/>
                <w:sz w:val="20"/>
              </w:rPr>
            </w:pPr>
            <w:r w:rsidRPr="00F146E2">
              <w:rPr>
                <w:color w:val="000000"/>
                <w:sz w:val="20"/>
              </w:rPr>
              <w:t>171</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3A850793" w14:textId="667FDA72" w:rsidR="00F146E2" w:rsidRPr="00F146E2" w:rsidRDefault="00F146E2" w:rsidP="00F146E2">
            <w:pPr>
              <w:jc w:val="center"/>
              <w:rPr>
                <w:color w:val="000000"/>
                <w:sz w:val="20"/>
              </w:rPr>
            </w:pPr>
            <w:r w:rsidRPr="00F146E2">
              <w:rPr>
                <w:color w:val="000000"/>
                <w:sz w:val="20"/>
              </w:rPr>
              <w:t>9,072</w:t>
            </w:r>
          </w:p>
        </w:tc>
        <w:tc>
          <w:tcPr>
            <w:tcW w:w="1058" w:type="dxa"/>
            <w:tcBorders>
              <w:top w:val="nil"/>
              <w:left w:val="single" w:sz="4" w:space="0" w:color="auto"/>
              <w:bottom w:val="nil"/>
              <w:right w:val="single" w:sz="4" w:space="0" w:color="auto"/>
            </w:tcBorders>
            <w:shd w:val="clear" w:color="auto" w:fill="F2F2F2" w:themeFill="background1" w:themeFillShade="F2"/>
            <w:vAlign w:val="center"/>
          </w:tcPr>
          <w:p w14:paraId="1C805EE8" w14:textId="677D3B12" w:rsidR="00F146E2" w:rsidRPr="00F146E2" w:rsidRDefault="00F146E2" w:rsidP="00F146E2">
            <w:pPr>
              <w:jc w:val="center"/>
              <w:rPr>
                <w:sz w:val="20"/>
              </w:rPr>
            </w:pPr>
            <w:r w:rsidRPr="00F146E2">
              <w:rPr>
                <w:color w:val="000000"/>
                <w:sz w:val="20"/>
              </w:rPr>
              <w:t>371</w:t>
            </w:r>
          </w:p>
        </w:tc>
        <w:tc>
          <w:tcPr>
            <w:tcW w:w="1057" w:type="dxa"/>
            <w:tcBorders>
              <w:top w:val="nil"/>
              <w:left w:val="single" w:sz="4" w:space="0" w:color="auto"/>
              <w:bottom w:val="nil"/>
              <w:right w:val="single" w:sz="4" w:space="0" w:color="auto"/>
            </w:tcBorders>
            <w:shd w:val="clear" w:color="auto" w:fill="F2F2F2" w:themeFill="background1" w:themeFillShade="F2"/>
            <w:vAlign w:val="center"/>
          </w:tcPr>
          <w:p w14:paraId="03C5AF38" w14:textId="3927CA96" w:rsidR="00F146E2" w:rsidRPr="00F146E2" w:rsidRDefault="00F146E2" w:rsidP="00F146E2">
            <w:pPr>
              <w:jc w:val="center"/>
              <w:rPr>
                <w:color w:val="000000"/>
                <w:sz w:val="20"/>
              </w:rPr>
            </w:pPr>
            <w:r w:rsidRPr="00F146E2">
              <w:rPr>
                <w:color w:val="000000"/>
                <w:sz w:val="20"/>
              </w:rPr>
              <w:t>141</w:t>
            </w:r>
          </w:p>
        </w:tc>
        <w:tc>
          <w:tcPr>
            <w:tcW w:w="1058" w:type="dxa"/>
            <w:tcBorders>
              <w:top w:val="nil"/>
              <w:left w:val="single" w:sz="4" w:space="0" w:color="auto"/>
              <w:bottom w:val="nil"/>
              <w:right w:val="double" w:sz="4" w:space="0" w:color="auto"/>
            </w:tcBorders>
            <w:shd w:val="clear" w:color="auto" w:fill="F2F2F2" w:themeFill="background1" w:themeFillShade="F2"/>
            <w:vAlign w:val="center"/>
          </w:tcPr>
          <w:p w14:paraId="51DFAF04" w14:textId="3A0D85C0" w:rsidR="00F146E2" w:rsidRPr="00F146E2" w:rsidRDefault="00F146E2" w:rsidP="00F146E2">
            <w:pPr>
              <w:jc w:val="center"/>
              <w:rPr>
                <w:b/>
                <w:bCs/>
                <w:color w:val="000000"/>
                <w:sz w:val="20"/>
              </w:rPr>
            </w:pPr>
            <w:r w:rsidRPr="00F146E2">
              <w:rPr>
                <w:b/>
                <w:bCs/>
                <w:color w:val="000000"/>
                <w:sz w:val="20"/>
              </w:rPr>
              <w:t>15,535</w:t>
            </w:r>
          </w:p>
        </w:tc>
      </w:tr>
      <w:tr w:rsidR="00F146E2" w:rsidRPr="00F519C5" w14:paraId="6DFB7473" w14:textId="77777777" w:rsidTr="005F6100">
        <w:trPr>
          <w:trHeight w:val="266"/>
          <w:jc w:val="center"/>
        </w:trPr>
        <w:tc>
          <w:tcPr>
            <w:tcW w:w="1261" w:type="dxa"/>
            <w:tcBorders>
              <w:top w:val="nil"/>
              <w:left w:val="double" w:sz="4" w:space="0" w:color="auto"/>
              <w:bottom w:val="nil"/>
              <w:right w:val="double" w:sz="4" w:space="0" w:color="auto"/>
            </w:tcBorders>
            <w:shd w:val="clear" w:color="auto" w:fill="auto"/>
            <w:vAlign w:val="center"/>
          </w:tcPr>
          <w:p w14:paraId="290A9B14" w14:textId="13778A8C" w:rsidR="00F146E2" w:rsidRDefault="00F146E2" w:rsidP="00F146E2">
            <w:pPr>
              <w:jc w:val="center"/>
              <w:rPr>
                <w:b/>
                <w:bCs/>
                <w:sz w:val="20"/>
              </w:rPr>
            </w:pPr>
            <w:r>
              <w:rPr>
                <w:b/>
                <w:bCs/>
                <w:sz w:val="20"/>
              </w:rPr>
              <w:t>November</w:t>
            </w:r>
          </w:p>
        </w:tc>
        <w:tc>
          <w:tcPr>
            <w:tcW w:w="1057" w:type="dxa"/>
            <w:tcBorders>
              <w:top w:val="nil"/>
              <w:left w:val="single" w:sz="4" w:space="0" w:color="auto"/>
              <w:bottom w:val="nil"/>
              <w:right w:val="single" w:sz="4" w:space="0" w:color="auto"/>
            </w:tcBorders>
            <w:shd w:val="clear" w:color="auto" w:fill="auto"/>
            <w:vAlign w:val="center"/>
          </w:tcPr>
          <w:p w14:paraId="16EC0C9C" w14:textId="3CC9FB5B" w:rsidR="00F146E2" w:rsidRPr="00F146E2" w:rsidRDefault="00F146E2" w:rsidP="00F146E2">
            <w:pPr>
              <w:jc w:val="center"/>
              <w:rPr>
                <w:color w:val="000000"/>
                <w:sz w:val="20"/>
              </w:rPr>
            </w:pPr>
            <w:r w:rsidRPr="00F146E2">
              <w:rPr>
                <w:color w:val="000000"/>
                <w:sz w:val="20"/>
              </w:rPr>
              <w:t>5,511</w:t>
            </w:r>
          </w:p>
        </w:tc>
        <w:tc>
          <w:tcPr>
            <w:tcW w:w="1057" w:type="dxa"/>
            <w:tcBorders>
              <w:top w:val="nil"/>
              <w:left w:val="single" w:sz="4" w:space="0" w:color="auto"/>
              <w:bottom w:val="nil"/>
              <w:right w:val="single" w:sz="4" w:space="0" w:color="auto"/>
            </w:tcBorders>
            <w:shd w:val="clear" w:color="auto" w:fill="auto"/>
            <w:vAlign w:val="center"/>
          </w:tcPr>
          <w:p w14:paraId="78AC74F1" w14:textId="314BD3D2" w:rsidR="00F146E2" w:rsidRPr="00F146E2" w:rsidRDefault="00F146E2" w:rsidP="00F146E2">
            <w:pPr>
              <w:jc w:val="center"/>
              <w:rPr>
                <w:color w:val="000000"/>
                <w:sz w:val="20"/>
              </w:rPr>
            </w:pPr>
            <w:r w:rsidRPr="00F146E2">
              <w:rPr>
                <w:color w:val="000000"/>
                <w:sz w:val="20"/>
              </w:rPr>
              <w:t>290</w:t>
            </w:r>
          </w:p>
        </w:tc>
        <w:tc>
          <w:tcPr>
            <w:tcW w:w="1058" w:type="dxa"/>
            <w:tcBorders>
              <w:top w:val="nil"/>
              <w:left w:val="single" w:sz="4" w:space="0" w:color="auto"/>
              <w:bottom w:val="nil"/>
              <w:right w:val="single" w:sz="4" w:space="0" w:color="auto"/>
            </w:tcBorders>
            <w:shd w:val="clear" w:color="auto" w:fill="auto"/>
            <w:vAlign w:val="center"/>
          </w:tcPr>
          <w:p w14:paraId="0B0F2B34" w14:textId="42D168F0" w:rsidR="00F146E2" w:rsidRPr="00F146E2" w:rsidRDefault="00F146E2" w:rsidP="00F146E2">
            <w:pPr>
              <w:jc w:val="center"/>
              <w:rPr>
                <w:color w:val="000000"/>
                <w:sz w:val="20"/>
              </w:rPr>
            </w:pPr>
            <w:r w:rsidRPr="00F146E2">
              <w:rPr>
                <w:color w:val="000000"/>
                <w:sz w:val="20"/>
              </w:rPr>
              <w:t>172</w:t>
            </w:r>
          </w:p>
        </w:tc>
        <w:tc>
          <w:tcPr>
            <w:tcW w:w="1057" w:type="dxa"/>
            <w:tcBorders>
              <w:top w:val="nil"/>
              <w:left w:val="single" w:sz="4" w:space="0" w:color="auto"/>
              <w:bottom w:val="nil"/>
              <w:right w:val="single" w:sz="4" w:space="0" w:color="auto"/>
            </w:tcBorders>
            <w:shd w:val="clear" w:color="auto" w:fill="auto"/>
            <w:vAlign w:val="center"/>
          </w:tcPr>
          <w:p w14:paraId="5FF921DC" w14:textId="51EC23A6" w:rsidR="00F146E2" w:rsidRPr="00F146E2" w:rsidRDefault="00F146E2" w:rsidP="00F146E2">
            <w:pPr>
              <w:jc w:val="center"/>
              <w:rPr>
                <w:color w:val="000000"/>
                <w:sz w:val="20"/>
              </w:rPr>
            </w:pPr>
            <w:r w:rsidRPr="00F146E2">
              <w:rPr>
                <w:color w:val="000000"/>
                <w:sz w:val="20"/>
              </w:rPr>
              <w:t>9,202</w:t>
            </w:r>
          </w:p>
        </w:tc>
        <w:tc>
          <w:tcPr>
            <w:tcW w:w="1058" w:type="dxa"/>
            <w:tcBorders>
              <w:top w:val="nil"/>
              <w:left w:val="single" w:sz="4" w:space="0" w:color="auto"/>
              <w:bottom w:val="nil"/>
              <w:right w:val="single" w:sz="4" w:space="0" w:color="auto"/>
            </w:tcBorders>
            <w:shd w:val="clear" w:color="auto" w:fill="auto"/>
            <w:vAlign w:val="center"/>
          </w:tcPr>
          <w:p w14:paraId="7394E90F" w14:textId="4A501F1E" w:rsidR="00F146E2" w:rsidRPr="00F146E2" w:rsidRDefault="00F146E2" w:rsidP="00F146E2">
            <w:pPr>
              <w:jc w:val="center"/>
              <w:rPr>
                <w:sz w:val="20"/>
              </w:rPr>
            </w:pPr>
            <w:r w:rsidRPr="00F146E2">
              <w:rPr>
                <w:color w:val="000000"/>
                <w:sz w:val="20"/>
              </w:rPr>
              <w:t>371</w:t>
            </w:r>
          </w:p>
        </w:tc>
        <w:tc>
          <w:tcPr>
            <w:tcW w:w="1057" w:type="dxa"/>
            <w:tcBorders>
              <w:top w:val="nil"/>
              <w:left w:val="single" w:sz="4" w:space="0" w:color="auto"/>
              <w:bottom w:val="nil"/>
              <w:right w:val="single" w:sz="4" w:space="0" w:color="auto"/>
            </w:tcBorders>
            <w:shd w:val="clear" w:color="auto" w:fill="auto"/>
            <w:vAlign w:val="center"/>
          </w:tcPr>
          <w:p w14:paraId="32BDD31F" w14:textId="4693AA1E" w:rsidR="00F146E2" w:rsidRPr="00F146E2" w:rsidRDefault="00F146E2" w:rsidP="00F146E2">
            <w:pPr>
              <w:jc w:val="center"/>
              <w:rPr>
                <w:color w:val="000000"/>
                <w:sz w:val="20"/>
              </w:rPr>
            </w:pPr>
            <w:r w:rsidRPr="00F146E2">
              <w:rPr>
                <w:color w:val="000000"/>
                <w:sz w:val="20"/>
              </w:rPr>
              <w:t>141</w:t>
            </w:r>
          </w:p>
        </w:tc>
        <w:tc>
          <w:tcPr>
            <w:tcW w:w="1058" w:type="dxa"/>
            <w:tcBorders>
              <w:top w:val="nil"/>
              <w:left w:val="single" w:sz="4" w:space="0" w:color="auto"/>
              <w:bottom w:val="nil"/>
              <w:right w:val="double" w:sz="4" w:space="0" w:color="auto"/>
            </w:tcBorders>
            <w:shd w:val="clear" w:color="auto" w:fill="auto"/>
            <w:vAlign w:val="center"/>
          </w:tcPr>
          <w:p w14:paraId="37590AAE" w14:textId="33D0F7C9" w:rsidR="00F146E2" w:rsidRPr="00F146E2" w:rsidRDefault="00F146E2" w:rsidP="00F146E2">
            <w:pPr>
              <w:jc w:val="center"/>
              <w:rPr>
                <w:b/>
                <w:bCs/>
                <w:color w:val="000000"/>
                <w:sz w:val="20"/>
              </w:rPr>
            </w:pPr>
            <w:r w:rsidRPr="00F146E2">
              <w:rPr>
                <w:b/>
                <w:bCs/>
                <w:color w:val="000000"/>
                <w:sz w:val="20"/>
              </w:rPr>
              <w:t>15,687</w:t>
            </w:r>
          </w:p>
        </w:tc>
      </w:tr>
      <w:tr w:rsidR="00F146E2" w:rsidRPr="00F519C5" w14:paraId="2576B8C2" w14:textId="77777777" w:rsidTr="005F6100">
        <w:trPr>
          <w:trHeight w:val="266"/>
          <w:jc w:val="center"/>
        </w:trPr>
        <w:tc>
          <w:tcPr>
            <w:tcW w:w="1261" w:type="dxa"/>
            <w:tcBorders>
              <w:top w:val="nil"/>
              <w:left w:val="double" w:sz="4" w:space="0" w:color="auto"/>
              <w:bottom w:val="double" w:sz="4" w:space="0" w:color="auto"/>
              <w:right w:val="double" w:sz="4" w:space="0" w:color="auto"/>
            </w:tcBorders>
            <w:shd w:val="clear" w:color="auto" w:fill="F2F2F2" w:themeFill="background1" w:themeFillShade="F2"/>
            <w:vAlign w:val="center"/>
          </w:tcPr>
          <w:p w14:paraId="07B938E3" w14:textId="594FCEA6" w:rsidR="00F146E2" w:rsidRPr="009734AA" w:rsidRDefault="00F146E2" w:rsidP="00F146E2">
            <w:pPr>
              <w:jc w:val="center"/>
              <w:rPr>
                <w:b/>
                <w:bCs/>
                <w:sz w:val="20"/>
              </w:rPr>
            </w:pPr>
            <w:r>
              <w:rPr>
                <w:b/>
                <w:bCs/>
                <w:sz w:val="20"/>
              </w:rPr>
              <w:t>December</w:t>
            </w:r>
          </w:p>
        </w:tc>
        <w:tc>
          <w:tcPr>
            <w:tcW w:w="1057"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67C80CDE" w14:textId="2BBCB198" w:rsidR="00F146E2" w:rsidRPr="00F146E2" w:rsidRDefault="00F146E2" w:rsidP="00F146E2">
            <w:pPr>
              <w:jc w:val="center"/>
              <w:rPr>
                <w:sz w:val="20"/>
              </w:rPr>
            </w:pPr>
            <w:r w:rsidRPr="00F146E2">
              <w:rPr>
                <w:color w:val="000000"/>
                <w:sz w:val="20"/>
              </w:rPr>
              <w:t>5,531</w:t>
            </w:r>
          </w:p>
        </w:tc>
        <w:tc>
          <w:tcPr>
            <w:tcW w:w="1057"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00A28787" w14:textId="4509E366" w:rsidR="00F146E2" w:rsidRPr="00F146E2" w:rsidRDefault="00F146E2" w:rsidP="00F146E2">
            <w:pPr>
              <w:jc w:val="center"/>
              <w:rPr>
                <w:sz w:val="20"/>
              </w:rPr>
            </w:pPr>
            <w:r w:rsidRPr="00F146E2">
              <w:rPr>
                <w:color w:val="000000"/>
                <w:sz w:val="20"/>
              </w:rPr>
              <w:t>290</w:t>
            </w:r>
          </w:p>
        </w:tc>
        <w:tc>
          <w:tcPr>
            <w:tcW w:w="1058"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76360894" w14:textId="76B3A5E9" w:rsidR="00F146E2" w:rsidRPr="00F146E2" w:rsidRDefault="00F146E2" w:rsidP="00F146E2">
            <w:pPr>
              <w:jc w:val="center"/>
              <w:rPr>
                <w:sz w:val="20"/>
              </w:rPr>
            </w:pPr>
            <w:r w:rsidRPr="00F146E2">
              <w:rPr>
                <w:color w:val="000000"/>
                <w:sz w:val="20"/>
              </w:rPr>
              <w:t>174</w:t>
            </w:r>
          </w:p>
        </w:tc>
        <w:tc>
          <w:tcPr>
            <w:tcW w:w="1057"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11F3FB00" w14:textId="6B208825" w:rsidR="00F146E2" w:rsidRPr="00F146E2" w:rsidRDefault="00F146E2" w:rsidP="00F146E2">
            <w:pPr>
              <w:jc w:val="center"/>
              <w:rPr>
                <w:sz w:val="20"/>
              </w:rPr>
            </w:pPr>
            <w:r w:rsidRPr="00F146E2">
              <w:rPr>
                <w:color w:val="000000"/>
                <w:sz w:val="20"/>
              </w:rPr>
              <w:t>9,332</w:t>
            </w:r>
          </w:p>
        </w:tc>
        <w:tc>
          <w:tcPr>
            <w:tcW w:w="1058"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57F0D6F0" w14:textId="7EC6AC38" w:rsidR="00F146E2" w:rsidRPr="00F146E2" w:rsidRDefault="00F146E2" w:rsidP="00F146E2">
            <w:pPr>
              <w:jc w:val="center"/>
              <w:rPr>
                <w:sz w:val="20"/>
              </w:rPr>
            </w:pPr>
            <w:r w:rsidRPr="00F146E2">
              <w:rPr>
                <w:color w:val="000000"/>
                <w:sz w:val="20"/>
              </w:rPr>
              <w:t>371</w:t>
            </w:r>
          </w:p>
        </w:tc>
        <w:tc>
          <w:tcPr>
            <w:tcW w:w="1057"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4D7287E8" w14:textId="29F221A2" w:rsidR="00F146E2" w:rsidRPr="00F146E2" w:rsidRDefault="00F146E2" w:rsidP="00F146E2">
            <w:pPr>
              <w:jc w:val="center"/>
              <w:rPr>
                <w:sz w:val="20"/>
              </w:rPr>
            </w:pPr>
            <w:r w:rsidRPr="00F146E2">
              <w:rPr>
                <w:color w:val="000000"/>
                <w:sz w:val="20"/>
              </w:rPr>
              <w:t>141</w:t>
            </w:r>
          </w:p>
        </w:tc>
        <w:tc>
          <w:tcPr>
            <w:tcW w:w="1058" w:type="dxa"/>
            <w:tcBorders>
              <w:top w:val="nil"/>
              <w:left w:val="single" w:sz="4" w:space="0" w:color="auto"/>
              <w:bottom w:val="double" w:sz="4" w:space="0" w:color="auto"/>
              <w:right w:val="double" w:sz="4" w:space="0" w:color="auto"/>
            </w:tcBorders>
            <w:shd w:val="clear" w:color="auto" w:fill="F2F2F2" w:themeFill="background1" w:themeFillShade="F2"/>
            <w:vAlign w:val="center"/>
          </w:tcPr>
          <w:p w14:paraId="3DD4BD80" w14:textId="72BE961C" w:rsidR="00F146E2" w:rsidRPr="00F146E2" w:rsidRDefault="00F146E2" w:rsidP="00F146E2">
            <w:pPr>
              <w:jc w:val="center"/>
              <w:rPr>
                <w:b/>
                <w:bCs/>
                <w:sz w:val="20"/>
              </w:rPr>
            </w:pPr>
            <w:r w:rsidRPr="00F146E2">
              <w:rPr>
                <w:b/>
                <w:bCs/>
                <w:color w:val="000000"/>
                <w:sz w:val="20"/>
              </w:rPr>
              <w:t>15,838</w:t>
            </w:r>
          </w:p>
        </w:tc>
      </w:tr>
    </w:tbl>
    <w:p w14:paraId="4BAC0EC6" w14:textId="77777777" w:rsidR="00F146E2" w:rsidRDefault="00F146E2" w:rsidP="005669E0">
      <w:pPr>
        <w:spacing w:after="120"/>
        <w:jc w:val="center"/>
        <w:rPr>
          <w:b/>
          <w:bCs/>
        </w:rPr>
      </w:pPr>
    </w:p>
    <w:p w14:paraId="51870A60" w14:textId="66005072" w:rsidR="005669E0" w:rsidRDefault="005669E0" w:rsidP="005669E0">
      <w:pPr>
        <w:spacing w:after="120"/>
        <w:jc w:val="center"/>
        <w:rPr>
          <w:b/>
          <w:bCs/>
        </w:rPr>
      </w:pPr>
      <w:bookmarkStart w:id="26" w:name="_Ref148515727"/>
      <w:bookmarkStart w:id="27" w:name="_Toc150178398"/>
      <w:r w:rsidRPr="008C2AA9">
        <w:rPr>
          <w:b/>
          <w:bCs/>
        </w:rPr>
        <w:t>Table</w:t>
      </w:r>
      <w:r w:rsidRPr="00167AC5">
        <w:rPr>
          <w:b/>
          <w:bCs/>
        </w:rPr>
        <w:t xml:space="preserve"> </w:t>
      </w:r>
      <w:r>
        <w:rPr>
          <w:b/>
          <w:bCs/>
        </w:rPr>
        <w:fldChar w:fldCharType="begin"/>
      </w:r>
      <w:r>
        <w:rPr>
          <w:b/>
          <w:bCs/>
        </w:rPr>
        <w:instrText xml:space="preserve"> STYLEREF 1 \s </w:instrText>
      </w:r>
      <w:r>
        <w:rPr>
          <w:b/>
          <w:bCs/>
        </w:rPr>
        <w:fldChar w:fldCharType="separate"/>
      </w:r>
      <w:r w:rsidR="007E1A24">
        <w:rPr>
          <w:b/>
          <w:bCs/>
          <w:noProof/>
        </w:rPr>
        <w:t>2</w:t>
      </w:r>
      <w:r>
        <w:rPr>
          <w:b/>
          <w:bCs/>
        </w:rPr>
        <w:fldChar w:fldCharType="end"/>
      </w:r>
      <w:r>
        <w:rPr>
          <w:b/>
          <w:bCs/>
        </w:rPr>
        <w:noBreakHyphen/>
      </w:r>
      <w:r>
        <w:rPr>
          <w:b/>
          <w:bCs/>
        </w:rPr>
        <w:fldChar w:fldCharType="begin"/>
      </w:r>
      <w:r>
        <w:rPr>
          <w:b/>
          <w:bCs/>
        </w:rPr>
        <w:instrText xml:space="preserve"> SEQ Table \* ARABIC \s 1 </w:instrText>
      </w:r>
      <w:r>
        <w:rPr>
          <w:b/>
          <w:bCs/>
        </w:rPr>
        <w:fldChar w:fldCharType="separate"/>
      </w:r>
      <w:r w:rsidR="007E1A24">
        <w:rPr>
          <w:b/>
          <w:bCs/>
          <w:noProof/>
        </w:rPr>
        <w:t>2</w:t>
      </w:r>
      <w:r>
        <w:rPr>
          <w:b/>
          <w:bCs/>
        </w:rPr>
        <w:fldChar w:fldCharType="end"/>
      </w:r>
      <w:bookmarkEnd w:id="26"/>
      <w:r w:rsidRPr="00902E6A">
        <w:rPr>
          <w:b/>
          <w:bCs/>
        </w:rPr>
        <w:t xml:space="preserve">. </w:t>
      </w:r>
      <w:r w:rsidRPr="005669E0">
        <w:rPr>
          <w:b/>
          <w:bCs/>
        </w:rPr>
        <w:t xml:space="preserve">Forecasted annual injections per </w:t>
      </w:r>
      <w:r>
        <w:rPr>
          <w:b/>
          <w:bCs/>
        </w:rPr>
        <w:t xml:space="preserve">RES </w:t>
      </w:r>
      <w:r w:rsidRPr="005669E0">
        <w:rPr>
          <w:b/>
          <w:bCs/>
        </w:rPr>
        <w:t>technology</w:t>
      </w:r>
      <w:bookmarkEnd w:id="27"/>
    </w:p>
    <w:tbl>
      <w:tblPr>
        <w:tblW w:w="5812" w:type="dxa"/>
        <w:jc w:val="center"/>
        <w:tblLayout w:type="fixed"/>
        <w:tblLook w:val="04A0" w:firstRow="1" w:lastRow="0" w:firstColumn="1" w:lastColumn="0" w:noHBand="0" w:noVBand="1"/>
      </w:tblPr>
      <w:tblGrid>
        <w:gridCol w:w="2992"/>
        <w:gridCol w:w="2820"/>
      </w:tblGrid>
      <w:tr w:rsidR="008D3EDE" w:rsidRPr="003D7515" w14:paraId="3D15A03C" w14:textId="77777777" w:rsidTr="00FE1DB2">
        <w:trPr>
          <w:trHeight w:val="469"/>
          <w:jc w:val="center"/>
        </w:trPr>
        <w:tc>
          <w:tcPr>
            <w:tcW w:w="2992" w:type="dxa"/>
            <w:tcBorders>
              <w:top w:val="double" w:sz="4" w:space="0" w:color="auto"/>
              <w:left w:val="double" w:sz="4" w:space="0" w:color="auto"/>
              <w:bottom w:val="double" w:sz="4" w:space="0" w:color="auto"/>
              <w:right w:val="single" w:sz="8" w:space="0" w:color="auto"/>
            </w:tcBorders>
            <w:shd w:val="clear" w:color="auto" w:fill="FCE4D6"/>
            <w:noWrap/>
            <w:vAlign w:val="center"/>
            <w:hideMark/>
          </w:tcPr>
          <w:p w14:paraId="44A5E6A8" w14:textId="4C219E17" w:rsidR="008D3EDE" w:rsidRPr="003D7515" w:rsidRDefault="008D3EDE" w:rsidP="0048765B">
            <w:pPr>
              <w:rPr>
                <w:b/>
                <w:bCs/>
                <w:color w:val="000000"/>
                <w:sz w:val="20"/>
                <w:lang w:eastAsia="el-GR"/>
              </w:rPr>
            </w:pPr>
            <w:r w:rsidRPr="003D7515">
              <w:rPr>
                <w:b/>
                <w:bCs/>
                <w:color w:val="000000"/>
                <w:sz w:val="20"/>
                <w:lang w:eastAsia="el-GR"/>
              </w:rPr>
              <w:t> </w:t>
            </w:r>
            <w:r>
              <w:rPr>
                <w:b/>
                <w:bCs/>
                <w:color w:val="000000"/>
                <w:sz w:val="20"/>
                <w:lang w:eastAsia="el-GR"/>
              </w:rPr>
              <w:t xml:space="preserve">RES Technology </w:t>
            </w:r>
          </w:p>
        </w:tc>
        <w:tc>
          <w:tcPr>
            <w:tcW w:w="2820" w:type="dxa"/>
            <w:tcBorders>
              <w:top w:val="double" w:sz="4" w:space="0" w:color="auto"/>
              <w:left w:val="nil"/>
              <w:bottom w:val="double" w:sz="4" w:space="0" w:color="auto"/>
              <w:right w:val="double" w:sz="4" w:space="0" w:color="auto"/>
            </w:tcBorders>
            <w:shd w:val="clear" w:color="auto" w:fill="FCE4D6"/>
            <w:noWrap/>
            <w:vAlign w:val="center"/>
            <w:hideMark/>
          </w:tcPr>
          <w:p w14:paraId="6A4390C4" w14:textId="6452856E" w:rsidR="008D3EDE" w:rsidRPr="008D3EDE" w:rsidRDefault="008D3EDE" w:rsidP="005669E0">
            <w:pPr>
              <w:jc w:val="center"/>
              <w:rPr>
                <w:b/>
                <w:bCs/>
                <w:sz w:val="20"/>
                <w:lang w:eastAsia="el-GR"/>
              </w:rPr>
            </w:pPr>
            <w:r>
              <w:rPr>
                <w:b/>
                <w:bCs/>
                <w:sz w:val="20"/>
                <w:lang w:eastAsia="el-GR"/>
              </w:rPr>
              <w:t>Annual Injections [MWh]</w:t>
            </w:r>
          </w:p>
        </w:tc>
      </w:tr>
      <w:tr w:rsidR="008A19B5" w:rsidRPr="003D7515" w14:paraId="2B2C6E58" w14:textId="77777777" w:rsidTr="008A19B5">
        <w:trPr>
          <w:trHeight w:val="300"/>
          <w:jc w:val="center"/>
        </w:trPr>
        <w:tc>
          <w:tcPr>
            <w:tcW w:w="2992"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01B0E4AF" w14:textId="0B4978E0" w:rsidR="008A19B5" w:rsidRPr="008A19B5" w:rsidRDefault="008A19B5" w:rsidP="008A19B5">
            <w:pPr>
              <w:rPr>
                <w:color w:val="000000"/>
                <w:sz w:val="20"/>
                <w:lang w:val="el-GR" w:eastAsia="el-GR"/>
              </w:rPr>
            </w:pPr>
            <w:r w:rsidRPr="008A19B5">
              <w:rPr>
                <w:color w:val="000000"/>
                <w:sz w:val="20"/>
                <w:lang w:val="el-GR" w:eastAsia="el-GR"/>
              </w:rPr>
              <w:t>Wind</w:t>
            </w:r>
          </w:p>
        </w:tc>
        <w:tc>
          <w:tcPr>
            <w:tcW w:w="2820"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516502E2" w14:textId="1BA8DA37" w:rsidR="008A19B5" w:rsidRPr="008A19B5" w:rsidRDefault="008A19B5" w:rsidP="008A19B5">
            <w:pPr>
              <w:jc w:val="right"/>
              <w:rPr>
                <w:sz w:val="20"/>
                <w:lang w:val="el-GR" w:eastAsia="el-GR"/>
              </w:rPr>
            </w:pPr>
            <w:r w:rsidRPr="008A19B5">
              <w:rPr>
                <w:sz w:val="20"/>
              </w:rPr>
              <w:t>12,025,442</w:t>
            </w:r>
          </w:p>
        </w:tc>
      </w:tr>
      <w:tr w:rsidR="008A19B5" w:rsidRPr="003D7515" w14:paraId="76FE8FE6" w14:textId="77777777" w:rsidTr="008A19B5">
        <w:trPr>
          <w:trHeight w:val="300"/>
          <w:jc w:val="center"/>
        </w:trPr>
        <w:tc>
          <w:tcPr>
            <w:tcW w:w="299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292026E" w14:textId="60F5E651" w:rsidR="008A19B5" w:rsidRPr="008A19B5" w:rsidRDefault="008A19B5" w:rsidP="008A19B5">
            <w:pPr>
              <w:rPr>
                <w:color w:val="000000"/>
                <w:sz w:val="20"/>
                <w:lang w:val="el-GR" w:eastAsia="el-GR"/>
              </w:rPr>
            </w:pPr>
            <w:r w:rsidRPr="008A19B5">
              <w:rPr>
                <w:color w:val="000000"/>
                <w:sz w:val="20"/>
              </w:rPr>
              <w:t xml:space="preserve">PV </w:t>
            </w:r>
            <w:r>
              <w:rPr>
                <w:color w:val="000000"/>
                <w:sz w:val="20"/>
              </w:rPr>
              <w:t>(Ground &amp; Roofs)</w:t>
            </w:r>
          </w:p>
        </w:tc>
        <w:tc>
          <w:tcPr>
            <w:tcW w:w="282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2CBFEE6" w14:textId="66C565B7" w:rsidR="008A19B5" w:rsidRPr="008A19B5" w:rsidRDefault="008A19B5" w:rsidP="008A19B5">
            <w:pPr>
              <w:jc w:val="right"/>
              <w:rPr>
                <w:sz w:val="20"/>
                <w:lang w:val="el-GR" w:eastAsia="el-GR"/>
              </w:rPr>
            </w:pPr>
            <w:r w:rsidRPr="008A19B5">
              <w:rPr>
                <w:sz w:val="20"/>
              </w:rPr>
              <w:t>13,553,625</w:t>
            </w:r>
          </w:p>
        </w:tc>
      </w:tr>
      <w:tr w:rsidR="008A19B5" w:rsidRPr="003D7515" w14:paraId="339687B0" w14:textId="77777777" w:rsidTr="008A19B5">
        <w:trPr>
          <w:trHeight w:val="300"/>
          <w:jc w:val="center"/>
        </w:trPr>
        <w:tc>
          <w:tcPr>
            <w:tcW w:w="299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A0ADCB1" w14:textId="2B1EA1FF" w:rsidR="008A19B5" w:rsidRPr="008A19B5" w:rsidRDefault="008A19B5" w:rsidP="008A19B5">
            <w:pPr>
              <w:rPr>
                <w:color w:val="000000"/>
                <w:sz w:val="20"/>
                <w:lang w:val="el-GR" w:eastAsia="el-GR"/>
              </w:rPr>
            </w:pPr>
            <w:r w:rsidRPr="008A19B5">
              <w:rPr>
                <w:color w:val="000000"/>
                <w:sz w:val="20"/>
              </w:rPr>
              <w:t>Biogas / Biomass</w:t>
            </w:r>
          </w:p>
        </w:tc>
        <w:tc>
          <w:tcPr>
            <w:tcW w:w="282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18B99C3" w14:textId="3F21031E" w:rsidR="008A19B5" w:rsidRPr="008A19B5" w:rsidRDefault="008A19B5" w:rsidP="008A19B5">
            <w:pPr>
              <w:jc w:val="right"/>
              <w:rPr>
                <w:sz w:val="20"/>
              </w:rPr>
            </w:pPr>
            <w:r w:rsidRPr="008A19B5">
              <w:rPr>
                <w:sz w:val="20"/>
              </w:rPr>
              <w:t>769,176</w:t>
            </w:r>
          </w:p>
        </w:tc>
      </w:tr>
      <w:tr w:rsidR="008A19B5" w:rsidRPr="003D7515" w14:paraId="21E74140" w14:textId="77777777" w:rsidTr="008A19B5">
        <w:trPr>
          <w:trHeight w:val="300"/>
          <w:jc w:val="center"/>
        </w:trPr>
        <w:tc>
          <w:tcPr>
            <w:tcW w:w="299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F92B3F5" w14:textId="14AAE7F9" w:rsidR="008A19B5" w:rsidRPr="008A19B5" w:rsidRDefault="008A19B5" w:rsidP="008A19B5">
            <w:pPr>
              <w:rPr>
                <w:color w:val="000000"/>
                <w:sz w:val="20"/>
                <w:lang w:val="el-GR" w:eastAsia="el-GR"/>
              </w:rPr>
            </w:pPr>
            <w:r w:rsidRPr="008A19B5">
              <w:rPr>
                <w:color w:val="000000"/>
                <w:sz w:val="20"/>
              </w:rPr>
              <w:t>Small Hydros</w:t>
            </w:r>
          </w:p>
        </w:tc>
        <w:tc>
          <w:tcPr>
            <w:tcW w:w="282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D75F93C" w14:textId="329F80B3" w:rsidR="008A19B5" w:rsidRPr="008A19B5" w:rsidRDefault="008A19B5" w:rsidP="008A19B5">
            <w:pPr>
              <w:jc w:val="right"/>
              <w:rPr>
                <w:sz w:val="20"/>
              </w:rPr>
            </w:pPr>
            <w:r w:rsidRPr="008A19B5">
              <w:rPr>
                <w:sz w:val="20"/>
              </w:rPr>
              <w:t>737,832</w:t>
            </w:r>
          </w:p>
        </w:tc>
      </w:tr>
      <w:tr w:rsidR="008A19B5" w:rsidRPr="003D7515" w14:paraId="1C42B3D7" w14:textId="77777777" w:rsidTr="008A19B5">
        <w:trPr>
          <w:trHeight w:val="300"/>
          <w:jc w:val="center"/>
        </w:trPr>
        <w:tc>
          <w:tcPr>
            <w:tcW w:w="299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9164016" w14:textId="03776BD2" w:rsidR="008A19B5" w:rsidRPr="008A19B5" w:rsidRDefault="008A19B5" w:rsidP="008A19B5">
            <w:pPr>
              <w:rPr>
                <w:color w:val="000000"/>
                <w:sz w:val="20"/>
                <w:lang w:val="el-GR" w:eastAsia="el-GR"/>
              </w:rPr>
            </w:pPr>
            <w:r w:rsidRPr="008A19B5">
              <w:rPr>
                <w:color w:val="000000"/>
                <w:sz w:val="20"/>
              </w:rPr>
              <w:t>Small Cogeneration</w:t>
            </w:r>
          </w:p>
        </w:tc>
        <w:tc>
          <w:tcPr>
            <w:tcW w:w="282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3FB56EE" w14:textId="5DF4C5A5" w:rsidR="008A19B5" w:rsidRPr="008A19B5" w:rsidRDefault="008A19B5" w:rsidP="008A19B5">
            <w:pPr>
              <w:jc w:val="right"/>
              <w:rPr>
                <w:sz w:val="20"/>
              </w:rPr>
            </w:pPr>
            <w:r w:rsidRPr="008A19B5">
              <w:rPr>
                <w:sz w:val="20"/>
              </w:rPr>
              <w:t>275,400</w:t>
            </w:r>
          </w:p>
        </w:tc>
      </w:tr>
      <w:tr w:rsidR="008A19B5" w:rsidRPr="003D7515" w14:paraId="51D08AFE" w14:textId="77777777" w:rsidTr="005F6100">
        <w:trPr>
          <w:trHeight w:val="300"/>
          <w:jc w:val="center"/>
        </w:trPr>
        <w:tc>
          <w:tcPr>
            <w:tcW w:w="2992" w:type="dxa"/>
            <w:tcBorders>
              <w:top w:val="single" w:sz="4" w:space="0" w:color="auto"/>
              <w:left w:val="double" w:sz="4" w:space="0" w:color="auto"/>
              <w:bottom w:val="double" w:sz="4" w:space="0" w:color="auto"/>
              <w:right w:val="single" w:sz="4" w:space="0" w:color="auto"/>
            </w:tcBorders>
            <w:shd w:val="clear" w:color="auto" w:fill="auto"/>
            <w:noWrap/>
            <w:vAlign w:val="center"/>
          </w:tcPr>
          <w:p w14:paraId="52EFAFD1" w14:textId="3C004DDE" w:rsidR="008A19B5" w:rsidRPr="008A19B5" w:rsidRDefault="008A19B5" w:rsidP="008A19B5">
            <w:pPr>
              <w:rPr>
                <w:color w:val="000000"/>
                <w:sz w:val="20"/>
                <w:lang w:val="el-GR" w:eastAsia="el-GR"/>
              </w:rPr>
            </w:pPr>
            <w:r w:rsidRPr="008A19B5">
              <w:rPr>
                <w:color w:val="000000"/>
                <w:sz w:val="20"/>
              </w:rPr>
              <w:t>Solar Thermal</w:t>
            </w:r>
          </w:p>
        </w:tc>
        <w:tc>
          <w:tcPr>
            <w:tcW w:w="2820" w:type="dxa"/>
            <w:tcBorders>
              <w:top w:val="single" w:sz="4" w:space="0" w:color="auto"/>
              <w:left w:val="single" w:sz="4" w:space="0" w:color="auto"/>
              <w:bottom w:val="double" w:sz="4" w:space="0" w:color="auto"/>
              <w:right w:val="double" w:sz="4" w:space="0" w:color="auto"/>
            </w:tcBorders>
            <w:shd w:val="clear" w:color="auto" w:fill="auto"/>
            <w:noWrap/>
            <w:vAlign w:val="center"/>
          </w:tcPr>
          <w:p w14:paraId="4AE517D8" w14:textId="03E93FD0" w:rsidR="008A19B5" w:rsidRPr="008A19B5" w:rsidRDefault="008A19B5" w:rsidP="008A19B5">
            <w:pPr>
              <w:jc w:val="right"/>
              <w:rPr>
                <w:sz w:val="20"/>
              </w:rPr>
            </w:pPr>
            <w:r w:rsidRPr="008A19B5">
              <w:rPr>
                <w:sz w:val="20"/>
              </w:rPr>
              <w:t>143,368</w:t>
            </w:r>
          </w:p>
        </w:tc>
      </w:tr>
      <w:tr w:rsidR="008D3EDE" w:rsidRPr="003D7515" w14:paraId="6CF24BCF" w14:textId="77777777" w:rsidTr="005F6100">
        <w:trPr>
          <w:trHeight w:val="300"/>
          <w:jc w:val="center"/>
        </w:trPr>
        <w:tc>
          <w:tcPr>
            <w:tcW w:w="2992" w:type="dxa"/>
            <w:tcBorders>
              <w:top w:val="double" w:sz="4" w:space="0" w:color="auto"/>
              <w:left w:val="double" w:sz="4" w:space="0" w:color="auto"/>
              <w:bottom w:val="double" w:sz="4" w:space="0" w:color="auto"/>
              <w:right w:val="single" w:sz="4" w:space="0" w:color="auto"/>
            </w:tcBorders>
            <w:shd w:val="clear" w:color="auto" w:fill="F2F2F2" w:themeFill="background1" w:themeFillShade="F2"/>
            <w:noWrap/>
            <w:vAlign w:val="center"/>
            <w:hideMark/>
          </w:tcPr>
          <w:p w14:paraId="4C67493E" w14:textId="7517A446" w:rsidR="008D3EDE" w:rsidRPr="008A19B5" w:rsidRDefault="008D3EDE" w:rsidP="00102F6D">
            <w:pPr>
              <w:rPr>
                <w:b/>
                <w:bCs/>
                <w:color w:val="000000"/>
                <w:sz w:val="20"/>
                <w:lang w:val="el-GR" w:eastAsia="el-GR"/>
              </w:rPr>
            </w:pPr>
            <w:r w:rsidRPr="008A19B5">
              <w:rPr>
                <w:b/>
                <w:bCs/>
                <w:color w:val="000000"/>
                <w:sz w:val="20"/>
                <w:lang w:eastAsia="el-GR"/>
              </w:rPr>
              <w:t>TOTAL</w:t>
            </w:r>
          </w:p>
        </w:tc>
        <w:tc>
          <w:tcPr>
            <w:tcW w:w="2820" w:type="dxa"/>
            <w:tcBorders>
              <w:top w:val="double" w:sz="4" w:space="0" w:color="auto"/>
              <w:left w:val="single" w:sz="4" w:space="0" w:color="auto"/>
              <w:bottom w:val="double" w:sz="4" w:space="0" w:color="auto"/>
              <w:right w:val="double" w:sz="4" w:space="0" w:color="auto"/>
            </w:tcBorders>
            <w:shd w:val="clear" w:color="auto" w:fill="F2F2F2" w:themeFill="background1" w:themeFillShade="F2"/>
            <w:noWrap/>
            <w:vAlign w:val="center"/>
          </w:tcPr>
          <w:p w14:paraId="64F382EB" w14:textId="21D2F6C7" w:rsidR="008D3EDE" w:rsidRPr="008A19B5" w:rsidRDefault="008A19B5" w:rsidP="00102F6D">
            <w:pPr>
              <w:jc w:val="right"/>
              <w:rPr>
                <w:sz w:val="20"/>
                <w:lang w:val="el-GR" w:eastAsia="el-GR"/>
              </w:rPr>
            </w:pPr>
            <w:r w:rsidRPr="008A19B5">
              <w:rPr>
                <w:b/>
                <w:bCs/>
                <w:sz w:val="20"/>
              </w:rPr>
              <w:t>27,504,843</w:t>
            </w:r>
          </w:p>
        </w:tc>
      </w:tr>
    </w:tbl>
    <w:p w14:paraId="216D8A81" w14:textId="3F66D006" w:rsidR="003A3063" w:rsidRDefault="003A3063" w:rsidP="00FB7101">
      <w:pPr>
        <w:spacing w:after="120"/>
        <w:jc w:val="both"/>
        <w:rPr>
          <w:b/>
          <w:bCs/>
        </w:rPr>
      </w:pPr>
    </w:p>
    <w:p w14:paraId="39C884EA" w14:textId="519D39DF" w:rsidR="00B04096" w:rsidRPr="00B04096" w:rsidRDefault="00B04096" w:rsidP="00B04096">
      <w:pPr>
        <w:pStyle w:val="Heading3"/>
        <w:spacing w:after="120"/>
        <w:ind w:left="1145"/>
        <w:rPr>
          <w:color w:val="000000"/>
          <w:lang w:val="en-US"/>
        </w:rPr>
      </w:pPr>
      <w:bookmarkStart w:id="28" w:name="_Toc150178461"/>
      <w:r>
        <w:rPr>
          <w:color w:val="000000"/>
          <w:lang w:val="en-US"/>
        </w:rPr>
        <w:t>Construction/Withdrawal of conventional generating units</w:t>
      </w:r>
      <w:bookmarkEnd w:id="28"/>
      <w:r>
        <w:rPr>
          <w:color w:val="000000"/>
          <w:lang w:val="en-US"/>
        </w:rPr>
        <w:t xml:space="preserve"> </w:t>
      </w:r>
    </w:p>
    <w:p w14:paraId="7E7056A4" w14:textId="1AEED05B" w:rsidR="00F771E8" w:rsidRDefault="00F771E8" w:rsidP="00F771E8">
      <w:pPr>
        <w:widowControl w:val="0"/>
        <w:spacing w:line="276" w:lineRule="auto"/>
        <w:ind w:firstLine="426"/>
        <w:jc w:val="both"/>
        <w:rPr>
          <w:color w:val="000000"/>
          <w:lang w:val="en-GB"/>
        </w:rPr>
      </w:pPr>
      <w:bookmarkStart w:id="29" w:name="_Ref73443252"/>
      <w:bookmarkStart w:id="30" w:name="_Toc140070649"/>
      <w:r w:rsidRPr="006C1A1D">
        <w:rPr>
          <w:szCs w:val="24"/>
        </w:rPr>
        <w:t xml:space="preserve">The timeline and processes regarding the construction of new thermal generating units have been based on the published business plans of power producers in Greece. Furthermore, </w:t>
      </w:r>
      <w:r>
        <w:rPr>
          <w:szCs w:val="24"/>
        </w:rPr>
        <w:t xml:space="preserve">it has </w:t>
      </w:r>
      <w:r>
        <w:rPr>
          <w:szCs w:val="24"/>
        </w:rPr>
        <w:lastRenderedPageBreak/>
        <w:t xml:space="preserve">been considered that </w:t>
      </w:r>
      <w:r w:rsidRPr="009B336C">
        <w:rPr>
          <w:szCs w:val="24"/>
        </w:rPr>
        <w:t xml:space="preserve">all existing lignite units </w:t>
      </w:r>
      <w:r>
        <w:rPr>
          <w:szCs w:val="24"/>
        </w:rPr>
        <w:t xml:space="preserve">(except for the new lignite unit Ptolemaida 5) </w:t>
      </w:r>
      <w:r w:rsidRPr="009B336C">
        <w:rPr>
          <w:szCs w:val="24"/>
        </w:rPr>
        <w:t>will extend their lifetime until 2025</w:t>
      </w:r>
      <w:r>
        <w:rPr>
          <w:szCs w:val="24"/>
        </w:rPr>
        <w:t xml:space="preserve"> (following relevant </w:t>
      </w:r>
      <w:bookmarkStart w:id="31" w:name="_Hlk126604345"/>
      <w:r>
        <w:rPr>
          <w:szCs w:val="24"/>
        </w:rPr>
        <w:t xml:space="preserve">Decisions of the Ministry of Energy and Environment that were issued on 27/12/2021 </w:t>
      </w:r>
      <w:r w:rsidR="00A2231E">
        <w:rPr>
          <w:szCs w:val="24"/>
        </w:rPr>
        <w:fldChar w:fldCharType="begin"/>
      </w:r>
      <w:r w:rsidR="00A2231E">
        <w:rPr>
          <w:szCs w:val="24"/>
        </w:rPr>
        <w:instrText xml:space="preserve"> REF _Ref149908927 \r \h </w:instrText>
      </w:r>
      <w:r w:rsidR="00A2231E">
        <w:rPr>
          <w:szCs w:val="24"/>
        </w:rPr>
      </w:r>
      <w:r w:rsidR="00A2231E">
        <w:rPr>
          <w:szCs w:val="24"/>
        </w:rPr>
        <w:fldChar w:fldCharType="separate"/>
      </w:r>
      <w:r w:rsidR="00A2231E">
        <w:rPr>
          <w:szCs w:val="24"/>
        </w:rPr>
        <w:t>[4]</w:t>
      </w:r>
      <w:r w:rsidR="00A2231E">
        <w:rPr>
          <w:szCs w:val="24"/>
        </w:rPr>
        <w:fldChar w:fldCharType="end"/>
      </w:r>
      <w:r w:rsidR="00A2231E">
        <w:rPr>
          <w:szCs w:val="24"/>
        </w:rPr>
        <w:t xml:space="preserve"> a</w:t>
      </w:r>
      <w:r>
        <w:rPr>
          <w:szCs w:val="24"/>
        </w:rPr>
        <w:t>nd 14/12/2022</w:t>
      </w:r>
      <w:bookmarkEnd w:id="31"/>
      <w:r>
        <w:rPr>
          <w:szCs w:val="24"/>
        </w:rPr>
        <w:t xml:space="preserve"> </w:t>
      </w:r>
      <w:r w:rsidR="00A2231E">
        <w:rPr>
          <w:szCs w:val="24"/>
        </w:rPr>
        <w:fldChar w:fldCharType="begin"/>
      </w:r>
      <w:r w:rsidR="00A2231E">
        <w:rPr>
          <w:szCs w:val="24"/>
        </w:rPr>
        <w:instrText xml:space="preserve"> REF _Ref149908935 \r \h </w:instrText>
      </w:r>
      <w:r w:rsidR="00A2231E">
        <w:rPr>
          <w:szCs w:val="24"/>
        </w:rPr>
      </w:r>
      <w:r w:rsidR="00A2231E">
        <w:rPr>
          <w:szCs w:val="24"/>
        </w:rPr>
        <w:fldChar w:fldCharType="separate"/>
      </w:r>
      <w:r w:rsidR="00A2231E">
        <w:rPr>
          <w:szCs w:val="24"/>
        </w:rPr>
        <w:t>[5]</w:t>
      </w:r>
      <w:r w:rsidR="00A2231E">
        <w:rPr>
          <w:szCs w:val="24"/>
        </w:rPr>
        <w:fldChar w:fldCharType="end"/>
      </w:r>
      <w:r>
        <w:rPr>
          <w:szCs w:val="24"/>
        </w:rPr>
        <w:t xml:space="preserve">), </w:t>
      </w:r>
      <w:r w:rsidRPr="00507481">
        <w:rPr>
          <w:szCs w:val="24"/>
        </w:rPr>
        <w:t>instead of their premature decommissioning by the end of 2023</w:t>
      </w:r>
      <w:r>
        <w:rPr>
          <w:szCs w:val="24"/>
        </w:rPr>
        <w:t>, as initially planned</w:t>
      </w:r>
      <w:r w:rsidRPr="009B336C">
        <w:rPr>
          <w:szCs w:val="24"/>
        </w:rPr>
        <w:t xml:space="preserve">. </w:t>
      </w:r>
      <w:r>
        <w:rPr>
          <w:color w:val="000000"/>
          <w:lang w:val="en-GB"/>
        </w:rPr>
        <w:t>T</w:t>
      </w:r>
      <w:r w:rsidRPr="003126C5">
        <w:rPr>
          <w:color w:val="000000"/>
          <w:lang w:val="en-GB"/>
        </w:rPr>
        <w:t xml:space="preserve">he new lignite unit Ptolemaida 5 </w:t>
      </w:r>
      <w:r>
        <w:rPr>
          <w:color w:val="000000"/>
          <w:lang w:val="en-GB"/>
        </w:rPr>
        <w:t>is considered to</w:t>
      </w:r>
      <w:r w:rsidRPr="003126C5">
        <w:rPr>
          <w:color w:val="000000"/>
          <w:lang w:val="en-GB"/>
        </w:rPr>
        <w:t xml:space="preserve"> </w:t>
      </w:r>
      <w:r>
        <w:rPr>
          <w:color w:val="000000"/>
          <w:lang w:val="en-GB"/>
        </w:rPr>
        <w:t>continue operating as a lignite unit</w:t>
      </w:r>
      <w:r w:rsidRPr="003126C5">
        <w:rPr>
          <w:color w:val="000000"/>
          <w:lang w:val="en-GB"/>
        </w:rPr>
        <w:t xml:space="preserve"> by the end of 202</w:t>
      </w:r>
      <w:r>
        <w:rPr>
          <w:color w:val="000000"/>
          <w:lang w:val="en-GB"/>
        </w:rPr>
        <w:t xml:space="preserve">8 and </w:t>
      </w:r>
      <w:r w:rsidR="00BF71E1">
        <w:rPr>
          <w:color w:val="000000"/>
          <w:szCs w:val="24"/>
        </w:rPr>
        <w:t>then be permanently withdrawn</w:t>
      </w:r>
      <w:r w:rsidR="005F6100">
        <w:rPr>
          <w:color w:val="000000"/>
          <w:szCs w:val="24"/>
        </w:rPr>
        <w:t xml:space="preserve"> following the provisions of</w:t>
      </w:r>
      <w:r w:rsidR="005F6100" w:rsidRPr="005F6100">
        <w:t xml:space="preserve"> </w:t>
      </w:r>
      <w:r w:rsidR="005F6100" w:rsidRPr="005F6100">
        <w:rPr>
          <w:color w:val="000000"/>
          <w:szCs w:val="24"/>
        </w:rPr>
        <w:t>the National Climate Law 4936/2022</w:t>
      </w:r>
      <w:r w:rsidR="005F6100">
        <w:rPr>
          <w:color w:val="000000"/>
          <w:szCs w:val="24"/>
        </w:rPr>
        <w:t xml:space="preserve">, which </w:t>
      </w:r>
      <w:r w:rsidR="005F6100" w:rsidRPr="005F6100">
        <w:rPr>
          <w:color w:val="000000"/>
          <w:szCs w:val="24"/>
        </w:rPr>
        <w:t xml:space="preserve">requires that electricity generation produced by solid fossil fuels </w:t>
      </w:r>
      <w:r w:rsidR="005F6100">
        <w:rPr>
          <w:color w:val="000000"/>
          <w:szCs w:val="24"/>
        </w:rPr>
        <w:t>will be</w:t>
      </w:r>
      <w:r w:rsidR="005F6100" w:rsidRPr="005F6100">
        <w:rPr>
          <w:color w:val="000000"/>
          <w:szCs w:val="24"/>
        </w:rPr>
        <w:t xml:space="preserve"> prohibited after 31/12/2028 and the associated generating units’ production licenses cease to apply after that date</w:t>
      </w:r>
      <w:r w:rsidR="005F6100">
        <w:rPr>
          <w:color w:val="000000"/>
          <w:szCs w:val="24"/>
        </w:rPr>
        <w:t xml:space="preserve"> </w:t>
      </w:r>
      <w:r w:rsidR="005F6100">
        <w:rPr>
          <w:color w:val="000000"/>
          <w:szCs w:val="24"/>
        </w:rPr>
        <w:fldChar w:fldCharType="begin"/>
      </w:r>
      <w:r w:rsidR="005F6100">
        <w:rPr>
          <w:color w:val="000000"/>
          <w:szCs w:val="24"/>
        </w:rPr>
        <w:instrText xml:space="preserve"> REF _Ref139619272 \r \h </w:instrText>
      </w:r>
      <w:r w:rsidR="005F6100">
        <w:rPr>
          <w:color w:val="000000"/>
          <w:szCs w:val="24"/>
        </w:rPr>
      </w:r>
      <w:r w:rsidR="005F6100">
        <w:rPr>
          <w:color w:val="000000"/>
          <w:szCs w:val="24"/>
        </w:rPr>
        <w:fldChar w:fldCharType="separate"/>
      </w:r>
      <w:r w:rsidR="005F6100">
        <w:rPr>
          <w:color w:val="000000"/>
          <w:szCs w:val="24"/>
        </w:rPr>
        <w:t>[6]</w:t>
      </w:r>
      <w:r w:rsidR="005F6100">
        <w:rPr>
          <w:color w:val="000000"/>
          <w:szCs w:val="24"/>
        </w:rPr>
        <w:fldChar w:fldCharType="end"/>
      </w:r>
      <w:r>
        <w:rPr>
          <w:color w:val="000000"/>
          <w:lang w:val="en-GB"/>
        </w:rPr>
        <w:t>.</w:t>
      </w:r>
    </w:p>
    <w:p w14:paraId="36B8D275" w14:textId="27700EC9" w:rsidR="00F771E8" w:rsidRDefault="00F771E8" w:rsidP="00F771E8">
      <w:pPr>
        <w:widowControl w:val="0"/>
        <w:spacing w:line="276" w:lineRule="auto"/>
        <w:ind w:firstLine="426"/>
        <w:jc w:val="both"/>
        <w:rPr>
          <w:color w:val="000000"/>
          <w:lang w:val="en-GB"/>
        </w:rPr>
      </w:pPr>
      <w:r>
        <w:rPr>
          <w:color w:val="000000"/>
          <w:lang w:val="en-GB"/>
        </w:rPr>
        <w:t>Based on these assumptions, for the purposes of this study a probable scenario regarding the evolution of the thermal generation mix has been formulated accordingly. Specifically:</w:t>
      </w:r>
    </w:p>
    <w:p w14:paraId="6B6E9629" w14:textId="77777777" w:rsidR="00F771E8" w:rsidRPr="00C40FB9" w:rsidRDefault="00F771E8" w:rsidP="00F771E8">
      <w:pPr>
        <w:widowControl w:val="0"/>
        <w:numPr>
          <w:ilvl w:val="0"/>
          <w:numId w:val="41"/>
        </w:numPr>
        <w:spacing w:before="120" w:after="120" w:line="276" w:lineRule="auto"/>
        <w:ind w:left="425" w:hanging="425"/>
        <w:jc w:val="both"/>
        <w:rPr>
          <w:color w:val="000000"/>
        </w:rPr>
      </w:pPr>
      <w:r w:rsidRPr="00416CDA">
        <w:rPr>
          <w:color w:val="000000"/>
          <w:szCs w:val="24"/>
          <w:u w:val="single"/>
          <w:lang w:val="en-GB"/>
        </w:rPr>
        <w:t>Lignite Units:</w:t>
      </w:r>
      <w:r w:rsidRPr="00416CDA">
        <w:rPr>
          <w:color w:val="000000"/>
          <w:szCs w:val="24"/>
          <w:lang w:val="en-GB"/>
        </w:rPr>
        <w:t xml:space="preserve"> </w:t>
      </w:r>
      <w:r>
        <w:rPr>
          <w:color w:val="000000"/>
          <w:lang w:val="en-GB"/>
        </w:rPr>
        <w:t>The assumed withdrawal schedule for the seven existing lignite plants that are still available is as follows:</w:t>
      </w:r>
    </w:p>
    <w:p w14:paraId="0C83A3ED" w14:textId="77777777" w:rsidR="00F771E8" w:rsidRDefault="00F771E8" w:rsidP="00F771E8">
      <w:pPr>
        <w:widowControl w:val="0"/>
        <w:numPr>
          <w:ilvl w:val="0"/>
          <w:numId w:val="44"/>
        </w:numPr>
        <w:spacing w:line="276" w:lineRule="auto"/>
        <w:ind w:left="992" w:hanging="283"/>
        <w:jc w:val="both"/>
        <w:rPr>
          <w:color w:val="000000"/>
        </w:rPr>
      </w:pPr>
      <w:r>
        <w:rPr>
          <w:color w:val="000000"/>
        </w:rPr>
        <w:t>Ag. Dimitrios 1-2 are going to be decommissioned on 30/06/2025.</w:t>
      </w:r>
    </w:p>
    <w:p w14:paraId="3134667B" w14:textId="77777777" w:rsidR="00F771E8" w:rsidRPr="00C40FB9" w:rsidRDefault="00F771E8" w:rsidP="00F771E8">
      <w:pPr>
        <w:widowControl w:val="0"/>
        <w:numPr>
          <w:ilvl w:val="0"/>
          <w:numId w:val="44"/>
        </w:numPr>
        <w:spacing w:line="276" w:lineRule="auto"/>
        <w:ind w:left="992" w:hanging="284"/>
        <w:jc w:val="both"/>
        <w:rPr>
          <w:color w:val="000000"/>
        </w:rPr>
      </w:pPr>
      <w:r>
        <w:rPr>
          <w:color w:val="000000"/>
        </w:rPr>
        <w:t>Ag. Dimitrios 3-5, Megalopoli 4 and Meliti are going to be decommissioned on 31/12/2025.</w:t>
      </w:r>
    </w:p>
    <w:p w14:paraId="424C5D0B" w14:textId="78A5D7F2" w:rsidR="00F771E8" w:rsidRDefault="00BF71E1" w:rsidP="00F771E8">
      <w:pPr>
        <w:widowControl w:val="0"/>
        <w:spacing w:before="240" w:after="120" w:line="276" w:lineRule="auto"/>
        <w:ind w:left="425"/>
        <w:jc w:val="both"/>
        <w:rPr>
          <w:color w:val="000000"/>
          <w:szCs w:val="24"/>
        </w:rPr>
      </w:pPr>
      <w:r w:rsidRPr="00416CDA">
        <w:rPr>
          <w:color w:val="000000"/>
        </w:rPr>
        <w:t xml:space="preserve">The new lignite unit Ptolemaida 5 </w:t>
      </w:r>
      <w:r>
        <w:rPr>
          <w:color w:val="000000"/>
        </w:rPr>
        <w:t>has already</w:t>
      </w:r>
      <w:r w:rsidRPr="00416CDA">
        <w:rPr>
          <w:color w:val="000000"/>
        </w:rPr>
        <w:t xml:space="preserve"> enter</w:t>
      </w:r>
      <w:r>
        <w:rPr>
          <w:color w:val="000000"/>
        </w:rPr>
        <w:t>ed</w:t>
      </w:r>
      <w:r w:rsidRPr="00416CDA">
        <w:rPr>
          <w:color w:val="000000"/>
        </w:rPr>
        <w:t xml:space="preserve"> into commissioning operation </w:t>
      </w:r>
      <w:r>
        <w:rPr>
          <w:color w:val="000000"/>
        </w:rPr>
        <w:t>since December 2022</w:t>
      </w:r>
      <w:r w:rsidRPr="00416CDA">
        <w:rPr>
          <w:color w:val="000000"/>
        </w:rPr>
        <w:t xml:space="preserve"> and </w:t>
      </w:r>
      <w:r>
        <w:rPr>
          <w:color w:val="000000"/>
        </w:rPr>
        <w:t xml:space="preserve">is expected to </w:t>
      </w:r>
      <w:r w:rsidRPr="00416CDA">
        <w:rPr>
          <w:color w:val="000000"/>
        </w:rPr>
        <w:t xml:space="preserve">enter into commercial operation </w:t>
      </w:r>
      <w:r w:rsidR="00DC3091">
        <w:rPr>
          <w:color w:val="000000"/>
        </w:rPr>
        <w:t>soon</w:t>
      </w:r>
      <w:r w:rsidRPr="00416CDA">
        <w:rPr>
          <w:color w:val="000000"/>
        </w:rPr>
        <w:t xml:space="preserve">. </w:t>
      </w:r>
      <w:r w:rsidR="005F6100">
        <w:rPr>
          <w:color w:val="000000"/>
        </w:rPr>
        <w:t>Based on the aforementioned discussion, f</w:t>
      </w:r>
      <w:r>
        <w:rPr>
          <w:color w:val="000000"/>
        </w:rPr>
        <w:t xml:space="preserve">or the purposes of this study </w:t>
      </w:r>
      <w:r w:rsidRPr="004540F9">
        <w:rPr>
          <w:color w:val="000000"/>
        </w:rPr>
        <w:t xml:space="preserve">the new lignite unit Ptolemaida 5 </w:t>
      </w:r>
      <w:r w:rsidR="005F6100">
        <w:rPr>
          <w:color w:val="000000"/>
        </w:rPr>
        <w:t xml:space="preserve">is considered </w:t>
      </w:r>
      <w:r w:rsidR="00DC3091">
        <w:rPr>
          <w:color w:val="000000"/>
        </w:rPr>
        <w:t>to be</w:t>
      </w:r>
      <w:r>
        <w:rPr>
          <w:color w:val="000000"/>
        </w:rPr>
        <w:t xml:space="preserve"> fully available during the entire 2025.</w:t>
      </w:r>
    </w:p>
    <w:p w14:paraId="069A391B" w14:textId="77777777" w:rsidR="00F771E8" w:rsidRPr="00416CDA" w:rsidRDefault="00F771E8" w:rsidP="00F771E8">
      <w:pPr>
        <w:widowControl w:val="0"/>
        <w:numPr>
          <w:ilvl w:val="0"/>
          <w:numId w:val="41"/>
        </w:numPr>
        <w:tabs>
          <w:tab w:val="left" w:pos="426"/>
        </w:tabs>
        <w:spacing w:before="240" w:after="120" w:line="276" w:lineRule="auto"/>
        <w:ind w:left="425" w:hanging="425"/>
        <w:jc w:val="both"/>
        <w:rPr>
          <w:color w:val="000000"/>
          <w:szCs w:val="24"/>
        </w:rPr>
      </w:pPr>
      <w:bookmarkStart w:id="32" w:name="_Hlk53662800"/>
      <w:r w:rsidRPr="00416CDA">
        <w:rPr>
          <w:color w:val="000000"/>
          <w:szCs w:val="24"/>
          <w:u w:val="single"/>
          <w:lang w:val="en-GB"/>
        </w:rPr>
        <w:t>Combined-Cycle Gas Turbines (CCGT) Units:</w:t>
      </w:r>
      <w:r w:rsidRPr="00416CDA">
        <w:rPr>
          <w:szCs w:val="24"/>
          <w:lang w:val="en-GB"/>
        </w:rPr>
        <w:t xml:space="preserve"> </w:t>
      </w:r>
    </w:p>
    <w:bookmarkEnd w:id="32"/>
    <w:p w14:paraId="658D6692" w14:textId="2A7921FC" w:rsidR="00F771E8" w:rsidRPr="00F33369" w:rsidRDefault="00F771E8" w:rsidP="00F771E8">
      <w:pPr>
        <w:widowControl w:val="0"/>
        <w:spacing w:line="276" w:lineRule="auto"/>
        <w:ind w:left="426"/>
        <w:jc w:val="both"/>
        <w:rPr>
          <w:color w:val="000000"/>
          <w:lang w:val="en-GB"/>
        </w:rPr>
      </w:pPr>
      <w:r>
        <w:rPr>
          <w:color w:val="000000"/>
          <w:lang w:val="en-GB"/>
        </w:rPr>
        <w:t>Currently,</w:t>
      </w:r>
      <w:r w:rsidRPr="00F33369">
        <w:rPr>
          <w:color w:val="000000"/>
          <w:lang w:val="en-GB"/>
        </w:rPr>
        <w:t xml:space="preserve"> </w:t>
      </w:r>
      <w:bookmarkStart w:id="33" w:name="_Hlk85194590"/>
      <w:r w:rsidRPr="00F33369">
        <w:rPr>
          <w:color w:val="000000"/>
          <w:lang w:val="en-GB"/>
        </w:rPr>
        <w:t xml:space="preserve">there </w:t>
      </w:r>
      <w:r w:rsidR="007E1A24">
        <w:rPr>
          <w:color w:val="000000"/>
          <w:lang w:val="en-GB"/>
        </w:rPr>
        <w:t>are two</w:t>
      </w:r>
      <w:r w:rsidRPr="00F33369">
        <w:rPr>
          <w:color w:val="000000"/>
          <w:lang w:val="en-GB"/>
        </w:rPr>
        <w:t xml:space="preserve"> </w:t>
      </w:r>
      <w:r>
        <w:rPr>
          <w:color w:val="000000"/>
          <w:lang w:val="en-GB"/>
        </w:rPr>
        <w:t xml:space="preserve">new </w:t>
      </w:r>
      <w:r w:rsidRPr="00F33369">
        <w:rPr>
          <w:color w:val="000000"/>
          <w:lang w:val="en-GB"/>
        </w:rPr>
        <w:t xml:space="preserve">CCGT units that </w:t>
      </w:r>
      <w:r>
        <w:rPr>
          <w:color w:val="000000"/>
          <w:lang w:val="en-GB"/>
        </w:rPr>
        <w:t>e</w:t>
      </w:r>
      <w:r w:rsidRPr="00D37F22">
        <w:rPr>
          <w:color w:val="000000"/>
          <w:lang w:val="en-GB"/>
        </w:rPr>
        <w:t xml:space="preserve">ither have </w:t>
      </w:r>
      <w:r>
        <w:rPr>
          <w:color w:val="000000"/>
          <w:lang w:val="en-GB"/>
        </w:rPr>
        <w:t xml:space="preserve">already </w:t>
      </w:r>
      <w:r w:rsidRPr="00D37F22">
        <w:rPr>
          <w:color w:val="000000"/>
          <w:lang w:val="en-GB"/>
        </w:rPr>
        <w:t xml:space="preserve">entered </w:t>
      </w:r>
      <w:r>
        <w:rPr>
          <w:color w:val="000000"/>
          <w:lang w:val="en-GB"/>
        </w:rPr>
        <w:t>commissioning</w:t>
      </w:r>
      <w:r w:rsidRPr="00D37F22">
        <w:rPr>
          <w:color w:val="000000"/>
          <w:lang w:val="en-GB"/>
        </w:rPr>
        <w:t xml:space="preserve"> operation or are in advanced construction phase</w:t>
      </w:r>
      <w:r w:rsidRPr="00F33369">
        <w:rPr>
          <w:color w:val="000000"/>
          <w:lang w:val="en-GB"/>
        </w:rPr>
        <w:t>, as follows:</w:t>
      </w:r>
      <w:bookmarkEnd w:id="33"/>
    </w:p>
    <w:p w14:paraId="7CA4DDDB" w14:textId="52772777" w:rsidR="00F771E8" w:rsidRPr="00F33369" w:rsidRDefault="00F771E8" w:rsidP="00F771E8">
      <w:pPr>
        <w:pStyle w:val="ListParagraph"/>
        <w:widowControl w:val="0"/>
        <w:numPr>
          <w:ilvl w:val="0"/>
          <w:numId w:val="42"/>
        </w:numPr>
        <w:spacing w:before="120" w:after="120"/>
        <w:ind w:left="709" w:hanging="283"/>
        <w:contextualSpacing w:val="0"/>
        <w:jc w:val="both"/>
        <w:rPr>
          <w:rFonts w:ascii="Times New Roman" w:hAnsi="Times New Roman"/>
          <w:color w:val="000000"/>
          <w:sz w:val="24"/>
          <w:szCs w:val="24"/>
          <w:lang w:val="en-US"/>
        </w:rPr>
      </w:pPr>
      <w:r w:rsidRPr="004540F9">
        <w:rPr>
          <w:rFonts w:ascii="Times New Roman" w:hAnsi="Times New Roman"/>
          <w:sz w:val="24"/>
          <w:szCs w:val="24"/>
          <w:lang w:val="en-US"/>
        </w:rPr>
        <w:t>The new gas-fired generating unit of Mytilineos Group</w:t>
      </w:r>
      <w:r>
        <w:rPr>
          <w:rFonts w:ascii="Times New Roman" w:hAnsi="Times New Roman"/>
          <w:sz w:val="24"/>
          <w:szCs w:val="24"/>
          <w:lang w:val="en-US"/>
        </w:rPr>
        <w:t xml:space="preserve"> in Viotia</w:t>
      </w:r>
      <w:r w:rsidRPr="004540F9">
        <w:rPr>
          <w:rFonts w:ascii="Times New Roman" w:hAnsi="Times New Roman"/>
          <w:sz w:val="24"/>
          <w:szCs w:val="24"/>
          <w:lang w:val="en-US"/>
        </w:rPr>
        <w:t>, which was granted a production license in March 2019 (NCAP ≈ 80</w:t>
      </w:r>
      <w:r>
        <w:rPr>
          <w:rFonts w:ascii="Times New Roman" w:hAnsi="Times New Roman"/>
          <w:sz w:val="24"/>
          <w:szCs w:val="24"/>
          <w:lang w:val="en-US"/>
        </w:rPr>
        <w:t>6</w:t>
      </w:r>
      <w:r w:rsidRPr="004540F9">
        <w:rPr>
          <w:rFonts w:ascii="Times New Roman" w:hAnsi="Times New Roman"/>
          <w:sz w:val="24"/>
          <w:szCs w:val="24"/>
          <w:lang w:val="en-US"/>
        </w:rPr>
        <w:t xml:space="preserve"> MW, net efficiency ≈ 63.0%)</w:t>
      </w:r>
      <w:r>
        <w:rPr>
          <w:rFonts w:ascii="Times New Roman" w:hAnsi="Times New Roman"/>
          <w:sz w:val="24"/>
          <w:szCs w:val="24"/>
          <w:lang w:val="en-US"/>
        </w:rPr>
        <w:t xml:space="preserve">, has entered commissioning operation </w:t>
      </w:r>
      <w:r w:rsidR="00DC3091">
        <w:rPr>
          <w:rFonts w:ascii="Times New Roman" w:hAnsi="Times New Roman"/>
          <w:sz w:val="24"/>
          <w:szCs w:val="24"/>
          <w:lang w:val="en-US"/>
        </w:rPr>
        <w:t>in early 2023</w:t>
      </w:r>
      <w:r>
        <w:rPr>
          <w:rFonts w:ascii="Times New Roman" w:hAnsi="Times New Roman"/>
          <w:sz w:val="24"/>
          <w:szCs w:val="24"/>
          <w:lang w:val="en-US"/>
        </w:rPr>
        <w:t xml:space="preserve"> and is expected to enter commercial operation soon</w:t>
      </w:r>
      <w:r w:rsidRPr="00F33369">
        <w:rPr>
          <w:rFonts w:ascii="Times New Roman" w:hAnsi="Times New Roman"/>
          <w:sz w:val="24"/>
          <w:szCs w:val="24"/>
          <w:lang w:val="en-US"/>
        </w:rPr>
        <w:t>.</w:t>
      </w:r>
    </w:p>
    <w:p w14:paraId="5BE00D33" w14:textId="77777777" w:rsidR="00F771E8" w:rsidRPr="00044320" w:rsidRDefault="00F771E8" w:rsidP="00F771E8">
      <w:pPr>
        <w:pStyle w:val="ListParagraph"/>
        <w:widowControl w:val="0"/>
        <w:numPr>
          <w:ilvl w:val="0"/>
          <w:numId w:val="42"/>
        </w:numPr>
        <w:spacing w:before="120" w:after="120"/>
        <w:ind w:left="709" w:hanging="283"/>
        <w:contextualSpacing w:val="0"/>
        <w:jc w:val="both"/>
        <w:rPr>
          <w:rFonts w:ascii="Times New Roman" w:hAnsi="Times New Roman"/>
          <w:color w:val="000000"/>
          <w:sz w:val="24"/>
          <w:szCs w:val="24"/>
          <w:lang w:val="en-US"/>
        </w:rPr>
      </w:pPr>
      <w:r w:rsidRPr="00F33369">
        <w:rPr>
          <w:rFonts w:ascii="Times New Roman" w:hAnsi="Times New Roman"/>
          <w:sz w:val="24"/>
          <w:szCs w:val="24"/>
          <w:lang w:val="en-US"/>
        </w:rPr>
        <w:t xml:space="preserve">The new gas-fired generating unit of </w:t>
      </w:r>
      <w:r w:rsidRPr="00E36DAD">
        <w:rPr>
          <w:rFonts w:ascii="Times New Roman" w:hAnsi="Times New Roman"/>
          <w:color w:val="000000"/>
          <w:sz w:val="24"/>
          <w:szCs w:val="24"/>
          <w:lang w:val="en-US"/>
        </w:rPr>
        <w:t>TERNA-MO</w:t>
      </w:r>
      <w:r>
        <w:rPr>
          <w:rFonts w:ascii="Times New Roman" w:hAnsi="Times New Roman"/>
          <w:color w:val="000000"/>
          <w:sz w:val="24"/>
          <w:szCs w:val="24"/>
          <w:lang w:val="en-US"/>
        </w:rPr>
        <w:t>RE</w:t>
      </w:r>
      <w:r w:rsidRPr="00E36DAD">
        <w:rPr>
          <w:rFonts w:ascii="Times New Roman" w:hAnsi="Times New Roman"/>
          <w:color w:val="000000"/>
          <w:sz w:val="24"/>
          <w:szCs w:val="24"/>
          <w:lang w:val="en-US"/>
        </w:rPr>
        <w:t xml:space="preserve"> </w:t>
      </w:r>
      <w:r>
        <w:rPr>
          <w:rFonts w:ascii="Times New Roman" w:hAnsi="Times New Roman"/>
          <w:sz w:val="24"/>
          <w:szCs w:val="24"/>
          <w:lang w:val="en-US"/>
        </w:rPr>
        <w:t xml:space="preserve">joint venture in </w:t>
      </w:r>
      <w:proofErr w:type="spellStart"/>
      <w:r>
        <w:rPr>
          <w:rFonts w:ascii="Times New Roman" w:hAnsi="Times New Roman"/>
          <w:sz w:val="24"/>
          <w:szCs w:val="24"/>
          <w:lang w:val="en-US"/>
        </w:rPr>
        <w:t>Rodopi</w:t>
      </w:r>
      <w:proofErr w:type="spellEnd"/>
      <w:r w:rsidRPr="00F33369">
        <w:rPr>
          <w:rFonts w:ascii="Times New Roman" w:hAnsi="Times New Roman"/>
          <w:sz w:val="24"/>
          <w:szCs w:val="24"/>
          <w:lang w:val="en-US"/>
        </w:rPr>
        <w:t xml:space="preserve">, which was granted </w:t>
      </w:r>
      <w:r>
        <w:rPr>
          <w:rFonts w:ascii="Times New Roman" w:hAnsi="Times New Roman"/>
          <w:sz w:val="24"/>
          <w:szCs w:val="24"/>
          <w:lang w:val="en-US"/>
        </w:rPr>
        <w:t>a</w:t>
      </w:r>
      <w:r w:rsidRPr="00F33369">
        <w:rPr>
          <w:rFonts w:ascii="Times New Roman" w:hAnsi="Times New Roman"/>
          <w:sz w:val="24"/>
          <w:szCs w:val="24"/>
          <w:lang w:val="en-US"/>
        </w:rPr>
        <w:t xml:space="preserve"> production license in </w:t>
      </w:r>
      <w:r>
        <w:rPr>
          <w:rFonts w:ascii="Times New Roman" w:hAnsi="Times New Roman"/>
          <w:sz w:val="24"/>
          <w:szCs w:val="24"/>
          <w:lang w:val="en-US"/>
        </w:rPr>
        <w:t xml:space="preserve">June 2019 </w:t>
      </w:r>
      <w:r w:rsidRPr="00F33369">
        <w:rPr>
          <w:rFonts w:ascii="Times New Roman" w:hAnsi="Times New Roman"/>
          <w:sz w:val="24"/>
          <w:szCs w:val="24"/>
          <w:lang w:val="en-US"/>
        </w:rPr>
        <w:t>(NCAP ≈ 8</w:t>
      </w:r>
      <w:r>
        <w:rPr>
          <w:rFonts w:ascii="Times New Roman" w:hAnsi="Times New Roman"/>
          <w:sz w:val="24"/>
          <w:szCs w:val="24"/>
          <w:lang w:val="en-US"/>
        </w:rPr>
        <w:t>58</w:t>
      </w:r>
      <w:r w:rsidRPr="00F33369">
        <w:rPr>
          <w:rFonts w:ascii="Times New Roman" w:hAnsi="Times New Roman"/>
          <w:sz w:val="24"/>
          <w:szCs w:val="24"/>
          <w:lang w:val="en-US"/>
        </w:rPr>
        <w:t xml:space="preserve"> MW, net efficiency ≈ </w:t>
      </w:r>
      <w:r>
        <w:rPr>
          <w:rFonts w:ascii="Times New Roman" w:hAnsi="Times New Roman"/>
          <w:sz w:val="24"/>
          <w:szCs w:val="24"/>
          <w:lang w:val="en-US"/>
        </w:rPr>
        <w:t>63</w:t>
      </w:r>
      <w:r w:rsidRPr="00F33369">
        <w:rPr>
          <w:rFonts w:ascii="Times New Roman" w:hAnsi="Times New Roman"/>
          <w:sz w:val="24"/>
          <w:szCs w:val="24"/>
          <w:lang w:val="en-US"/>
        </w:rPr>
        <w:t>%)</w:t>
      </w:r>
      <w:r>
        <w:rPr>
          <w:rFonts w:ascii="Times New Roman" w:hAnsi="Times New Roman"/>
          <w:sz w:val="24"/>
          <w:szCs w:val="24"/>
          <w:lang w:val="en-US"/>
        </w:rPr>
        <w:t xml:space="preserve"> and is currently in advanced construction phase</w:t>
      </w:r>
      <w:r w:rsidRPr="00F33369">
        <w:rPr>
          <w:rFonts w:ascii="Times New Roman" w:hAnsi="Times New Roman"/>
          <w:sz w:val="24"/>
          <w:szCs w:val="24"/>
          <w:lang w:val="en-US"/>
        </w:rPr>
        <w:t>, is</w:t>
      </w:r>
      <w:r>
        <w:rPr>
          <w:rFonts w:ascii="Times New Roman" w:hAnsi="Times New Roman"/>
          <w:sz w:val="24"/>
          <w:szCs w:val="24"/>
          <w:lang w:val="en-US"/>
        </w:rPr>
        <w:t xml:space="preserve"> considered</w:t>
      </w:r>
      <w:r w:rsidRPr="00F33369">
        <w:rPr>
          <w:rFonts w:ascii="Times New Roman" w:hAnsi="Times New Roman"/>
          <w:sz w:val="24"/>
          <w:szCs w:val="24"/>
          <w:lang w:val="en-US"/>
        </w:rPr>
        <w:t xml:space="preserve"> to enter into commercial operation in </w:t>
      </w:r>
      <w:r>
        <w:rPr>
          <w:rFonts w:ascii="Times New Roman" w:hAnsi="Times New Roman"/>
          <w:sz w:val="24"/>
          <w:szCs w:val="24"/>
          <w:lang w:val="en-US"/>
        </w:rPr>
        <w:t>September 2024</w:t>
      </w:r>
      <w:r w:rsidRPr="00F33369">
        <w:rPr>
          <w:rFonts w:ascii="Times New Roman" w:hAnsi="Times New Roman"/>
          <w:sz w:val="24"/>
          <w:szCs w:val="24"/>
          <w:lang w:val="en-US"/>
        </w:rPr>
        <w:t>.</w:t>
      </w:r>
    </w:p>
    <w:p w14:paraId="14626771" w14:textId="60A84CE3" w:rsidR="00F771E8" w:rsidRDefault="00B61011" w:rsidP="00B61011">
      <w:pPr>
        <w:widowControl w:val="0"/>
        <w:spacing w:line="276" w:lineRule="auto"/>
        <w:ind w:left="425"/>
        <w:jc w:val="both"/>
        <w:rPr>
          <w:color w:val="000000"/>
          <w:szCs w:val="24"/>
        </w:rPr>
      </w:pPr>
      <w:r>
        <w:rPr>
          <w:color w:val="000000"/>
          <w:szCs w:val="24"/>
        </w:rPr>
        <w:t>Based on the above, b</w:t>
      </w:r>
      <w:r w:rsidR="007E1A24">
        <w:rPr>
          <w:color w:val="000000"/>
          <w:szCs w:val="24"/>
        </w:rPr>
        <w:t xml:space="preserve">oth these </w:t>
      </w:r>
      <w:r w:rsidR="009E2717">
        <w:rPr>
          <w:color w:val="000000"/>
          <w:szCs w:val="24"/>
        </w:rPr>
        <w:t xml:space="preserve">new CCGT </w:t>
      </w:r>
      <w:r w:rsidR="007E1A24">
        <w:rPr>
          <w:color w:val="000000"/>
          <w:szCs w:val="24"/>
        </w:rPr>
        <w:t>units are considered to be fully available during the entire year 2025</w:t>
      </w:r>
      <w:r w:rsidR="00F771E8" w:rsidRPr="00075AB8">
        <w:rPr>
          <w:color w:val="000000"/>
          <w:szCs w:val="24"/>
        </w:rPr>
        <w:t>.</w:t>
      </w:r>
    </w:p>
    <w:p w14:paraId="1E2708A9" w14:textId="563718A3" w:rsidR="00F771E8" w:rsidRDefault="00F771E8" w:rsidP="00F771E8">
      <w:pPr>
        <w:widowControl w:val="0"/>
        <w:numPr>
          <w:ilvl w:val="0"/>
          <w:numId w:val="41"/>
        </w:numPr>
        <w:tabs>
          <w:tab w:val="left" w:pos="426"/>
        </w:tabs>
        <w:spacing w:before="120" w:after="120" w:line="276" w:lineRule="auto"/>
        <w:ind w:left="425" w:hanging="425"/>
        <w:jc w:val="both"/>
        <w:rPr>
          <w:color w:val="000000"/>
          <w:szCs w:val="24"/>
        </w:rPr>
      </w:pPr>
      <w:r w:rsidRPr="00416CDA">
        <w:rPr>
          <w:color w:val="000000"/>
          <w:szCs w:val="24"/>
          <w:u w:val="single"/>
          <w:lang w:val="en-GB"/>
        </w:rPr>
        <w:t>Combined Heat and Power (CHP) Plants</w:t>
      </w:r>
      <w:r w:rsidRPr="00416CDA">
        <w:rPr>
          <w:color w:val="000000"/>
          <w:szCs w:val="24"/>
          <w:lang w:val="en-GB"/>
        </w:rPr>
        <w:t xml:space="preserve">: Besides the existing CHP plant of Mytilineos Group that operates baseload at 127.9 </w:t>
      </w:r>
      <w:proofErr w:type="spellStart"/>
      <w:r w:rsidRPr="00416CDA">
        <w:rPr>
          <w:color w:val="000000"/>
          <w:szCs w:val="24"/>
          <w:lang w:val="en-GB"/>
        </w:rPr>
        <w:t>MW</w:t>
      </w:r>
      <w:r w:rsidRPr="00416CDA">
        <w:rPr>
          <w:color w:val="000000"/>
          <w:szCs w:val="24"/>
          <w:vertAlign w:val="subscript"/>
          <w:lang w:val="en-GB"/>
        </w:rPr>
        <w:t>el</w:t>
      </w:r>
      <w:proofErr w:type="spellEnd"/>
      <w:r w:rsidRPr="00416CDA">
        <w:rPr>
          <w:color w:val="000000"/>
          <w:szCs w:val="24"/>
          <w:lang w:val="en-GB"/>
        </w:rPr>
        <w:t xml:space="preserve">, a new gas-fired CHP plant (Kardia CHP) with net capacity equal to </w:t>
      </w:r>
      <w:r>
        <w:rPr>
          <w:color w:val="000000"/>
          <w:szCs w:val="24"/>
          <w:lang w:val="en-GB"/>
        </w:rPr>
        <w:t>105</w:t>
      </w:r>
      <w:r w:rsidRPr="00416CDA">
        <w:rPr>
          <w:color w:val="000000"/>
          <w:szCs w:val="24"/>
          <w:lang w:val="en-GB"/>
        </w:rPr>
        <w:t xml:space="preserve"> </w:t>
      </w:r>
      <w:proofErr w:type="spellStart"/>
      <w:r w:rsidRPr="00416CDA">
        <w:rPr>
          <w:color w:val="000000"/>
          <w:szCs w:val="24"/>
          <w:lang w:val="en-GB"/>
        </w:rPr>
        <w:t>MW</w:t>
      </w:r>
      <w:r w:rsidRPr="00416CDA">
        <w:rPr>
          <w:color w:val="000000"/>
          <w:szCs w:val="24"/>
          <w:vertAlign w:val="subscript"/>
          <w:lang w:val="en-GB"/>
        </w:rPr>
        <w:t>el</w:t>
      </w:r>
      <w:proofErr w:type="spellEnd"/>
      <w:r w:rsidRPr="00416CDA">
        <w:rPr>
          <w:color w:val="000000"/>
          <w:szCs w:val="24"/>
          <w:lang w:val="en-GB"/>
        </w:rPr>
        <w:t xml:space="preserve"> is considered to be constructed by PPC in Western Macedonia and enter commercial operation in </w:t>
      </w:r>
      <w:r>
        <w:rPr>
          <w:color w:val="000000"/>
          <w:szCs w:val="24"/>
          <w:lang w:val="en-GB"/>
        </w:rPr>
        <w:t>October 2024</w:t>
      </w:r>
      <w:r w:rsidRPr="00416CDA">
        <w:rPr>
          <w:color w:val="000000"/>
          <w:szCs w:val="24"/>
          <w:lang w:val="en-GB"/>
        </w:rPr>
        <w:t xml:space="preserve"> to meet the district heating needs of the region</w:t>
      </w:r>
      <w:r>
        <w:rPr>
          <w:color w:val="000000"/>
          <w:szCs w:val="24"/>
          <w:lang w:val="en-GB"/>
        </w:rPr>
        <w:t>,</w:t>
      </w:r>
      <w:r w:rsidRPr="00416CDA">
        <w:rPr>
          <w:color w:val="000000"/>
          <w:szCs w:val="24"/>
          <w:lang w:val="en-GB"/>
        </w:rPr>
        <w:t xml:space="preserve"> once the existing lignite units that are currently in charge of this service are decommissioned. In the framework of this study, this new plant is considered to follow a baseload generating profile (i.e. constant power output at </w:t>
      </w:r>
      <w:r>
        <w:rPr>
          <w:color w:val="000000"/>
          <w:szCs w:val="24"/>
          <w:lang w:val="en-GB"/>
        </w:rPr>
        <w:t>90</w:t>
      </w:r>
      <w:r w:rsidRPr="00416CDA">
        <w:rPr>
          <w:color w:val="000000"/>
          <w:szCs w:val="24"/>
          <w:lang w:val="en-GB"/>
        </w:rPr>
        <w:t xml:space="preserve"> </w:t>
      </w:r>
      <w:proofErr w:type="spellStart"/>
      <w:r w:rsidRPr="00416CDA">
        <w:rPr>
          <w:color w:val="000000"/>
          <w:szCs w:val="24"/>
          <w:lang w:val="en-GB"/>
        </w:rPr>
        <w:t>MW</w:t>
      </w:r>
      <w:r w:rsidRPr="00783E58">
        <w:rPr>
          <w:color w:val="000000"/>
          <w:szCs w:val="24"/>
          <w:vertAlign w:val="subscript"/>
          <w:lang w:val="en-GB"/>
        </w:rPr>
        <w:t>el</w:t>
      </w:r>
      <w:proofErr w:type="spellEnd"/>
      <w:r w:rsidRPr="00416CDA">
        <w:rPr>
          <w:color w:val="000000"/>
          <w:szCs w:val="24"/>
          <w:lang w:val="en-GB"/>
        </w:rPr>
        <w:t xml:space="preserve">/h) for </w:t>
      </w:r>
      <w:r>
        <w:rPr>
          <w:color w:val="000000"/>
          <w:szCs w:val="24"/>
          <w:lang w:val="en-GB"/>
        </w:rPr>
        <w:t>~5</w:t>
      </w:r>
      <w:r w:rsidRPr="00416CDA">
        <w:rPr>
          <w:color w:val="000000"/>
          <w:szCs w:val="24"/>
          <w:lang w:val="en-GB"/>
        </w:rPr>
        <w:t>,</w:t>
      </w:r>
      <w:r>
        <w:rPr>
          <w:color w:val="000000"/>
          <w:szCs w:val="24"/>
          <w:lang w:val="en-GB"/>
        </w:rPr>
        <w:t>0</w:t>
      </w:r>
      <w:r w:rsidRPr="00416CDA">
        <w:rPr>
          <w:color w:val="000000"/>
          <w:szCs w:val="24"/>
          <w:lang w:val="en-GB"/>
        </w:rPr>
        <w:t xml:space="preserve">00 </w:t>
      </w:r>
      <w:r w:rsidRPr="00416CDA">
        <w:rPr>
          <w:color w:val="000000"/>
          <w:szCs w:val="24"/>
          <w:lang w:val="en-GB"/>
        </w:rPr>
        <w:lastRenderedPageBreak/>
        <w:t xml:space="preserve">hours/year (operation period: </w:t>
      </w:r>
      <w:r>
        <w:rPr>
          <w:color w:val="000000"/>
          <w:szCs w:val="24"/>
          <w:lang w:val="en-GB"/>
        </w:rPr>
        <w:t>01</w:t>
      </w:r>
      <w:r w:rsidRPr="00416CDA">
        <w:rPr>
          <w:color w:val="000000"/>
          <w:szCs w:val="24"/>
          <w:lang w:val="en-GB"/>
        </w:rPr>
        <w:t>/10 – 30/04)</w:t>
      </w:r>
      <w:r w:rsidR="007E1A24">
        <w:rPr>
          <w:color w:val="000000"/>
          <w:szCs w:val="24"/>
          <w:lang w:val="en-GB"/>
        </w:rPr>
        <w:t xml:space="preserve"> during 2025</w:t>
      </w:r>
      <w:r>
        <w:rPr>
          <w:color w:val="000000"/>
          <w:szCs w:val="24"/>
          <w:lang w:val="en-GB"/>
        </w:rPr>
        <w:t>.</w:t>
      </w:r>
    </w:p>
    <w:p w14:paraId="5A83EE1F" w14:textId="110860F6" w:rsidR="00F771E8" w:rsidRPr="00C67B56" w:rsidRDefault="00F771E8" w:rsidP="00F771E8">
      <w:pPr>
        <w:widowControl w:val="0"/>
        <w:numPr>
          <w:ilvl w:val="0"/>
          <w:numId w:val="41"/>
        </w:numPr>
        <w:tabs>
          <w:tab w:val="left" w:pos="426"/>
        </w:tabs>
        <w:spacing w:before="120" w:after="120" w:line="276" w:lineRule="auto"/>
        <w:ind w:left="425" w:hanging="425"/>
        <w:jc w:val="both"/>
        <w:rPr>
          <w:color w:val="000000"/>
          <w:szCs w:val="24"/>
        </w:rPr>
      </w:pPr>
      <w:r w:rsidRPr="00E84C42">
        <w:rPr>
          <w:color w:val="000000"/>
          <w:u w:val="single"/>
          <w:lang w:val="en-GB"/>
        </w:rPr>
        <w:t xml:space="preserve">Other </w:t>
      </w:r>
      <w:r w:rsidR="00C67B56">
        <w:rPr>
          <w:color w:val="000000"/>
          <w:u w:val="single"/>
          <w:lang w:val="en-GB"/>
        </w:rPr>
        <w:t xml:space="preserve">thermal </w:t>
      </w:r>
      <w:r w:rsidRPr="00E84C42">
        <w:rPr>
          <w:color w:val="000000"/>
          <w:u w:val="single"/>
          <w:lang w:val="en-GB"/>
        </w:rPr>
        <w:t>units</w:t>
      </w:r>
      <w:r w:rsidRPr="00783E58">
        <w:rPr>
          <w:color w:val="000000"/>
          <w:lang w:val="en-GB"/>
        </w:rPr>
        <w:t>: O</w:t>
      </w:r>
      <w:r>
        <w:rPr>
          <w:color w:val="000000"/>
          <w:lang w:val="en-GB"/>
        </w:rPr>
        <w:t xml:space="preserve">nce the full interconnection of Crete with the mainland enters into commercial operation (mid-2024), the </w:t>
      </w:r>
      <w:r w:rsidRPr="00E84C42">
        <w:rPr>
          <w:color w:val="000000"/>
          <w:lang w:val="en-GB"/>
        </w:rPr>
        <w:t xml:space="preserve">entire </w:t>
      </w:r>
      <w:r>
        <w:rPr>
          <w:color w:val="000000"/>
          <w:lang w:val="en-GB"/>
        </w:rPr>
        <w:t xml:space="preserve">net </w:t>
      </w:r>
      <w:r w:rsidRPr="00E84C42">
        <w:rPr>
          <w:color w:val="000000"/>
          <w:lang w:val="en-GB"/>
        </w:rPr>
        <w:t xml:space="preserve">system load </w:t>
      </w:r>
      <w:r>
        <w:rPr>
          <w:color w:val="000000"/>
          <w:lang w:val="en-GB"/>
        </w:rPr>
        <w:t xml:space="preserve">of Crete is expected to </w:t>
      </w:r>
      <w:r w:rsidRPr="00E84C42">
        <w:rPr>
          <w:color w:val="000000"/>
          <w:lang w:val="en-GB"/>
        </w:rPr>
        <w:t xml:space="preserve">be undertaken by the </w:t>
      </w:r>
      <w:r>
        <w:rPr>
          <w:color w:val="000000"/>
          <w:lang w:val="en-GB"/>
        </w:rPr>
        <w:t>generating units’ fleet</w:t>
      </w:r>
      <w:r w:rsidRPr="00E84C42">
        <w:rPr>
          <w:color w:val="000000"/>
          <w:lang w:val="en-GB"/>
        </w:rPr>
        <w:t xml:space="preserve"> </w:t>
      </w:r>
      <w:r>
        <w:rPr>
          <w:color w:val="000000"/>
          <w:lang w:val="en-GB"/>
        </w:rPr>
        <w:t>that is located in mainland</w:t>
      </w:r>
      <w:r w:rsidRPr="00E84C42">
        <w:rPr>
          <w:color w:val="000000"/>
          <w:lang w:val="en-GB"/>
        </w:rPr>
        <w:t xml:space="preserve">. </w:t>
      </w:r>
      <w:r>
        <w:rPr>
          <w:color w:val="000000"/>
          <w:lang w:val="en-GB"/>
        </w:rPr>
        <w:t>However, for the purposes of this study</w:t>
      </w:r>
      <w:r w:rsidRPr="00E84C42">
        <w:rPr>
          <w:color w:val="000000"/>
          <w:lang w:val="en-GB"/>
        </w:rPr>
        <w:t xml:space="preserve">, it is considered that </w:t>
      </w:r>
      <w:r>
        <w:rPr>
          <w:color w:val="000000"/>
          <w:lang w:val="en-GB"/>
        </w:rPr>
        <w:t xml:space="preserve">the </w:t>
      </w:r>
      <w:r w:rsidRPr="00E84C42">
        <w:rPr>
          <w:color w:val="000000"/>
          <w:lang w:val="en-GB"/>
        </w:rPr>
        <w:t>five most efficient generating units</w:t>
      </w:r>
      <w:r>
        <w:rPr>
          <w:color w:val="000000"/>
          <w:lang w:val="en-GB"/>
        </w:rPr>
        <w:t xml:space="preserve"> currently operating in Crete</w:t>
      </w:r>
      <w:r w:rsidRPr="00E84C42">
        <w:rPr>
          <w:color w:val="000000"/>
          <w:lang w:val="en-GB"/>
        </w:rPr>
        <w:t xml:space="preserve">, namely the four units in the </w:t>
      </w:r>
      <w:proofErr w:type="spellStart"/>
      <w:r w:rsidRPr="00E84C42">
        <w:rPr>
          <w:color w:val="000000"/>
          <w:lang w:val="en-GB"/>
        </w:rPr>
        <w:t>Atherinolakkos</w:t>
      </w:r>
      <w:proofErr w:type="spellEnd"/>
      <w:r w:rsidRPr="00E84C42">
        <w:rPr>
          <w:color w:val="000000"/>
          <w:lang w:val="en-GB"/>
        </w:rPr>
        <w:t xml:space="preserve"> power station (</w:t>
      </w:r>
      <w:proofErr w:type="spellStart"/>
      <w:r w:rsidRPr="00E84C42">
        <w:rPr>
          <w:color w:val="000000"/>
          <w:lang w:val="en-GB"/>
        </w:rPr>
        <w:t>Atherinolakkos</w:t>
      </w:r>
      <w:proofErr w:type="spellEnd"/>
      <w:r w:rsidRPr="00E84C42">
        <w:rPr>
          <w:color w:val="000000"/>
          <w:lang w:val="en-GB"/>
        </w:rPr>
        <w:t xml:space="preserve"> Steam units 1,2 and ICE units 1, 2) and the CCGT unit located in Chania, </w:t>
      </w:r>
      <w:r w:rsidRPr="003A271B">
        <w:rPr>
          <w:color w:val="000000"/>
          <w:lang w:val="en-GB"/>
        </w:rPr>
        <w:t>will continue to be available until the end of 2030 (31/12/2030)</w:t>
      </w:r>
      <w:r>
        <w:rPr>
          <w:color w:val="000000"/>
          <w:lang w:val="en-GB"/>
        </w:rPr>
        <w:t xml:space="preserve"> in cold reserve to support the operation of the Cretan power system in case of emergency</w:t>
      </w:r>
      <w:r w:rsidRPr="003A271B">
        <w:rPr>
          <w:color w:val="000000"/>
          <w:lang w:val="en-GB"/>
        </w:rPr>
        <w:t>.</w:t>
      </w:r>
      <w:r w:rsidR="007E1A24">
        <w:rPr>
          <w:color w:val="000000"/>
          <w:lang w:val="en-GB"/>
        </w:rPr>
        <w:t xml:space="preserve"> </w:t>
      </w:r>
      <w:r w:rsidR="0055262F">
        <w:rPr>
          <w:color w:val="000000"/>
          <w:lang w:val="en-GB"/>
        </w:rPr>
        <w:t xml:space="preserve">For the purposes of this study, </w:t>
      </w:r>
      <w:r w:rsidR="007E1A24">
        <w:rPr>
          <w:color w:val="000000"/>
          <w:lang w:val="en-GB"/>
        </w:rPr>
        <w:t xml:space="preserve">these five </w:t>
      </w:r>
      <w:r w:rsidR="009E2717">
        <w:rPr>
          <w:color w:val="000000"/>
          <w:lang w:val="en-GB"/>
        </w:rPr>
        <w:t xml:space="preserve">thermal generating </w:t>
      </w:r>
      <w:r w:rsidR="007E1A24">
        <w:rPr>
          <w:color w:val="000000"/>
          <w:lang w:val="en-GB"/>
        </w:rPr>
        <w:t xml:space="preserve">units have been considered </w:t>
      </w:r>
      <w:r w:rsidR="009E2717">
        <w:rPr>
          <w:color w:val="000000"/>
          <w:lang w:val="en-GB"/>
        </w:rPr>
        <w:t xml:space="preserve">as </w:t>
      </w:r>
      <w:r w:rsidR="007E1A24">
        <w:rPr>
          <w:color w:val="000000"/>
          <w:lang w:val="en-GB"/>
        </w:rPr>
        <w:t xml:space="preserve">fully available </w:t>
      </w:r>
      <w:r w:rsidR="00B61011">
        <w:rPr>
          <w:color w:val="000000"/>
          <w:lang w:val="en-GB"/>
        </w:rPr>
        <w:t xml:space="preserve">during </w:t>
      </w:r>
      <w:r w:rsidR="009E2717">
        <w:rPr>
          <w:color w:val="000000"/>
          <w:lang w:val="en-GB"/>
        </w:rPr>
        <w:t xml:space="preserve">the year </w:t>
      </w:r>
      <w:r w:rsidR="00B61011">
        <w:rPr>
          <w:color w:val="000000"/>
          <w:lang w:val="en-GB"/>
        </w:rPr>
        <w:t>2025</w:t>
      </w:r>
      <w:r w:rsidR="007E1A24">
        <w:rPr>
          <w:color w:val="000000"/>
          <w:lang w:val="en-GB"/>
        </w:rPr>
        <w:t>.</w:t>
      </w:r>
    </w:p>
    <w:p w14:paraId="4B3CEBD6" w14:textId="0AB3F685" w:rsidR="00C67B56" w:rsidRPr="007E1A24" w:rsidRDefault="00C67B56" w:rsidP="00F771E8">
      <w:pPr>
        <w:widowControl w:val="0"/>
        <w:numPr>
          <w:ilvl w:val="0"/>
          <w:numId w:val="41"/>
        </w:numPr>
        <w:tabs>
          <w:tab w:val="left" w:pos="426"/>
        </w:tabs>
        <w:spacing w:before="120" w:after="120" w:line="276" w:lineRule="auto"/>
        <w:ind w:left="425" w:hanging="425"/>
        <w:jc w:val="both"/>
        <w:rPr>
          <w:color w:val="000000"/>
          <w:szCs w:val="24"/>
        </w:rPr>
      </w:pPr>
      <w:r>
        <w:rPr>
          <w:color w:val="000000"/>
          <w:u w:val="single"/>
          <w:lang w:val="en-GB"/>
        </w:rPr>
        <w:t>Hydro Units</w:t>
      </w:r>
      <w:r w:rsidRPr="00C67B56">
        <w:rPr>
          <w:color w:val="000000"/>
          <w:szCs w:val="24"/>
        </w:rPr>
        <w:t>:</w:t>
      </w:r>
      <w:r>
        <w:rPr>
          <w:color w:val="000000"/>
          <w:szCs w:val="24"/>
        </w:rPr>
        <w:t xml:space="preserve"> Besides the existing hydro system that comprises 16 large hydroplants with a total installed capacity of 3171 MW,</w:t>
      </w:r>
      <w:r w:rsidRPr="00C67B56">
        <w:t xml:space="preserve"> </w:t>
      </w:r>
      <w:r w:rsidRPr="00C67B56">
        <w:rPr>
          <w:color w:val="000000"/>
          <w:szCs w:val="24"/>
        </w:rPr>
        <w:t xml:space="preserve">the total hydro installed capacity of the Greek power system will be increased </w:t>
      </w:r>
      <w:r>
        <w:rPr>
          <w:color w:val="000000"/>
          <w:szCs w:val="24"/>
        </w:rPr>
        <w:t xml:space="preserve">by 29 MW </w:t>
      </w:r>
      <w:r w:rsidRPr="00C67B56">
        <w:rPr>
          <w:color w:val="000000"/>
          <w:szCs w:val="24"/>
        </w:rPr>
        <w:t xml:space="preserve">in January 2025 </w:t>
      </w:r>
      <w:r w:rsidR="0055262F">
        <w:rPr>
          <w:color w:val="000000"/>
          <w:szCs w:val="24"/>
        </w:rPr>
        <w:t>following</w:t>
      </w:r>
      <w:r w:rsidRPr="00C67B56">
        <w:rPr>
          <w:color w:val="000000"/>
          <w:szCs w:val="24"/>
        </w:rPr>
        <w:t xml:space="preserve"> the commercial operation of the new hydro unit “Metsovitiko”</w:t>
      </w:r>
      <w:r>
        <w:rPr>
          <w:color w:val="000000"/>
          <w:szCs w:val="24"/>
        </w:rPr>
        <w:t>.</w:t>
      </w:r>
    </w:p>
    <w:p w14:paraId="0B16E2AC" w14:textId="0D33E8F8" w:rsidR="007E1A24" w:rsidRDefault="007E1A24" w:rsidP="007E1A24">
      <w:pPr>
        <w:widowControl w:val="0"/>
        <w:spacing w:line="276" w:lineRule="auto"/>
        <w:ind w:firstLine="426"/>
        <w:jc w:val="both"/>
        <w:rPr>
          <w:color w:val="000000"/>
          <w:lang w:val="en-GB"/>
        </w:rPr>
      </w:pPr>
      <w:r w:rsidRPr="007E1A24">
        <w:rPr>
          <w:color w:val="000000"/>
          <w:lang w:val="en-GB"/>
        </w:rPr>
        <w:t xml:space="preserve">The evolution of the conventional (thermal &amp; hydro) generation capacity of the mainland in monthly analysis during </w:t>
      </w:r>
      <w:r>
        <w:rPr>
          <w:color w:val="000000"/>
          <w:lang w:val="en-GB"/>
        </w:rPr>
        <w:t>2025</w:t>
      </w:r>
      <w:r w:rsidRPr="007E1A24">
        <w:rPr>
          <w:color w:val="000000"/>
          <w:lang w:val="en-GB"/>
        </w:rPr>
        <w:t xml:space="preserve"> is illustrated in </w:t>
      </w:r>
      <w:r w:rsidRPr="007E1A24">
        <w:rPr>
          <w:color w:val="000000"/>
          <w:lang w:val="en-GB"/>
        </w:rPr>
        <w:fldChar w:fldCharType="begin"/>
      </w:r>
      <w:r w:rsidRPr="007E1A24">
        <w:rPr>
          <w:color w:val="000000"/>
          <w:lang w:val="en-GB"/>
        </w:rPr>
        <w:instrText xml:space="preserve"> REF _Ref73443420 \h  \* MERGEFORMAT </w:instrText>
      </w:r>
      <w:r w:rsidRPr="007E1A24">
        <w:rPr>
          <w:color w:val="000000"/>
          <w:lang w:val="en-GB"/>
        </w:rPr>
      </w:r>
      <w:r w:rsidRPr="007E1A24">
        <w:rPr>
          <w:color w:val="000000"/>
          <w:lang w:val="en-GB"/>
        </w:rPr>
        <w:fldChar w:fldCharType="separate"/>
      </w:r>
      <w:r w:rsidR="005C1C01" w:rsidRPr="005C1C01">
        <w:rPr>
          <w:color w:val="000000"/>
          <w:lang w:val="en-GB"/>
        </w:rPr>
        <w:t>Figure 2</w:t>
      </w:r>
      <w:r w:rsidR="005C1C01" w:rsidRPr="005C1C01">
        <w:rPr>
          <w:color w:val="000000"/>
          <w:lang w:val="en-GB"/>
        </w:rPr>
        <w:noBreakHyphen/>
        <w:t>2</w:t>
      </w:r>
      <w:r w:rsidRPr="007E1A24">
        <w:rPr>
          <w:color w:val="000000"/>
          <w:lang w:val="en-GB"/>
        </w:rPr>
        <w:fldChar w:fldCharType="end"/>
      </w:r>
      <w:r w:rsidRPr="007E1A24">
        <w:rPr>
          <w:color w:val="000000"/>
          <w:lang w:val="en-GB"/>
        </w:rPr>
        <w:t xml:space="preserve">. The analytical timeline for the construction/withdrawal of the conventional (thermal &amp; hydro) generating units </w:t>
      </w:r>
      <w:r w:rsidR="0055262F">
        <w:rPr>
          <w:color w:val="000000"/>
          <w:lang w:val="en-GB"/>
        </w:rPr>
        <w:t xml:space="preserve">until the end of 2025 </w:t>
      </w:r>
      <w:r w:rsidRPr="007E1A24">
        <w:rPr>
          <w:color w:val="000000"/>
          <w:lang w:val="en-GB"/>
        </w:rPr>
        <w:t>is presented in</w:t>
      </w:r>
      <w:r w:rsidR="0055262F">
        <w:rPr>
          <w:color w:val="000000"/>
          <w:lang w:val="en-GB"/>
        </w:rPr>
        <w:t xml:space="preserve"> </w:t>
      </w:r>
      <w:r w:rsidR="0055262F" w:rsidRPr="00A2231E">
        <w:rPr>
          <w:color w:val="000000"/>
          <w:highlight w:val="yellow"/>
          <w:lang w:val="en-GB"/>
        </w:rPr>
        <w:fldChar w:fldCharType="begin"/>
      </w:r>
      <w:r w:rsidR="0055262F" w:rsidRPr="00A2231E">
        <w:rPr>
          <w:color w:val="000000"/>
          <w:lang w:val="en-GB"/>
        </w:rPr>
        <w:instrText xml:space="preserve"> REF _Ref149836342 \h </w:instrText>
      </w:r>
      <w:r w:rsidR="0055262F" w:rsidRPr="00A2231E">
        <w:rPr>
          <w:color w:val="000000"/>
          <w:highlight w:val="yellow"/>
          <w:lang w:val="en-GB"/>
        </w:rPr>
        <w:instrText xml:space="preserve"> \* MERGEFORMAT </w:instrText>
      </w:r>
      <w:r w:rsidR="0055262F" w:rsidRPr="00A2231E">
        <w:rPr>
          <w:color w:val="000000"/>
          <w:highlight w:val="yellow"/>
          <w:lang w:val="en-GB"/>
        </w:rPr>
      </w:r>
      <w:r w:rsidR="0055262F" w:rsidRPr="00A2231E">
        <w:rPr>
          <w:color w:val="000000"/>
          <w:highlight w:val="yellow"/>
          <w:lang w:val="en-GB"/>
        </w:rPr>
        <w:fldChar w:fldCharType="separate"/>
      </w:r>
      <w:r w:rsidR="0055262F" w:rsidRPr="00A2231E">
        <w:t xml:space="preserve">Table </w:t>
      </w:r>
      <w:r w:rsidR="0055262F" w:rsidRPr="00A2231E">
        <w:rPr>
          <w:noProof/>
        </w:rPr>
        <w:t>5</w:t>
      </w:r>
      <w:r w:rsidR="0055262F" w:rsidRPr="00A2231E">
        <w:noBreakHyphen/>
      </w:r>
      <w:r w:rsidR="0055262F" w:rsidRPr="00A2231E">
        <w:rPr>
          <w:noProof/>
        </w:rPr>
        <w:t>1</w:t>
      </w:r>
      <w:r w:rsidR="0055262F" w:rsidRPr="00A2231E">
        <w:rPr>
          <w:color w:val="000000"/>
          <w:highlight w:val="yellow"/>
          <w:lang w:val="en-GB"/>
        </w:rPr>
        <w:fldChar w:fldCharType="end"/>
      </w:r>
      <w:r w:rsidRPr="007E1A24">
        <w:rPr>
          <w:color w:val="000000"/>
          <w:lang w:val="en-GB"/>
        </w:rPr>
        <w:t xml:space="preserve"> </w:t>
      </w:r>
      <w:r w:rsidR="0055262F">
        <w:rPr>
          <w:color w:val="000000"/>
          <w:lang w:val="en-GB"/>
        </w:rPr>
        <w:t xml:space="preserve">of the </w:t>
      </w:r>
      <w:r w:rsidRPr="007E1A24">
        <w:rPr>
          <w:color w:val="000000"/>
          <w:lang w:val="en-GB"/>
        </w:rPr>
        <w:t>Annex.</w:t>
      </w:r>
    </w:p>
    <w:p w14:paraId="09BDDBE6" w14:textId="4640E518" w:rsidR="007E1A24" w:rsidRDefault="007E1A24" w:rsidP="007E1A24">
      <w:pPr>
        <w:widowControl w:val="0"/>
        <w:spacing w:line="276" w:lineRule="auto"/>
        <w:ind w:firstLine="426"/>
        <w:jc w:val="both"/>
        <w:rPr>
          <w:color w:val="000000"/>
          <w:lang w:val="en-GB"/>
        </w:rPr>
      </w:pPr>
    </w:p>
    <w:p w14:paraId="42A19CD0" w14:textId="2C9031DA" w:rsidR="007E1A24" w:rsidRDefault="005C1C01" w:rsidP="005C1C01">
      <w:pPr>
        <w:widowControl w:val="0"/>
        <w:spacing w:line="276" w:lineRule="auto"/>
        <w:jc w:val="center"/>
        <w:rPr>
          <w:color w:val="000000"/>
          <w:lang w:val="en-GB"/>
        </w:rPr>
      </w:pPr>
      <w:r w:rsidRPr="005C1C01">
        <w:rPr>
          <w:noProof/>
        </w:rPr>
        <w:drawing>
          <wp:inline distT="0" distB="0" distL="0" distR="0" wp14:anchorId="73B7FC64" wp14:editId="0CD0EC0E">
            <wp:extent cx="5400000" cy="269642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2696428"/>
                    </a:xfrm>
                    <a:prstGeom prst="rect">
                      <a:avLst/>
                    </a:prstGeom>
                    <a:noFill/>
                    <a:ln>
                      <a:noFill/>
                    </a:ln>
                  </pic:spPr>
                </pic:pic>
              </a:graphicData>
            </a:graphic>
          </wp:inline>
        </w:drawing>
      </w:r>
    </w:p>
    <w:p w14:paraId="05408048" w14:textId="44946EEF" w:rsidR="005C1C01" w:rsidRDefault="005C1C01" w:rsidP="005C1C01">
      <w:pPr>
        <w:spacing w:before="120" w:after="120"/>
        <w:jc w:val="center"/>
        <w:rPr>
          <w:i/>
          <w:color w:val="000000"/>
        </w:rPr>
      </w:pPr>
      <w:bookmarkStart w:id="34" w:name="_Ref73443420"/>
      <w:bookmarkStart w:id="35" w:name="_Toc140070660"/>
      <w:bookmarkStart w:id="36" w:name="_Toc150178408"/>
      <w:r w:rsidRPr="00CC4029">
        <w:rPr>
          <w:b/>
          <w:bCs/>
          <w:i/>
          <w:color w:val="000000"/>
        </w:rPr>
        <w:t xml:space="preserve">Figure </w:t>
      </w:r>
      <w:r w:rsidRPr="00CC4029">
        <w:rPr>
          <w:b/>
          <w:bCs/>
          <w:i/>
          <w:color w:val="000000"/>
        </w:rPr>
        <w:fldChar w:fldCharType="begin"/>
      </w:r>
      <w:r w:rsidRPr="00CC4029">
        <w:rPr>
          <w:b/>
          <w:bCs/>
          <w:i/>
          <w:color w:val="000000"/>
        </w:rPr>
        <w:instrText xml:space="preserve"> STYLEREF 1 \s </w:instrText>
      </w:r>
      <w:r w:rsidRPr="00CC4029">
        <w:rPr>
          <w:b/>
          <w:bCs/>
          <w:i/>
          <w:color w:val="000000"/>
        </w:rPr>
        <w:fldChar w:fldCharType="separate"/>
      </w:r>
      <w:r>
        <w:rPr>
          <w:b/>
          <w:bCs/>
          <w:i/>
          <w:noProof/>
          <w:color w:val="000000"/>
        </w:rPr>
        <w:t>2</w:t>
      </w:r>
      <w:r w:rsidRPr="00CC4029">
        <w:rPr>
          <w:b/>
          <w:bCs/>
          <w:i/>
          <w:color w:val="000000"/>
        </w:rPr>
        <w:fldChar w:fldCharType="end"/>
      </w:r>
      <w:r w:rsidRPr="00CC4029">
        <w:rPr>
          <w:b/>
          <w:bCs/>
          <w:i/>
          <w:color w:val="000000"/>
        </w:rPr>
        <w:noBreakHyphen/>
      </w:r>
      <w:r w:rsidRPr="00CC4029">
        <w:rPr>
          <w:b/>
          <w:bCs/>
          <w:i/>
          <w:color w:val="000000"/>
        </w:rPr>
        <w:fldChar w:fldCharType="begin"/>
      </w:r>
      <w:r w:rsidRPr="00CC4029">
        <w:rPr>
          <w:b/>
          <w:bCs/>
          <w:i/>
          <w:color w:val="000000"/>
        </w:rPr>
        <w:instrText xml:space="preserve"> SEQ Figure \* ARABIC \s 1 </w:instrText>
      </w:r>
      <w:r w:rsidRPr="00CC4029">
        <w:rPr>
          <w:b/>
          <w:bCs/>
          <w:i/>
          <w:color w:val="000000"/>
        </w:rPr>
        <w:fldChar w:fldCharType="separate"/>
      </w:r>
      <w:r>
        <w:rPr>
          <w:b/>
          <w:bCs/>
          <w:i/>
          <w:noProof/>
          <w:color w:val="000000"/>
        </w:rPr>
        <w:t>2</w:t>
      </w:r>
      <w:r w:rsidRPr="00CC4029">
        <w:rPr>
          <w:b/>
          <w:bCs/>
          <w:i/>
          <w:color w:val="000000"/>
        </w:rPr>
        <w:fldChar w:fldCharType="end"/>
      </w:r>
      <w:bookmarkEnd w:id="34"/>
      <w:r w:rsidRPr="00CC4029">
        <w:rPr>
          <w:b/>
          <w:bCs/>
          <w:i/>
          <w:color w:val="000000"/>
        </w:rPr>
        <w:t>.</w:t>
      </w:r>
      <w:r w:rsidRPr="00CC4029">
        <w:rPr>
          <w:i/>
          <w:color w:val="000000"/>
        </w:rPr>
        <w:t xml:space="preserve"> </w:t>
      </w:r>
      <w:r>
        <w:rPr>
          <w:i/>
          <w:color w:val="000000"/>
        </w:rPr>
        <w:t>Evolution of conventional generation capacity</w:t>
      </w:r>
      <w:bookmarkEnd w:id="35"/>
      <w:bookmarkEnd w:id="36"/>
    </w:p>
    <w:p w14:paraId="0D70985A" w14:textId="77777777" w:rsidR="00C67B56" w:rsidRDefault="00C67B56" w:rsidP="005C1C01">
      <w:pPr>
        <w:spacing w:before="120" w:after="120"/>
        <w:jc w:val="center"/>
        <w:rPr>
          <w:i/>
          <w:color w:val="000000"/>
        </w:rPr>
      </w:pPr>
    </w:p>
    <w:p w14:paraId="01D7C2D9" w14:textId="4DCD29D4" w:rsidR="00C67B56" w:rsidRDefault="00C67B56" w:rsidP="00C67B56">
      <w:pPr>
        <w:pStyle w:val="Heading3"/>
        <w:numPr>
          <w:ilvl w:val="2"/>
          <w:numId w:val="45"/>
        </w:numPr>
        <w:spacing w:after="120"/>
        <w:rPr>
          <w:color w:val="000000"/>
          <w:lang w:val="en-US"/>
        </w:rPr>
      </w:pPr>
      <w:bookmarkStart w:id="37" w:name="_Toc150178462"/>
      <w:r>
        <w:rPr>
          <w:color w:val="000000"/>
          <w:lang w:val="en-US"/>
        </w:rPr>
        <w:t>Energy Storage Systems</w:t>
      </w:r>
      <w:bookmarkEnd w:id="37"/>
    </w:p>
    <w:p w14:paraId="2FB55FF2" w14:textId="68443D73" w:rsidR="00C67B56" w:rsidRDefault="00C67B56" w:rsidP="00C67B56">
      <w:pPr>
        <w:autoSpaceDE w:val="0"/>
        <w:autoSpaceDN w:val="0"/>
        <w:adjustRightInd w:val="0"/>
        <w:spacing w:line="276" w:lineRule="auto"/>
        <w:ind w:firstLine="567"/>
        <w:jc w:val="both"/>
        <w:rPr>
          <w:szCs w:val="24"/>
        </w:rPr>
      </w:pPr>
      <w:r>
        <w:rPr>
          <w:szCs w:val="24"/>
        </w:rPr>
        <w:t>I</w:t>
      </w:r>
      <w:r w:rsidRPr="00C748DF">
        <w:rPr>
          <w:szCs w:val="24"/>
        </w:rPr>
        <w:t>n th</w:t>
      </w:r>
      <w:r>
        <w:rPr>
          <w:szCs w:val="24"/>
        </w:rPr>
        <w:t>is</w:t>
      </w:r>
      <w:r w:rsidRPr="00C748DF">
        <w:rPr>
          <w:szCs w:val="24"/>
        </w:rPr>
        <w:t xml:space="preserve"> study it is assumed that </w:t>
      </w:r>
      <w:r>
        <w:rPr>
          <w:szCs w:val="24"/>
        </w:rPr>
        <w:t>BESS</w:t>
      </w:r>
      <w:r w:rsidRPr="00C748DF">
        <w:rPr>
          <w:szCs w:val="24"/>
        </w:rPr>
        <w:t xml:space="preserve"> will be incorporated into the Greek interconnected power </w:t>
      </w:r>
      <w:r>
        <w:rPr>
          <w:szCs w:val="24"/>
        </w:rPr>
        <w:t xml:space="preserve">system and be commercially available during 2025. Two (2) distinct scenarios have been formulated regarding BESS penetration, as follows: </w:t>
      </w:r>
    </w:p>
    <w:p w14:paraId="5C2E80AF" w14:textId="62FC4558" w:rsidR="00C67B56" w:rsidRPr="0094037D" w:rsidRDefault="00C67B56" w:rsidP="00C67B56">
      <w:pPr>
        <w:pStyle w:val="ListParagraph"/>
        <w:numPr>
          <w:ilvl w:val="0"/>
          <w:numId w:val="46"/>
        </w:numPr>
        <w:autoSpaceDE w:val="0"/>
        <w:autoSpaceDN w:val="0"/>
        <w:adjustRightInd w:val="0"/>
        <w:spacing w:before="120" w:after="120"/>
        <w:ind w:left="426" w:hanging="284"/>
        <w:contextualSpacing w:val="0"/>
        <w:jc w:val="both"/>
        <w:rPr>
          <w:rFonts w:ascii="Times New Roman" w:hAnsi="Times New Roman"/>
          <w:sz w:val="24"/>
          <w:szCs w:val="24"/>
          <w:lang w:val="en-US"/>
        </w:rPr>
      </w:pPr>
      <w:r w:rsidRPr="00193CC0">
        <w:rPr>
          <w:rFonts w:ascii="Times New Roman" w:hAnsi="Times New Roman"/>
          <w:color w:val="000000"/>
          <w:sz w:val="24"/>
          <w:szCs w:val="24"/>
          <w:u w:val="single"/>
          <w:lang w:val="en-GB"/>
        </w:rPr>
        <w:lastRenderedPageBreak/>
        <w:t>Base Scenario</w:t>
      </w:r>
      <w:r w:rsidRPr="00193CC0">
        <w:rPr>
          <w:rFonts w:ascii="Times New Roman" w:hAnsi="Times New Roman"/>
          <w:color w:val="000000"/>
          <w:sz w:val="24"/>
          <w:szCs w:val="24"/>
          <w:lang w:val="en-GB"/>
        </w:rPr>
        <w:t xml:space="preserve">: In this scenario, </w:t>
      </w:r>
      <w:r>
        <w:rPr>
          <w:rFonts w:ascii="Times New Roman" w:hAnsi="Times New Roman"/>
          <w:color w:val="000000"/>
          <w:sz w:val="24"/>
          <w:szCs w:val="24"/>
          <w:lang w:val="en-GB"/>
        </w:rPr>
        <w:t xml:space="preserve">zero </w:t>
      </w:r>
      <w:r w:rsidRPr="00193CC0">
        <w:rPr>
          <w:rFonts w:ascii="Times New Roman" w:hAnsi="Times New Roman"/>
          <w:color w:val="000000"/>
          <w:sz w:val="24"/>
          <w:szCs w:val="24"/>
          <w:lang w:val="en-GB"/>
        </w:rPr>
        <w:t xml:space="preserve">BESS capacity </w:t>
      </w:r>
      <w:r>
        <w:rPr>
          <w:rFonts w:ascii="Times New Roman" w:hAnsi="Times New Roman"/>
          <w:color w:val="000000"/>
          <w:sz w:val="24"/>
          <w:szCs w:val="24"/>
          <w:lang w:val="en-GB"/>
        </w:rPr>
        <w:t>has been considered during the entire year 2025</w:t>
      </w:r>
      <w:r w:rsidRPr="00193CC0">
        <w:rPr>
          <w:rFonts w:ascii="Times New Roman" w:hAnsi="Times New Roman"/>
          <w:color w:val="000000"/>
          <w:sz w:val="24"/>
          <w:szCs w:val="24"/>
          <w:lang w:val="en-GB"/>
        </w:rPr>
        <w:t>.</w:t>
      </w:r>
    </w:p>
    <w:p w14:paraId="7F0B9522" w14:textId="7D44C6F7" w:rsidR="00C67B56" w:rsidRDefault="00C67B56" w:rsidP="00C67B56">
      <w:pPr>
        <w:pStyle w:val="ListParagraph"/>
        <w:numPr>
          <w:ilvl w:val="0"/>
          <w:numId w:val="46"/>
        </w:numPr>
        <w:autoSpaceDE w:val="0"/>
        <w:autoSpaceDN w:val="0"/>
        <w:adjustRightInd w:val="0"/>
        <w:spacing w:before="120" w:after="120"/>
        <w:ind w:left="426" w:hanging="284"/>
        <w:contextualSpacing w:val="0"/>
        <w:jc w:val="both"/>
        <w:rPr>
          <w:rFonts w:ascii="Times New Roman" w:hAnsi="Times New Roman"/>
          <w:sz w:val="24"/>
          <w:szCs w:val="24"/>
          <w:lang w:val="en-US"/>
        </w:rPr>
      </w:pPr>
      <w:r w:rsidRPr="00193CC0">
        <w:rPr>
          <w:rFonts w:ascii="Times New Roman" w:hAnsi="Times New Roman"/>
          <w:sz w:val="24"/>
          <w:szCs w:val="24"/>
          <w:u w:val="single"/>
          <w:lang w:val="en-US"/>
        </w:rPr>
        <w:t>High Scenario</w:t>
      </w:r>
      <w:r w:rsidRPr="00193CC0">
        <w:rPr>
          <w:rFonts w:ascii="Times New Roman" w:hAnsi="Times New Roman"/>
          <w:sz w:val="24"/>
          <w:szCs w:val="24"/>
          <w:lang w:val="en-US"/>
        </w:rPr>
        <w:t xml:space="preserve">: In this scenario, </w:t>
      </w:r>
      <w:r w:rsidRPr="00C67B56">
        <w:rPr>
          <w:rFonts w:ascii="Times New Roman" w:hAnsi="Times New Roman"/>
          <w:sz w:val="24"/>
          <w:szCs w:val="24"/>
          <w:lang w:val="en-US"/>
        </w:rPr>
        <w:t>1000 MW of BESS are considered to be fully operational during the entire year</w:t>
      </w:r>
      <w:r w:rsidRPr="00193CC0">
        <w:rPr>
          <w:rFonts w:ascii="Times New Roman" w:hAnsi="Times New Roman"/>
          <w:sz w:val="24"/>
          <w:szCs w:val="24"/>
          <w:lang w:val="en-US"/>
        </w:rPr>
        <w:t>.</w:t>
      </w:r>
    </w:p>
    <w:p w14:paraId="449CB4D3" w14:textId="1B7D2E0A" w:rsidR="007E1A24" w:rsidRPr="00F937CC" w:rsidRDefault="007944C4" w:rsidP="00F937CC">
      <w:pPr>
        <w:widowControl w:val="0"/>
        <w:tabs>
          <w:tab w:val="left" w:pos="2268"/>
        </w:tabs>
        <w:spacing w:line="276" w:lineRule="auto"/>
        <w:ind w:firstLine="567"/>
        <w:jc w:val="both"/>
        <w:rPr>
          <w:color w:val="000000"/>
          <w:szCs w:val="24"/>
        </w:rPr>
      </w:pPr>
      <w:r>
        <w:rPr>
          <w:color w:val="000000"/>
          <w:szCs w:val="24"/>
        </w:rPr>
        <w:t>A</w:t>
      </w:r>
      <w:r w:rsidR="00C67B56" w:rsidRPr="00C67B56">
        <w:rPr>
          <w:color w:val="000000"/>
          <w:szCs w:val="24"/>
        </w:rPr>
        <w:t xml:space="preserve">ll BESS units </w:t>
      </w:r>
      <w:r>
        <w:rPr>
          <w:color w:val="000000"/>
          <w:szCs w:val="24"/>
        </w:rPr>
        <w:t xml:space="preserve">are considered to have a 2-h energy capacity and </w:t>
      </w:r>
      <w:r w:rsidR="00C67B56" w:rsidRPr="00C67B56">
        <w:rPr>
          <w:color w:val="000000"/>
          <w:szCs w:val="24"/>
        </w:rPr>
        <w:t xml:space="preserve">overall round-trip efficiency </w:t>
      </w:r>
      <w:r>
        <w:rPr>
          <w:color w:val="000000"/>
          <w:szCs w:val="24"/>
        </w:rPr>
        <w:t xml:space="preserve">equal to </w:t>
      </w:r>
      <w:r w:rsidR="00C67B56" w:rsidRPr="00C67B56">
        <w:rPr>
          <w:color w:val="000000"/>
          <w:szCs w:val="24"/>
        </w:rPr>
        <w:t>8</w:t>
      </w:r>
      <w:r w:rsidR="00C67B56">
        <w:rPr>
          <w:color w:val="000000"/>
          <w:szCs w:val="24"/>
        </w:rPr>
        <w:t>8</w:t>
      </w:r>
      <w:r w:rsidR="00C67B56" w:rsidRPr="00C67B56">
        <w:rPr>
          <w:color w:val="000000"/>
          <w:szCs w:val="24"/>
        </w:rPr>
        <w:t>%</w:t>
      </w:r>
      <w:r>
        <w:rPr>
          <w:color w:val="000000"/>
          <w:szCs w:val="24"/>
        </w:rPr>
        <w:t>. T</w:t>
      </w:r>
      <w:r w:rsidR="00C67B56" w:rsidRPr="00C67B56">
        <w:rPr>
          <w:color w:val="000000"/>
          <w:szCs w:val="24"/>
        </w:rPr>
        <w:t xml:space="preserve">heir daily operation in the wholesale and balancing markets was simulated similarly to the rationale </w:t>
      </w:r>
      <w:r>
        <w:rPr>
          <w:color w:val="000000"/>
          <w:szCs w:val="24"/>
        </w:rPr>
        <w:t xml:space="preserve">that is currently </w:t>
      </w:r>
      <w:r w:rsidR="00C67B56" w:rsidRPr="00C67B56">
        <w:rPr>
          <w:color w:val="000000"/>
          <w:szCs w:val="24"/>
        </w:rPr>
        <w:t>adopted for pumped-storage plants (i.e. they absorb electricity (charging mode) during low net-load demand periods and produce back to the grid (discharging mode) during high net-load demand periods to provide flexibility).</w:t>
      </w:r>
    </w:p>
    <w:p w14:paraId="590D5AF5" w14:textId="77777777" w:rsidR="00C67B56" w:rsidRDefault="00C67B56" w:rsidP="007E1A24">
      <w:pPr>
        <w:widowControl w:val="0"/>
        <w:spacing w:line="276" w:lineRule="auto"/>
        <w:ind w:firstLine="426"/>
        <w:jc w:val="both"/>
        <w:rPr>
          <w:color w:val="000000"/>
          <w:lang w:val="en-GB"/>
        </w:rPr>
      </w:pPr>
    </w:p>
    <w:p w14:paraId="711F5BA8" w14:textId="232C5459" w:rsidR="009A0EF1" w:rsidRDefault="009A0EF1" w:rsidP="009A0EF1">
      <w:pPr>
        <w:pStyle w:val="Heading3"/>
        <w:spacing w:after="120"/>
        <w:ind w:left="1145"/>
        <w:rPr>
          <w:color w:val="000000"/>
          <w:lang w:val="en-US"/>
        </w:rPr>
      </w:pPr>
      <w:bookmarkStart w:id="38" w:name="_Toc150178463"/>
      <w:bookmarkEnd w:id="29"/>
      <w:bookmarkEnd w:id="30"/>
      <w:r>
        <w:rPr>
          <w:color w:val="000000"/>
          <w:lang w:val="en-US"/>
        </w:rPr>
        <w:t>Fuel prices</w:t>
      </w:r>
      <w:bookmarkEnd w:id="38"/>
    </w:p>
    <w:p w14:paraId="4471AB29" w14:textId="57C02107" w:rsidR="0055262F" w:rsidRPr="00D31ABF" w:rsidRDefault="00F937CC" w:rsidP="0055262F">
      <w:pPr>
        <w:widowControl w:val="0"/>
        <w:tabs>
          <w:tab w:val="left" w:pos="2268"/>
        </w:tabs>
        <w:spacing w:line="276" w:lineRule="auto"/>
        <w:ind w:firstLine="567"/>
        <w:jc w:val="both"/>
        <w:rPr>
          <w:szCs w:val="24"/>
        </w:rPr>
      </w:pPr>
      <w:r>
        <w:rPr>
          <w:color w:val="000000"/>
          <w:szCs w:val="24"/>
        </w:rPr>
        <w:t>A single (1) scenario</w:t>
      </w:r>
      <w:r w:rsidRPr="00F937CC">
        <w:rPr>
          <w:color w:val="000000"/>
          <w:szCs w:val="24"/>
        </w:rPr>
        <w:t xml:space="preserve"> ha</w:t>
      </w:r>
      <w:r>
        <w:rPr>
          <w:color w:val="000000"/>
          <w:szCs w:val="24"/>
        </w:rPr>
        <w:t>s</w:t>
      </w:r>
      <w:r w:rsidRPr="00F937CC">
        <w:rPr>
          <w:color w:val="000000"/>
          <w:szCs w:val="24"/>
        </w:rPr>
        <w:t xml:space="preserve"> been formulated regarding the evolution of the natural gas (NG) supply price (in €/MWh HHV) for all gas-fired units of the Greek interconnected power system. The price of the </w:t>
      </w:r>
      <w:r w:rsidR="0055262F">
        <w:rPr>
          <w:color w:val="000000"/>
          <w:szCs w:val="24"/>
        </w:rPr>
        <w:t xml:space="preserve">Dutch </w:t>
      </w:r>
      <w:r w:rsidRPr="00F937CC">
        <w:rPr>
          <w:color w:val="000000"/>
          <w:szCs w:val="24"/>
        </w:rPr>
        <w:t>TTF future from the ICE Stock Exchange (data collection on 1</w:t>
      </w:r>
      <w:r>
        <w:rPr>
          <w:color w:val="000000"/>
          <w:szCs w:val="24"/>
        </w:rPr>
        <w:t>6</w:t>
      </w:r>
      <w:r w:rsidRPr="00F937CC">
        <w:rPr>
          <w:color w:val="000000"/>
          <w:szCs w:val="24"/>
        </w:rPr>
        <w:t xml:space="preserve"> </w:t>
      </w:r>
      <w:r>
        <w:rPr>
          <w:color w:val="000000"/>
          <w:szCs w:val="24"/>
        </w:rPr>
        <w:t>October</w:t>
      </w:r>
      <w:r w:rsidRPr="00F937CC">
        <w:rPr>
          <w:color w:val="000000"/>
          <w:szCs w:val="24"/>
        </w:rPr>
        <w:t xml:space="preserve"> 2023) has been used for the formulation of the gas supply price for the period January 202</w:t>
      </w:r>
      <w:r>
        <w:rPr>
          <w:color w:val="000000"/>
          <w:szCs w:val="24"/>
        </w:rPr>
        <w:t>5</w:t>
      </w:r>
      <w:r w:rsidRPr="00F937CC">
        <w:rPr>
          <w:color w:val="000000"/>
          <w:szCs w:val="24"/>
        </w:rPr>
        <w:t>-December 20</w:t>
      </w:r>
      <w:r w:rsidR="00A857CF">
        <w:rPr>
          <w:color w:val="000000"/>
          <w:szCs w:val="24"/>
        </w:rPr>
        <w:t xml:space="preserve">25 </w:t>
      </w:r>
      <w:r w:rsidR="00A857CF">
        <w:rPr>
          <w:rStyle w:val="FootnoteReference"/>
          <w:color w:val="000000"/>
          <w:szCs w:val="24"/>
        </w:rPr>
        <w:footnoteReference w:id="1"/>
      </w:r>
      <w:r w:rsidRPr="00F937CC">
        <w:rPr>
          <w:color w:val="000000"/>
          <w:szCs w:val="24"/>
          <w:vertAlign w:val="superscript"/>
        </w:rPr>
        <w:t xml:space="preserve"> </w:t>
      </w:r>
      <w:r>
        <w:rPr>
          <w:szCs w:val="24"/>
        </w:rPr>
        <w:t xml:space="preserve">. </w:t>
      </w:r>
      <w:r w:rsidR="00F226C2">
        <w:rPr>
          <w:szCs w:val="24"/>
        </w:rPr>
        <w:t>It is noted that an</w:t>
      </w:r>
      <w:r w:rsidR="000411A5">
        <w:rPr>
          <w:szCs w:val="24"/>
        </w:rPr>
        <w:t xml:space="preserve"> additional NG premium equal to 1 €/</w:t>
      </w:r>
      <w:proofErr w:type="spellStart"/>
      <w:r w:rsidR="000411A5">
        <w:rPr>
          <w:szCs w:val="24"/>
        </w:rPr>
        <w:t>MWh_th</w:t>
      </w:r>
      <w:proofErr w:type="spellEnd"/>
      <w:r w:rsidR="00F226C2">
        <w:rPr>
          <w:szCs w:val="24"/>
        </w:rPr>
        <w:t xml:space="preserve"> has been considered to formulate the final supply price for the relevant gas-fired generating units f</w:t>
      </w:r>
      <w:r>
        <w:rPr>
          <w:szCs w:val="24"/>
        </w:rPr>
        <w:t>or the entire 2025</w:t>
      </w:r>
      <w:r w:rsidR="00F226C2">
        <w:rPr>
          <w:szCs w:val="24"/>
        </w:rPr>
        <w:t>.</w:t>
      </w:r>
      <w:r w:rsidR="0055262F">
        <w:rPr>
          <w:szCs w:val="24"/>
        </w:rPr>
        <w:t xml:space="preserve"> </w:t>
      </w:r>
      <w:r w:rsidR="00D31ABF" w:rsidRPr="00D31ABF">
        <w:rPr>
          <w:szCs w:val="24"/>
        </w:rPr>
        <w:fldChar w:fldCharType="begin"/>
      </w:r>
      <w:r w:rsidR="00D31ABF" w:rsidRPr="00D31ABF">
        <w:rPr>
          <w:szCs w:val="24"/>
        </w:rPr>
        <w:instrText xml:space="preserve"> REF _Ref148606966 \h  \* MERGEFORMAT </w:instrText>
      </w:r>
      <w:r w:rsidR="00D31ABF" w:rsidRPr="00D31ABF">
        <w:rPr>
          <w:szCs w:val="24"/>
        </w:rPr>
      </w:r>
      <w:r w:rsidR="00D31ABF" w:rsidRPr="00D31ABF">
        <w:rPr>
          <w:szCs w:val="24"/>
        </w:rPr>
        <w:fldChar w:fldCharType="separate"/>
      </w:r>
      <w:r w:rsidRPr="00F937CC">
        <w:t xml:space="preserve">Table </w:t>
      </w:r>
      <w:r w:rsidRPr="00F937CC">
        <w:rPr>
          <w:noProof/>
        </w:rPr>
        <w:t>2</w:t>
      </w:r>
      <w:r w:rsidRPr="00F937CC">
        <w:rPr>
          <w:noProof/>
        </w:rPr>
        <w:noBreakHyphen/>
        <w:t>3</w:t>
      </w:r>
      <w:r w:rsidR="00D31ABF" w:rsidRPr="00D31ABF">
        <w:rPr>
          <w:szCs w:val="24"/>
        </w:rPr>
        <w:fldChar w:fldCharType="end"/>
      </w:r>
      <w:r w:rsidR="00D31ABF">
        <w:rPr>
          <w:szCs w:val="24"/>
        </w:rPr>
        <w:t xml:space="preserve"> presents the </w:t>
      </w:r>
      <w:r w:rsidR="00D31ABF" w:rsidRPr="00D31ABF">
        <w:rPr>
          <w:szCs w:val="24"/>
        </w:rPr>
        <w:t xml:space="preserve">monthly </w:t>
      </w:r>
      <w:r w:rsidR="00D31ABF">
        <w:rPr>
          <w:szCs w:val="24"/>
        </w:rPr>
        <w:t>fuel suppl</w:t>
      </w:r>
      <w:r w:rsidR="00D31ABF" w:rsidRPr="00D31ABF">
        <w:rPr>
          <w:szCs w:val="24"/>
        </w:rPr>
        <w:t xml:space="preserve">y price forecasts </w:t>
      </w:r>
      <w:r w:rsidR="00D31ABF">
        <w:rPr>
          <w:szCs w:val="24"/>
        </w:rPr>
        <w:t>that have been used in this study.</w:t>
      </w:r>
    </w:p>
    <w:p w14:paraId="2B1F8313" w14:textId="3100FADE" w:rsidR="00F226C2" w:rsidRDefault="00F226C2" w:rsidP="00F226C2">
      <w:pPr>
        <w:autoSpaceDE w:val="0"/>
        <w:autoSpaceDN w:val="0"/>
        <w:adjustRightInd w:val="0"/>
        <w:spacing w:before="120" w:after="120" w:line="276" w:lineRule="auto"/>
        <w:jc w:val="center"/>
        <w:rPr>
          <w:b/>
          <w:color w:val="000000"/>
          <w:szCs w:val="24"/>
        </w:rPr>
      </w:pPr>
      <w:bookmarkStart w:id="39" w:name="_Ref148606966"/>
      <w:bookmarkStart w:id="40" w:name="_Toc150178399"/>
      <w:r w:rsidRPr="00EA5CB2">
        <w:rPr>
          <w:b/>
          <w:bCs/>
        </w:rPr>
        <w:t xml:space="preserve">Table </w:t>
      </w:r>
      <w:r w:rsidRPr="00EA5CB2">
        <w:rPr>
          <w:b/>
          <w:bCs/>
        </w:rPr>
        <w:fldChar w:fldCharType="begin"/>
      </w:r>
      <w:r w:rsidRPr="00EA5CB2">
        <w:rPr>
          <w:b/>
          <w:bCs/>
        </w:rPr>
        <w:instrText xml:space="preserve"> STYLEREF 1 \s </w:instrText>
      </w:r>
      <w:r w:rsidRPr="00EA5CB2">
        <w:rPr>
          <w:b/>
          <w:bCs/>
        </w:rPr>
        <w:fldChar w:fldCharType="separate"/>
      </w:r>
      <w:r w:rsidR="00F937CC">
        <w:rPr>
          <w:b/>
          <w:bCs/>
          <w:noProof/>
        </w:rPr>
        <w:t>2</w:t>
      </w:r>
      <w:r w:rsidRPr="00EA5CB2">
        <w:rPr>
          <w:b/>
          <w:bCs/>
        </w:rPr>
        <w:fldChar w:fldCharType="end"/>
      </w:r>
      <w:r w:rsidRPr="00EA5CB2">
        <w:rPr>
          <w:b/>
          <w:bCs/>
        </w:rPr>
        <w:noBreakHyphen/>
      </w:r>
      <w:r w:rsidRPr="00EA5CB2">
        <w:rPr>
          <w:b/>
          <w:bCs/>
        </w:rPr>
        <w:fldChar w:fldCharType="begin"/>
      </w:r>
      <w:r w:rsidRPr="00EA5CB2">
        <w:rPr>
          <w:b/>
          <w:bCs/>
        </w:rPr>
        <w:instrText xml:space="preserve"> SEQ Table \* ARABIC \s 1 </w:instrText>
      </w:r>
      <w:r w:rsidRPr="00EA5CB2">
        <w:rPr>
          <w:b/>
          <w:bCs/>
        </w:rPr>
        <w:fldChar w:fldCharType="separate"/>
      </w:r>
      <w:r w:rsidR="00F937CC">
        <w:rPr>
          <w:b/>
          <w:bCs/>
          <w:noProof/>
        </w:rPr>
        <w:t>3</w:t>
      </w:r>
      <w:r w:rsidRPr="00EA5CB2">
        <w:rPr>
          <w:b/>
          <w:bCs/>
        </w:rPr>
        <w:fldChar w:fldCharType="end"/>
      </w:r>
      <w:bookmarkEnd w:id="39"/>
      <w:r w:rsidRPr="00AE25E5">
        <w:rPr>
          <w:b/>
          <w:bCs/>
        </w:rPr>
        <w:t>.</w:t>
      </w:r>
      <w:r>
        <w:rPr>
          <w:b/>
          <w:bCs/>
          <w:color w:val="000000"/>
        </w:rPr>
        <w:t xml:space="preserve"> Monthly fuel prices forecasts for the </w:t>
      </w:r>
      <w:r w:rsidR="00F937CC">
        <w:rPr>
          <w:b/>
          <w:bCs/>
          <w:color w:val="000000"/>
        </w:rPr>
        <w:t>year 2025</w:t>
      </w:r>
      <w:bookmarkEnd w:id="40"/>
    </w:p>
    <w:tbl>
      <w:tblPr>
        <w:tblW w:w="6096"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710"/>
        <w:gridCol w:w="1134"/>
        <w:gridCol w:w="1417"/>
        <w:gridCol w:w="1418"/>
        <w:gridCol w:w="1417"/>
      </w:tblGrid>
      <w:tr w:rsidR="00F937CC" w:rsidRPr="004B1B9F" w14:paraId="1750869A" w14:textId="77777777" w:rsidTr="00FD5A46">
        <w:trPr>
          <w:trHeight w:val="906"/>
          <w:tblHeader/>
          <w:jc w:val="center"/>
        </w:trPr>
        <w:tc>
          <w:tcPr>
            <w:tcW w:w="710" w:type="dxa"/>
            <w:tcBorders>
              <w:top w:val="double" w:sz="4" w:space="0" w:color="auto"/>
              <w:left w:val="double" w:sz="4" w:space="0" w:color="auto"/>
              <w:bottom w:val="double" w:sz="4" w:space="0" w:color="auto"/>
              <w:right w:val="single" w:sz="4" w:space="0" w:color="auto"/>
            </w:tcBorders>
            <w:shd w:val="clear" w:color="auto" w:fill="FBE4D5"/>
            <w:tcMar>
              <w:top w:w="0" w:type="dxa"/>
              <w:left w:w="28" w:type="dxa"/>
              <w:bottom w:w="0" w:type="dxa"/>
              <w:right w:w="28" w:type="dxa"/>
            </w:tcMar>
            <w:vAlign w:val="center"/>
            <w:hideMark/>
          </w:tcPr>
          <w:p w14:paraId="1C263390" w14:textId="77777777" w:rsidR="00F937CC" w:rsidRPr="00B325F9" w:rsidRDefault="00F937CC" w:rsidP="00B325F9">
            <w:pPr>
              <w:jc w:val="center"/>
              <w:rPr>
                <w:b/>
                <w:color w:val="000000"/>
                <w:sz w:val="20"/>
              </w:rPr>
            </w:pPr>
            <w:r w:rsidRPr="00B325F9">
              <w:rPr>
                <w:b/>
                <w:color w:val="000000"/>
                <w:sz w:val="20"/>
              </w:rPr>
              <w:t>Year</w:t>
            </w:r>
          </w:p>
        </w:tc>
        <w:tc>
          <w:tcPr>
            <w:tcW w:w="1134" w:type="dxa"/>
            <w:tcBorders>
              <w:top w:val="double" w:sz="4" w:space="0" w:color="auto"/>
              <w:left w:val="single" w:sz="4" w:space="0" w:color="auto"/>
              <w:bottom w:val="double" w:sz="4" w:space="0" w:color="auto"/>
              <w:right w:val="single" w:sz="4" w:space="0" w:color="auto"/>
            </w:tcBorders>
            <w:shd w:val="clear" w:color="auto" w:fill="FBE4D5"/>
            <w:vAlign w:val="center"/>
          </w:tcPr>
          <w:p w14:paraId="6C182A93" w14:textId="0A219C10" w:rsidR="00F937CC" w:rsidRPr="00B325F9" w:rsidRDefault="00F937CC" w:rsidP="00B325F9">
            <w:pPr>
              <w:jc w:val="center"/>
              <w:rPr>
                <w:b/>
                <w:color w:val="000000"/>
                <w:sz w:val="20"/>
              </w:rPr>
            </w:pPr>
            <w:r w:rsidRPr="00B325F9">
              <w:rPr>
                <w:b/>
                <w:color w:val="000000"/>
                <w:sz w:val="20"/>
              </w:rPr>
              <w:t>Month</w:t>
            </w:r>
          </w:p>
        </w:tc>
        <w:tc>
          <w:tcPr>
            <w:tcW w:w="1417" w:type="dxa"/>
            <w:tcBorders>
              <w:top w:val="double" w:sz="4" w:space="0" w:color="auto"/>
              <w:left w:val="single" w:sz="4" w:space="0" w:color="auto"/>
              <w:bottom w:val="double" w:sz="4" w:space="0" w:color="auto"/>
              <w:right w:val="single" w:sz="4" w:space="0" w:color="auto"/>
            </w:tcBorders>
            <w:shd w:val="clear" w:color="auto" w:fill="FBE4D5"/>
            <w:vAlign w:val="center"/>
          </w:tcPr>
          <w:p w14:paraId="278F30A9" w14:textId="77777777" w:rsidR="00F937CC" w:rsidRPr="00B325F9" w:rsidRDefault="00F937CC" w:rsidP="00F937CC">
            <w:pPr>
              <w:jc w:val="center"/>
              <w:rPr>
                <w:b/>
                <w:color w:val="000000"/>
                <w:sz w:val="20"/>
              </w:rPr>
            </w:pPr>
            <w:r w:rsidRPr="00B325F9">
              <w:rPr>
                <w:b/>
                <w:color w:val="000000"/>
                <w:sz w:val="20"/>
              </w:rPr>
              <w:t>Dutch TTF price forecast</w:t>
            </w:r>
          </w:p>
          <w:p w14:paraId="6B06E7F0" w14:textId="3B4A8A5A" w:rsidR="00F937CC" w:rsidRPr="00B325F9" w:rsidRDefault="00F937CC" w:rsidP="00F937CC">
            <w:pPr>
              <w:jc w:val="center"/>
              <w:rPr>
                <w:b/>
                <w:color w:val="000000"/>
                <w:sz w:val="20"/>
              </w:rPr>
            </w:pPr>
            <w:r w:rsidRPr="00B325F9">
              <w:rPr>
                <w:b/>
                <w:color w:val="000000"/>
                <w:sz w:val="20"/>
              </w:rPr>
              <w:t xml:space="preserve">[€/MWh </w:t>
            </w:r>
            <w:r>
              <w:rPr>
                <w:b/>
                <w:color w:val="000000"/>
                <w:sz w:val="20"/>
              </w:rPr>
              <w:t>HHV</w:t>
            </w:r>
            <w:r w:rsidRPr="00B325F9">
              <w:rPr>
                <w:b/>
                <w:color w:val="000000"/>
                <w:sz w:val="20"/>
              </w:rPr>
              <w:t>]</w:t>
            </w:r>
          </w:p>
        </w:tc>
        <w:tc>
          <w:tcPr>
            <w:tcW w:w="1418" w:type="dxa"/>
            <w:tcBorders>
              <w:top w:val="double" w:sz="4" w:space="0" w:color="auto"/>
              <w:left w:val="single" w:sz="4" w:space="0" w:color="auto"/>
              <w:bottom w:val="double" w:sz="4" w:space="0" w:color="auto"/>
              <w:right w:val="single" w:sz="4" w:space="0" w:color="auto"/>
            </w:tcBorders>
            <w:shd w:val="clear" w:color="auto" w:fill="FBE4D5"/>
            <w:vAlign w:val="center"/>
          </w:tcPr>
          <w:p w14:paraId="3F77EB02" w14:textId="4F488834" w:rsidR="00F937CC" w:rsidRDefault="00F937CC" w:rsidP="00F937CC">
            <w:pPr>
              <w:jc w:val="center"/>
              <w:rPr>
                <w:b/>
                <w:color w:val="000000"/>
                <w:sz w:val="20"/>
              </w:rPr>
            </w:pPr>
            <w:r>
              <w:rPr>
                <w:b/>
                <w:color w:val="000000"/>
                <w:sz w:val="20"/>
              </w:rPr>
              <w:t>NG premium</w:t>
            </w:r>
          </w:p>
          <w:p w14:paraId="570B8A5C" w14:textId="767F8DB1" w:rsidR="00F937CC" w:rsidRPr="00B325F9" w:rsidRDefault="00F937CC" w:rsidP="00B325F9">
            <w:pPr>
              <w:jc w:val="center"/>
              <w:rPr>
                <w:b/>
                <w:color w:val="000000"/>
                <w:sz w:val="20"/>
              </w:rPr>
            </w:pPr>
            <w:r w:rsidRPr="00B325F9">
              <w:rPr>
                <w:b/>
                <w:color w:val="000000"/>
                <w:sz w:val="20"/>
              </w:rPr>
              <w:t xml:space="preserve">[€/MWh </w:t>
            </w:r>
            <w:r>
              <w:rPr>
                <w:b/>
                <w:color w:val="000000"/>
                <w:sz w:val="20"/>
              </w:rPr>
              <w:t>HHV</w:t>
            </w:r>
            <w:r w:rsidRPr="00B325F9">
              <w:rPr>
                <w:b/>
                <w:color w:val="000000"/>
                <w:sz w:val="20"/>
              </w:rPr>
              <w:t>]</w:t>
            </w:r>
          </w:p>
        </w:tc>
        <w:tc>
          <w:tcPr>
            <w:tcW w:w="1417" w:type="dxa"/>
            <w:tcBorders>
              <w:top w:val="double" w:sz="4" w:space="0" w:color="auto"/>
              <w:left w:val="single" w:sz="4" w:space="0" w:color="auto"/>
              <w:bottom w:val="double" w:sz="4" w:space="0" w:color="auto"/>
              <w:right w:val="double" w:sz="4" w:space="0" w:color="auto"/>
            </w:tcBorders>
            <w:shd w:val="clear" w:color="auto" w:fill="FBE4D5"/>
            <w:vAlign w:val="center"/>
          </w:tcPr>
          <w:p w14:paraId="4D52D083" w14:textId="2B86AF9F" w:rsidR="00F937CC" w:rsidRPr="00B325F9" w:rsidRDefault="00F937CC" w:rsidP="00F937CC">
            <w:pPr>
              <w:jc w:val="center"/>
              <w:rPr>
                <w:b/>
                <w:color w:val="000000"/>
                <w:sz w:val="20"/>
              </w:rPr>
            </w:pPr>
            <w:r>
              <w:rPr>
                <w:b/>
                <w:color w:val="000000"/>
                <w:sz w:val="20"/>
              </w:rPr>
              <w:t>Final gas supply price</w:t>
            </w:r>
          </w:p>
          <w:p w14:paraId="40D95ECE" w14:textId="7D1607E7" w:rsidR="00F937CC" w:rsidRPr="00B325F9" w:rsidRDefault="00F937CC" w:rsidP="00F937CC">
            <w:pPr>
              <w:jc w:val="center"/>
              <w:rPr>
                <w:b/>
                <w:color w:val="000000"/>
                <w:sz w:val="20"/>
              </w:rPr>
            </w:pPr>
            <w:r w:rsidRPr="00B325F9">
              <w:rPr>
                <w:b/>
                <w:color w:val="000000"/>
                <w:sz w:val="20"/>
              </w:rPr>
              <w:t xml:space="preserve">[€/MWh </w:t>
            </w:r>
            <w:r>
              <w:rPr>
                <w:b/>
                <w:color w:val="000000"/>
                <w:sz w:val="20"/>
              </w:rPr>
              <w:t>HHV</w:t>
            </w:r>
            <w:r w:rsidRPr="00B325F9">
              <w:rPr>
                <w:b/>
                <w:color w:val="000000"/>
                <w:sz w:val="20"/>
              </w:rPr>
              <w:t>]</w:t>
            </w:r>
          </w:p>
        </w:tc>
      </w:tr>
      <w:tr w:rsidR="00FD5A46" w14:paraId="0E76278F" w14:textId="77777777" w:rsidTr="00FD5A46">
        <w:trPr>
          <w:trHeight w:hRule="exact" w:val="244"/>
          <w:jc w:val="center"/>
        </w:trPr>
        <w:tc>
          <w:tcPr>
            <w:tcW w:w="710" w:type="dxa"/>
            <w:tcBorders>
              <w:top w:val="doub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2966C73" w14:textId="660ED277" w:rsidR="00FD5A46" w:rsidRPr="00B325F9" w:rsidRDefault="00FD5A46" w:rsidP="00FD5A46">
            <w:pPr>
              <w:jc w:val="center"/>
              <w:rPr>
                <w:bCs/>
                <w:color w:val="000000"/>
                <w:sz w:val="20"/>
              </w:rPr>
            </w:pPr>
            <w:r w:rsidRPr="00B325F9">
              <w:rPr>
                <w:bCs/>
                <w:color w:val="000000"/>
                <w:sz w:val="20"/>
              </w:rPr>
              <w:t>2025</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FCB415A" w14:textId="4B3074BB" w:rsidR="00FD5A46" w:rsidRPr="00FD5A46" w:rsidRDefault="00FD5A46" w:rsidP="00FD5A46">
            <w:pPr>
              <w:jc w:val="center"/>
              <w:rPr>
                <w:color w:val="000000"/>
                <w:sz w:val="20"/>
              </w:rPr>
            </w:pPr>
            <w:r w:rsidRPr="00FD5A46">
              <w:rPr>
                <w:sz w:val="20"/>
              </w:rPr>
              <w:t>January</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tcPr>
          <w:p w14:paraId="33972823" w14:textId="67B14247" w:rsidR="00FD5A46" w:rsidRPr="00F937CC" w:rsidRDefault="00FD5A46" w:rsidP="00FD5A46">
            <w:pPr>
              <w:jc w:val="center"/>
              <w:rPr>
                <w:bCs/>
                <w:color w:val="000000"/>
                <w:sz w:val="20"/>
              </w:rPr>
            </w:pPr>
            <w:r w:rsidRPr="00F937CC">
              <w:rPr>
                <w:color w:val="000000"/>
                <w:sz w:val="20"/>
              </w:rPr>
              <w:t>56.67</w:t>
            </w:r>
          </w:p>
        </w:tc>
        <w:tc>
          <w:tcPr>
            <w:tcW w:w="1418" w:type="dxa"/>
            <w:tcBorders>
              <w:top w:val="double" w:sz="4" w:space="0" w:color="auto"/>
              <w:left w:val="single" w:sz="4" w:space="0" w:color="auto"/>
              <w:bottom w:val="single" w:sz="4" w:space="0" w:color="auto"/>
              <w:right w:val="single" w:sz="4" w:space="0" w:color="auto"/>
            </w:tcBorders>
            <w:shd w:val="clear" w:color="auto" w:fill="auto"/>
            <w:vAlign w:val="center"/>
          </w:tcPr>
          <w:p w14:paraId="779A7B60" w14:textId="7963C281" w:rsidR="00FD5A46" w:rsidRPr="00F937CC" w:rsidRDefault="00FD5A46" w:rsidP="00FD5A46">
            <w:pPr>
              <w:jc w:val="center"/>
              <w:rPr>
                <w:bCs/>
                <w:sz w:val="20"/>
              </w:rPr>
            </w:pPr>
            <w:r w:rsidRPr="00F937CC">
              <w:rPr>
                <w:color w:val="000000"/>
                <w:sz w:val="20"/>
              </w:rPr>
              <w:t>1.0</w:t>
            </w:r>
          </w:p>
        </w:tc>
        <w:tc>
          <w:tcPr>
            <w:tcW w:w="1417" w:type="dxa"/>
            <w:tcBorders>
              <w:top w:val="double" w:sz="4" w:space="0" w:color="auto"/>
              <w:left w:val="single" w:sz="4" w:space="0" w:color="auto"/>
              <w:bottom w:val="single" w:sz="4" w:space="0" w:color="auto"/>
              <w:right w:val="double" w:sz="4" w:space="0" w:color="auto"/>
            </w:tcBorders>
            <w:shd w:val="clear" w:color="auto" w:fill="auto"/>
            <w:vAlign w:val="center"/>
          </w:tcPr>
          <w:p w14:paraId="75CFA735" w14:textId="778EDE9C" w:rsidR="00FD5A46" w:rsidRPr="00F937CC" w:rsidRDefault="00FD5A46" w:rsidP="00FD5A46">
            <w:pPr>
              <w:jc w:val="center"/>
              <w:rPr>
                <w:color w:val="000000"/>
                <w:sz w:val="20"/>
              </w:rPr>
            </w:pPr>
            <w:r w:rsidRPr="00F937CC">
              <w:rPr>
                <w:b/>
                <w:bCs/>
                <w:color w:val="000000"/>
                <w:sz w:val="20"/>
              </w:rPr>
              <w:t>57.67</w:t>
            </w:r>
          </w:p>
        </w:tc>
      </w:tr>
      <w:tr w:rsidR="00FD5A46" w14:paraId="026A107D" w14:textId="77777777" w:rsidTr="00FD5A46">
        <w:trPr>
          <w:trHeight w:hRule="exact" w:val="244"/>
          <w:jc w:val="center"/>
        </w:trPr>
        <w:tc>
          <w:tcPr>
            <w:tcW w:w="71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193BDBE3" w14:textId="45DBA231" w:rsidR="00FD5A46" w:rsidRPr="00B325F9" w:rsidRDefault="00FD5A46" w:rsidP="00FD5A46">
            <w:pPr>
              <w:jc w:val="center"/>
              <w:rPr>
                <w:bCs/>
                <w:color w:val="000000"/>
                <w:sz w:val="20"/>
              </w:rPr>
            </w:pPr>
            <w:r w:rsidRPr="00B325F9">
              <w:rPr>
                <w:bCs/>
                <w:color w:val="000000"/>
                <w:sz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F5687" w14:textId="667041B8" w:rsidR="00FD5A46" w:rsidRPr="00FD5A46" w:rsidRDefault="00FD5A46" w:rsidP="00FD5A46">
            <w:pPr>
              <w:jc w:val="center"/>
              <w:rPr>
                <w:color w:val="000000"/>
                <w:sz w:val="20"/>
              </w:rPr>
            </w:pPr>
            <w:r w:rsidRPr="00FD5A46">
              <w:rPr>
                <w:sz w:val="20"/>
              </w:rPr>
              <w:t>February</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74252" w14:textId="57CED299" w:rsidR="00FD5A46" w:rsidRPr="00F937CC" w:rsidRDefault="00FD5A46" w:rsidP="00FD5A46">
            <w:pPr>
              <w:jc w:val="center"/>
              <w:rPr>
                <w:bCs/>
                <w:color w:val="000000"/>
                <w:sz w:val="20"/>
              </w:rPr>
            </w:pPr>
            <w:r w:rsidRPr="00F937CC">
              <w:rPr>
                <w:color w:val="000000"/>
                <w:sz w:val="20"/>
              </w:rPr>
              <w:t>55.69</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1BCC03" w14:textId="1AB963E1" w:rsidR="00FD5A46" w:rsidRPr="00F937CC" w:rsidRDefault="00FD5A46" w:rsidP="00FD5A46">
            <w:pPr>
              <w:jc w:val="center"/>
              <w:rPr>
                <w:bCs/>
                <w:sz w:val="20"/>
              </w:rPr>
            </w:pPr>
            <w:r w:rsidRPr="00F937CC">
              <w:rPr>
                <w:color w:val="000000"/>
                <w:sz w:val="20"/>
              </w:rPr>
              <w:t>1.0</w:t>
            </w:r>
          </w:p>
        </w:tc>
        <w:tc>
          <w:tcPr>
            <w:tcW w:w="1417"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741A2EBB" w14:textId="15E9C49D" w:rsidR="00FD5A46" w:rsidRPr="00F937CC" w:rsidRDefault="00FD5A46" w:rsidP="00FD5A46">
            <w:pPr>
              <w:jc w:val="center"/>
              <w:rPr>
                <w:color w:val="000000"/>
                <w:sz w:val="20"/>
              </w:rPr>
            </w:pPr>
            <w:r w:rsidRPr="00F937CC">
              <w:rPr>
                <w:b/>
                <w:bCs/>
                <w:color w:val="000000"/>
                <w:sz w:val="20"/>
              </w:rPr>
              <w:t>56.69</w:t>
            </w:r>
          </w:p>
        </w:tc>
      </w:tr>
      <w:tr w:rsidR="00FD5A46" w14:paraId="73319299" w14:textId="77777777" w:rsidTr="00FD5A46">
        <w:trPr>
          <w:trHeight w:hRule="exact" w:val="244"/>
          <w:jc w:val="center"/>
        </w:trPr>
        <w:tc>
          <w:tcPr>
            <w:tcW w:w="710"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3DD6D0A" w14:textId="4E09ED0B" w:rsidR="00FD5A46" w:rsidRPr="00B325F9" w:rsidRDefault="00FD5A46" w:rsidP="00FD5A46">
            <w:pPr>
              <w:jc w:val="center"/>
              <w:rPr>
                <w:bCs/>
                <w:color w:val="000000"/>
                <w:sz w:val="20"/>
              </w:rPr>
            </w:pPr>
            <w:r w:rsidRPr="00B325F9">
              <w:rPr>
                <w:bCs/>
                <w:color w:val="000000"/>
                <w:sz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ACC418" w14:textId="47BEBC12" w:rsidR="00FD5A46" w:rsidRPr="00FD5A46" w:rsidRDefault="00FD5A46" w:rsidP="00FD5A46">
            <w:pPr>
              <w:jc w:val="center"/>
              <w:rPr>
                <w:color w:val="000000"/>
                <w:sz w:val="20"/>
              </w:rPr>
            </w:pPr>
            <w:r w:rsidRPr="00FD5A46">
              <w:rPr>
                <w:sz w:val="20"/>
              </w:rPr>
              <w:t>March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EB8DAE" w14:textId="5CFC5695" w:rsidR="00FD5A46" w:rsidRPr="00F937CC" w:rsidRDefault="00FD5A46" w:rsidP="00FD5A46">
            <w:pPr>
              <w:jc w:val="center"/>
              <w:rPr>
                <w:bCs/>
                <w:color w:val="000000"/>
                <w:sz w:val="20"/>
              </w:rPr>
            </w:pPr>
            <w:r w:rsidRPr="00F937CC">
              <w:rPr>
                <w:color w:val="000000"/>
                <w:sz w:val="20"/>
              </w:rPr>
              <w:t>53.97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12D745" w14:textId="27927747" w:rsidR="00FD5A46" w:rsidRPr="00F937CC" w:rsidRDefault="00FD5A46" w:rsidP="00FD5A46">
            <w:pPr>
              <w:jc w:val="center"/>
              <w:rPr>
                <w:bCs/>
                <w:sz w:val="20"/>
              </w:rPr>
            </w:pPr>
            <w:r w:rsidRPr="00F937CC">
              <w:rPr>
                <w:color w:val="000000"/>
                <w:sz w:val="20"/>
              </w:rPr>
              <w:t>1.0</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14:paraId="5A8D28A3" w14:textId="66D78CEB" w:rsidR="00FD5A46" w:rsidRPr="00F937CC" w:rsidRDefault="00FD5A46" w:rsidP="00FD5A46">
            <w:pPr>
              <w:jc w:val="center"/>
              <w:rPr>
                <w:color w:val="000000"/>
                <w:sz w:val="20"/>
              </w:rPr>
            </w:pPr>
            <w:r w:rsidRPr="00F937CC">
              <w:rPr>
                <w:b/>
                <w:bCs/>
                <w:color w:val="000000"/>
                <w:sz w:val="20"/>
              </w:rPr>
              <w:t>54.97</w:t>
            </w:r>
          </w:p>
        </w:tc>
      </w:tr>
      <w:tr w:rsidR="00FD5A46" w14:paraId="4735E561" w14:textId="77777777" w:rsidTr="00FD5A46">
        <w:trPr>
          <w:trHeight w:hRule="exact" w:val="244"/>
          <w:jc w:val="center"/>
        </w:trPr>
        <w:tc>
          <w:tcPr>
            <w:tcW w:w="71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072DF7C3" w14:textId="04BE4805" w:rsidR="00FD5A46" w:rsidRPr="00B325F9" w:rsidRDefault="00FD5A46" w:rsidP="00FD5A46">
            <w:pPr>
              <w:jc w:val="center"/>
              <w:rPr>
                <w:bCs/>
                <w:color w:val="000000"/>
                <w:sz w:val="20"/>
              </w:rPr>
            </w:pPr>
            <w:r w:rsidRPr="00B325F9">
              <w:rPr>
                <w:bCs/>
                <w:color w:val="000000"/>
                <w:sz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86B21C" w14:textId="296FC365" w:rsidR="00FD5A46" w:rsidRPr="00FD5A46" w:rsidRDefault="00FD5A46" w:rsidP="00FD5A46">
            <w:pPr>
              <w:jc w:val="center"/>
              <w:rPr>
                <w:color w:val="000000"/>
                <w:sz w:val="20"/>
              </w:rPr>
            </w:pPr>
            <w:r w:rsidRPr="00FD5A46">
              <w:rPr>
                <w:sz w:val="20"/>
              </w:rPr>
              <w:t>April</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B8D7A" w14:textId="748D1812" w:rsidR="00FD5A46" w:rsidRPr="00F937CC" w:rsidRDefault="00FD5A46" w:rsidP="00FD5A46">
            <w:pPr>
              <w:jc w:val="center"/>
              <w:rPr>
                <w:bCs/>
                <w:color w:val="000000"/>
                <w:sz w:val="20"/>
              </w:rPr>
            </w:pPr>
            <w:r w:rsidRPr="00F937CC">
              <w:rPr>
                <w:color w:val="000000"/>
                <w:sz w:val="20"/>
              </w:rPr>
              <w:t>45.26</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ADA50" w14:textId="56EEAD9E" w:rsidR="00FD5A46" w:rsidRPr="00F937CC" w:rsidRDefault="00FD5A46" w:rsidP="00FD5A46">
            <w:pPr>
              <w:jc w:val="center"/>
              <w:rPr>
                <w:bCs/>
                <w:sz w:val="20"/>
              </w:rPr>
            </w:pPr>
            <w:r w:rsidRPr="00F937CC">
              <w:rPr>
                <w:color w:val="000000"/>
                <w:sz w:val="20"/>
              </w:rPr>
              <w:t>1.0</w:t>
            </w:r>
          </w:p>
        </w:tc>
        <w:tc>
          <w:tcPr>
            <w:tcW w:w="1417"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7663EEC" w14:textId="702197B2" w:rsidR="00FD5A46" w:rsidRPr="00F937CC" w:rsidRDefault="00FD5A46" w:rsidP="00FD5A46">
            <w:pPr>
              <w:jc w:val="center"/>
              <w:rPr>
                <w:color w:val="000000"/>
                <w:sz w:val="20"/>
              </w:rPr>
            </w:pPr>
            <w:r w:rsidRPr="00F937CC">
              <w:rPr>
                <w:b/>
                <w:bCs/>
                <w:color w:val="000000"/>
                <w:sz w:val="20"/>
              </w:rPr>
              <w:t>46.26</w:t>
            </w:r>
          </w:p>
        </w:tc>
      </w:tr>
      <w:tr w:rsidR="00FD5A46" w14:paraId="31EDC3BB" w14:textId="77777777" w:rsidTr="00FD5A46">
        <w:trPr>
          <w:trHeight w:hRule="exact" w:val="244"/>
          <w:jc w:val="center"/>
        </w:trPr>
        <w:tc>
          <w:tcPr>
            <w:tcW w:w="710"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F03A113" w14:textId="59E36632" w:rsidR="00FD5A46" w:rsidRPr="00B325F9" w:rsidRDefault="00FD5A46" w:rsidP="00FD5A46">
            <w:pPr>
              <w:jc w:val="center"/>
              <w:rPr>
                <w:bCs/>
                <w:color w:val="000000"/>
                <w:sz w:val="20"/>
              </w:rPr>
            </w:pPr>
            <w:r w:rsidRPr="00B325F9">
              <w:rPr>
                <w:bCs/>
                <w:color w:val="000000"/>
                <w:sz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4750C9" w14:textId="1F409592" w:rsidR="00FD5A46" w:rsidRPr="00FD5A46" w:rsidRDefault="00FD5A46" w:rsidP="00FD5A46">
            <w:pPr>
              <w:jc w:val="center"/>
              <w:rPr>
                <w:color w:val="000000"/>
                <w:sz w:val="20"/>
              </w:rPr>
            </w:pPr>
            <w:r w:rsidRPr="00FD5A46">
              <w:rPr>
                <w:sz w:val="20"/>
              </w:rPr>
              <w:t>May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F304AA" w14:textId="5BBDC42F" w:rsidR="00FD5A46" w:rsidRPr="00F937CC" w:rsidRDefault="00FD5A46" w:rsidP="00FD5A46">
            <w:pPr>
              <w:jc w:val="center"/>
              <w:rPr>
                <w:bCs/>
                <w:color w:val="000000"/>
                <w:sz w:val="20"/>
              </w:rPr>
            </w:pPr>
            <w:r w:rsidRPr="00F937CC">
              <w:rPr>
                <w:color w:val="000000"/>
                <w:sz w:val="20"/>
              </w:rPr>
              <w:t>43.16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D9D14" w14:textId="46729276" w:rsidR="00FD5A46" w:rsidRPr="00F937CC" w:rsidRDefault="00FD5A46" w:rsidP="00FD5A46">
            <w:pPr>
              <w:jc w:val="center"/>
              <w:rPr>
                <w:bCs/>
                <w:sz w:val="20"/>
              </w:rPr>
            </w:pPr>
            <w:r w:rsidRPr="00F937CC">
              <w:rPr>
                <w:color w:val="000000"/>
                <w:sz w:val="20"/>
              </w:rPr>
              <w:t>1.0</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14:paraId="509E44EB" w14:textId="4EC3F73B" w:rsidR="00FD5A46" w:rsidRPr="00F937CC" w:rsidRDefault="00FD5A46" w:rsidP="00FD5A46">
            <w:pPr>
              <w:jc w:val="center"/>
              <w:rPr>
                <w:color w:val="000000"/>
                <w:sz w:val="20"/>
              </w:rPr>
            </w:pPr>
            <w:r w:rsidRPr="00F937CC">
              <w:rPr>
                <w:b/>
                <w:bCs/>
                <w:color w:val="000000"/>
                <w:sz w:val="20"/>
              </w:rPr>
              <w:t>44.16</w:t>
            </w:r>
          </w:p>
        </w:tc>
      </w:tr>
      <w:tr w:rsidR="00FD5A46" w14:paraId="2FDAFABF" w14:textId="77777777" w:rsidTr="00FD5A46">
        <w:trPr>
          <w:trHeight w:hRule="exact" w:val="244"/>
          <w:jc w:val="center"/>
        </w:trPr>
        <w:tc>
          <w:tcPr>
            <w:tcW w:w="71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3A781A7F" w14:textId="0590CF18" w:rsidR="00FD5A46" w:rsidRPr="00B325F9" w:rsidRDefault="00FD5A46" w:rsidP="00FD5A46">
            <w:pPr>
              <w:jc w:val="center"/>
              <w:rPr>
                <w:bCs/>
                <w:color w:val="000000"/>
                <w:sz w:val="20"/>
              </w:rPr>
            </w:pPr>
            <w:r w:rsidRPr="00B325F9">
              <w:rPr>
                <w:bCs/>
                <w:color w:val="000000"/>
                <w:sz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D3A94" w14:textId="7DAE7FFB" w:rsidR="00FD5A46" w:rsidRPr="00FD5A46" w:rsidRDefault="00FD5A46" w:rsidP="00FD5A46">
            <w:pPr>
              <w:jc w:val="center"/>
              <w:rPr>
                <w:color w:val="000000"/>
                <w:sz w:val="20"/>
              </w:rPr>
            </w:pPr>
            <w:r w:rsidRPr="00FD5A46">
              <w:rPr>
                <w:sz w:val="20"/>
              </w:rPr>
              <w:t>June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CFB56" w14:textId="78F2258A" w:rsidR="00FD5A46" w:rsidRPr="00F937CC" w:rsidRDefault="00FD5A46" w:rsidP="00FD5A46">
            <w:pPr>
              <w:jc w:val="center"/>
              <w:rPr>
                <w:bCs/>
                <w:color w:val="000000"/>
                <w:sz w:val="20"/>
              </w:rPr>
            </w:pPr>
            <w:r w:rsidRPr="00F937CC">
              <w:rPr>
                <w:color w:val="000000"/>
                <w:sz w:val="20"/>
              </w:rPr>
              <w:t>42.49</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F119AF" w14:textId="48F981B0" w:rsidR="00FD5A46" w:rsidRPr="00F937CC" w:rsidRDefault="00FD5A46" w:rsidP="00FD5A46">
            <w:pPr>
              <w:jc w:val="center"/>
              <w:rPr>
                <w:bCs/>
                <w:sz w:val="20"/>
              </w:rPr>
            </w:pPr>
            <w:r w:rsidRPr="00F937CC">
              <w:rPr>
                <w:color w:val="000000"/>
                <w:sz w:val="20"/>
              </w:rPr>
              <w:t>1.0</w:t>
            </w:r>
          </w:p>
        </w:tc>
        <w:tc>
          <w:tcPr>
            <w:tcW w:w="1417"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008DE304" w14:textId="0837B6A9" w:rsidR="00FD5A46" w:rsidRPr="00F937CC" w:rsidRDefault="00FD5A46" w:rsidP="00FD5A46">
            <w:pPr>
              <w:jc w:val="center"/>
              <w:rPr>
                <w:color w:val="000000"/>
                <w:sz w:val="20"/>
              </w:rPr>
            </w:pPr>
            <w:r w:rsidRPr="00F937CC">
              <w:rPr>
                <w:b/>
                <w:bCs/>
                <w:color w:val="000000"/>
                <w:sz w:val="20"/>
              </w:rPr>
              <w:t>43.49</w:t>
            </w:r>
          </w:p>
        </w:tc>
      </w:tr>
      <w:tr w:rsidR="00FD5A46" w14:paraId="628A8B87" w14:textId="77777777" w:rsidTr="00FD5A46">
        <w:trPr>
          <w:trHeight w:hRule="exact" w:val="244"/>
          <w:jc w:val="center"/>
        </w:trPr>
        <w:tc>
          <w:tcPr>
            <w:tcW w:w="710"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3F0499" w14:textId="10F9136E" w:rsidR="00FD5A46" w:rsidRPr="00B325F9" w:rsidRDefault="00FD5A46" w:rsidP="00FD5A46">
            <w:pPr>
              <w:jc w:val="center"/>
              <w:rPr>
                <w:bCs/>
                <w:color w:val="000000"/>
                <w:sz w:val="20"/>
              </w:rPr>
            </w:pPr>
            <w:r w:rsidRPr="00B325F9">
              <w:rPr>
                <w:bCs/>
                <w:color w:val="000000"/>
                <w:sz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04FB9" w14:textId="41C27106" w:rsidR="00FD5A46" w:rsidRPr="00FD5A46" w:rsidRDefault="00FD5A46" w:rsidP="00FD5A46">
            <w:pPr>
              <w:jc w:val="center"/>
              <w:rPr>
                <w:color w:val="000000"/>
                <w:sz w:val="20"/>
              </w:rPr>
            </w:pPr>
            <w:r w:rsidRPr="00FD5A46">
              <w:rPr>
                <w:sz w:val="20"/>
              </w:rPr>
              <w:t>July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1F6CDC" w14:textId="7D01050A" w:rsidR="00FD5A46" w:rsidRPr="00F937CC" w:rsidRDefault="00FD5A46" w:rsidP="00FD5A46">
            <w:pPr>
              <w:jc w:val="center"/>
              <w:rPr>
                <w:bCs/>
                <w:color w:val="000000"/>
                <w:sz w:val="20"/>
              </w:rPr>
            </w:pPr>
            <w:r w:rsidRPr="00F937CC">
              <w:rPr>
                <w:color w:val="000000"/>
                <w:sz w:val="20"/>
              </w:rPr>
              <w:t>42.55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144A8D" w14:textId="39A05E48" w:rsidR="00FD5A46" w:rsidRPr="00F937CC" w:rsidRDefault="00FD5A46" w:rsidP="00FD5A46">
            <w:pPr>
              <w:jc w:val="center"/>
              <w:rPr>
                <w:bCs/>
                <w:sz w:val="20"/>
              </w:rPr>
            </w:pPr>
            <w:r w:rsidRPr="00F937CC">
              <w:rPr>
                <w:color w:val="000000"/>
                <w:sz w:val="20"/>
              </w:rPr>
              <w:t>1.0</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14:paraId="734BAA27" w14:textId="38B8CAED" w:rsidR="00FD5A46" w:rsidRPr="00F937CC" w:rsidRDefault="00FD5A46" w:rsidP="00FD5A46">
            <w:pPr>
              <w:jc w:val="center"/>
              <w:rPr>
                <w:color w:val="000000"/>
                <w:sz w:val="20"/>
              </w:rPr>
            </w:pPr>
            <w:r w:rsidRPr="00F937CC">
              <w:rPr>
                <w:b/>
                <w:bCs/>
                <w:color w:val="000000"/>
                <w:sz w:val="20"/>
              </w:rPr>
              <w:t>43.55</w:t>
            </w:r>
          </w:p>
        </w:tc>
      </w:tr>
      <w:tr w:rsidR="00FD5A46" w14:paraId="1421C378" w14:textId="77777777" w:rsidTr="00FD5A46">
        <w:trPr>
          <w:trHeight w:hRule="exact" w:val="244"/>
          <w:jc w:val="center"/>
        </w:trPr>
        <w:tc>
          <w:tcPr>
            <w:tcW w:w="71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7DBC1A4A" w14:textId="2D9ED47B" w:rsidR="00FD5A46" w:rsidRPr="00B325F9" w:rsidRDefault="00FD5A46" w:rsidP="00FD5A46">
            <w:pPr>
              <w:jc w:val="center"/>
              <w:rPr>
                <w:bCs/>
                <w:color w:val="000000"/>
                <w:sz w:val="20"/>
              </w:rPr>
            </w:pPr>
            <w:r w:rsidRPr="00B325F9">
              <w:rPr>
                <w:bCs/>
                <w:color w:val="000000"/>
                <w:sz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97FB8" w14:textId="771730D2" w:rsidR="00FD5A46" w:rsidRPr="00FD5A46" w:rsidRDefault="00FD5A46" w:rsidP="00FD5A46">
            <w:pPr>
              <w:jc w:val="center"/>
              <w:rPr>
                <w:color w:val="000000"/>
                <w:sz w:val="20"/>
              </w:rPr>
            </w:pPr>
            <w:r w:rsidRPr="00FD5A46">
              <w:rPr>
                <w:sz w:val="20"/>
              </w:rPr>
              <w:t>August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592FC" w14:textId="536AA725" w:rsidR="00FD5A46" w:rsidRPr="00F937CC" w:rsidRDefault="00FD5A46" w:rsidP="00FD5A46">
            <w:pPr>
              <w:jc w:val="center"/>
              <w:rPr>
                <w:bCs/>
                <w:color w:val="000000"/>
                <w:sz w:val="20"/>
              </w:rPr>
            </w:pPr>
            <w:r w:rsidRPr="00F937CC">
              <w:rPr>
                <w:color w:val="000000"/>
                <w:sz w:val="20"/>
              </w:rPr>
              <w:t>43.00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80642" w14:textId="048F6082" w:rsidR="00FD5A46" w:rsidRPr="00F937CC" w:rsidRDefault="00FD5A46" w:rsidP="00FD5A46">
            <w:pPr>
              <w:jc w:val="center"/>
              <w:rPr>
                <w:bCs/>
                <w:sz w:val="20"/>
              </w:rPr>
            </w:pPr>
            <w:r w:rsidRPr="00F937CC">
              <w:rPr>
                <w:color w:val="000000"/>
                <w:sz w:val="20"/>
              </w:rPr>
              <w:t>1.0</w:t>
            </w:r>
          </w:p>
        </w:tc>
        <w:tc>
          <w:tcPr>
            <w:tcW w:w="1417"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7287075E" w14:textId="4B21C0EF" w:rsidR="00FD5A46" w:rsidRPr="00F937CC" w:rsidRDefault="00FD5A46" w:rsidP="00FD5A46">
            <w:pPr>
              <w:jc w:val="center"/>
              <w:rPr>
                <w:color w:val="000000"/>
                <w:sz w:val="20"/>
              </w:rPr>
            </w:pPr>
            <w:r w:rsidRPr="00F937CC">
              <w:rPr>
                <w:b/>
                <w:bCs/>
                <w:color w:val="000000"/>
                <w:sz w:val="20"/>
              </w:rPr>
              <w:t>44.00</w:t>
            </w:r>
          </w:p>
        </w:tc>
      </w:tr>
      <w:tr w:rsidR="00FD5A46" w14:paraId="2160FF50" w14:textId="77777777" w:rsidTr="00FD5A46">
        <w:trPr>
          <w:trHeight w:hRule="exact" w:val="244"/>
          <w:jc w:val="center"/>
        </w:trPr>
        <w:tc>
          <w:tcPr>
            <w:tcW w:w="710"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C76151B" w14:textId="590D91DF" w:rsidR="00FD5A46" w:rsidRPr="00B325F9" w:rsidRDefault="00FD5A46" w:rsidP="00FD5A46">
            <w:pPr>
              <w:jc w:val="center"/>
              <w:rPr>
                <w:bCs/>
                <w:color w:val="000000"/>
                <w:sz w:val="20"/>
              </w:rPr>
            </w:pPr>
            <w:r w:rsidRPr="00B325F9">
              <w:rPr>
                <w:bCs/>
                <w:color w:val="000000"/>
                <w:sz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47BC8" w14:textId="052ECAC4" w:rsidR="00FD5A46" w:rsidRPr="00FD5A46" w:rsidRDefault="00FD5A46" w:rsidP="00FD5A46">
            <w:pPr>
              <w:jc w:val="center"/>
              <w:rPr>
                <w:color w:val="000000"/>
                <w:sz w:val="20"/>
              </w:rPr>
            </w:pPr>
            <w:r w:rsidRPr="00FD5A46">
              <w:rPr>
                <w:sz w:val="20"/>
              </w:rPr>
              <w:t>September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DD92BB" w14:textId="5CA07551" w:rsidR="00FD5A46" w:rsidRPr="00F937CC" w:rsidRDefault="00FD5A46" w:rsidP="00FD5A46">
            <w:pPr>
              <w:jc w:val="center"/>
              <w:rPr>
                <w:bCs/>
                <w:color w:val="000000"/>
                <w:sz w:val="20"/>
              </w:rPr>
            </w:pPr>
            <w:r w:rsidRPr="00F937CC">
              <w:rPr>
                <w:color w:val="000000"/>
                <w:sz w:val="20"/>
              </w:rPr>
              <w:t>43.24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B51F1B" w14:textId="2732048E" w:rsidR="00FD5A46" w:rsidRPr="00F937CC" w:rsidRDefault="00FD5A46" w:rsidP="00FD5A46">
            <w:pPr>
              <w:jc w:val="center"/>
              <w:rPr>
                <w:bCs/>
                <w:sz w:val="20"/>
              </w:rPr>
            </w:pPr>
            <w:r w:rsidRPr="00F937CC">
              <w:rPr>
                <w:color w:val="000000"/>
                <w:sz w:val="20"/>
              </w:rPr>
              <w:t>1.0</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14:paraId="4BBB8A2B" w14:textId="32389B19" w:rsidR="00FD5A46" w:rsidRPr="00F937CC" w:rsidRDefault="00FD5A46" w:rsidP="00FD5A46">
            <w:pPr>
              <w:jc w:val="center"/>
              <w:rPr>
                <w:color w:val="000000"/>
                <w:sz w:val="20"/>
              </w:rPr>
            </w:pPr>
            <w:r w:rsidRPr="00F937CC">
              <w:rPr>
                <w:b/>
                <w:bCs/>
                <w:color w:val="000000"/>
                <w:sz w:val="20"/>
              </w:rPr>
              <w:t>44.24</w:t>
            </w:r>
          </w:p>
        </w:tc>
      </w:tr>
      <w:tr w:rsidR="00FD5A46" w14:paraId="219F7BE1" w14:textId="77777777" w:rsidTr="00FD5A46">
        <w:trPr>
          <w:trHeight w:hRule="exact" w:val="244"/>
          <w:jc w:val="center"/>
        </w:trPr>
        <w:tc>
          <w:tcPr>
            <w:tcW w:w="71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004262A9" w14:textId="7715D1E2" w:rsidR="00FD5A46" w:rsidRPr="00B325F9" w:rsidRDefault="00FD5A46" w:rsidP="00FD5A46">
            <w:pPr>
              <w:jc w:val="center"/>
              <w:rPr>
                <w:bCs/>
                <w:color w:val="000000"/>
                <w:sz w:val="20"/>
              </w:rPr>
            </w:pPr>
            <w:r w:rsidRPr="00B325F9">
              <w:rPr>
                <w:bCs/>
                <w:color w:val="000000"/>
                <w:sz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F96C2" w14:textId="0BBAA039" w:rsidR="00FD5A46" w:rsidRPr="00FD5A46" w:rsidRDefault="00FD5A46" w:rsidP="00FD5A46">
            <w:pPr>
              <w:jc w:val="center"/>
              <w:rPr>
                <w:color w:val="000000"/>
                <w:sz w:val="20"/>
              </w:rPr>
            </w:pPr>
            <w:r w:rsidRPr="00FD5A46">
              <w:rPr>
                <w:sz w:val="20"/>
              </w:rPr>
              <w:t>October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74E24" w14:textId="40162F0B" w:rsidR="00FD5A46" w:rsidRPr="00F937CC" w:rsidRDefault="00FD5A46" w:rsidP="00FD5A46">
            <w:pPr>
              <w:jc w:val="center"/>
              <w:rPr>
                <w:bCs/>
                <w:color w:val="000000"/>
                <w:sz w:val="20"/>
              </w:rPr>
            </w:pPr>
            <w:r w:rsidRPr="00F937CC">
              <w:rPr>
                <w:color w:val="000000"/>
                <w:sz w:val="20"/>
              </w:rPr>
              <w:t>43.29</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09428" w14:textId="57BCA0AF" w:rsidR="00FD5A46" w:rsidRPr="00F937CC" w:rsidRDefault="00FD5A46" w:rsidP="00FD5A46">
            <w:pPr>
              <w:jc w:val="center"/>
              <w:rPr>
                <w:bCs/>
                <w:sz w:val="20"/>
              </w:rPr>
            </w:pPr>
            <w:r w:rsidRPr="00F937CC">
              <w:rPr>
                <w:color w:val="000000"/>
                <w:sz w:val="20"/>
              </w:rPr>
              <w:t>1.0</w:t>
            </w:r>
          </w:p>
        </w:tc>
        <w:tc>
          <w:tcPr>
            <w:tcW w:w="1417"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E4D4616" w14:textId="4A519B91" w:rsidR="00FD5A46" w:rsidRPr="00F937CC" w:rsidRDefault="00FD5A46" w:rsidP="00FD5A46">
            <w:pPr>
              <w:jc w:val="center"/>
              <w:rPr>
                <w:color w:val="000000"/>
                <w:sz w:val="20"/>
              </w:rPr>
            </w:pPr>
            <w:r w:rsidRPr="00F937CC">
              <w:rPr>
                <w:b/>
                <w:bCs/>
                <w:color w:val="000000"/>
                <w:sz w:val="20"/>
              </w:rPr>
              <w:t>44.29</w:t>
            </w:r>
          </w:p>
        </w:tc>
      </w:tr>
      <w:tr w:rsidR="00FD5A46" w14:paraId="20978407" w14:textId="77777777" w:rsidTr="00FD5A46">
        <w:trPr>
          <w:trHeight w:hRule="exact" w:val="244"/>
          <w:jc w:val="center"/>
        </w:trPr>
        <w:tc>
          <w:tcPr>
            <w:tcW w:w="710"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9341688" w14:textId="787BD85C" w:rsidR="00FD5A46" w:rsidRPr="00B325F9" w:rsidRDefault="00FD5A46" w:rsidP="00FD5A46">
            <w:pPr>
              <w:jc w:val="center"/>
              <w:rPr>
                <w:bCs/>
                <w:color w:val="000000"/>
                <w:sz w:val="20"/>
              </w:rPr>
            </w:pPr>
            <w:r w:rsidRPr="00B325F9">
              <w:rPr>
                <w:bCs/>
                <w:color w:val="000000"/>
                <w:sz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512E3C" w14:textId="75765074" w:rsidR="00FD5A46" w:rsidRPr="00FD5A46" w:rsidRDefault="00FD5A46" w:rsidP="00FD5A46">
            <w:pPr>
              <w:jc w:val="center"/>
              <w:rPr>
                <w:color w:val="000000"/>
                <w:sz w:val="20"/>
              </w:rPr>
            </w:pPr>
            <w:r w:rsidRPr="00FD5A46">
              <w:rPr>
                <w:sz w:val="20"/>
              </w:rPr>
              <w:t>November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76A92" w14:textId="58F5FBEE" w:rsidR="00FD5A46" w:rsidRPr="00F937CC" w:rsidRDefault="00FD5A46" w:rsidP="00FD5A46">
            <w:pPr>
              <w:jc w:val="center"/>
              <w:rPr>
                <w:bCs/>
                <w:color w:val="000000"/>
                <w:sz w:val="20"/>
              </w:rPr>
            </w:pPr>
            <w:r w:rsidRPr="00F937CC">
              <w:rPr>
                <w:color w:val="000000"/>
                <w:sz w:val="20"/>
              </w:rPr>
              <w:t>44.57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7ECFF8" w14:textId="6C5BED9E" w:rsidR="00FD5A46" w:rsidRPr="00F937CC" w:rsidRDefault="00FD5A46" w:rsidP="00FD5A46">
            <w:pPr>
              <w:jc w:val="center"/>
              <w:rPr>
                <w:bCs/>
                <w:sz w:val="20"/>
              </w:rPr>
            </w:pPr>
            <w:r w:rsidRPr="00F937CC">
              <w:rPr>
                <w:color w:val="000000"/>
                <w:sz w:val="20"/>
              </w:rPr>
              <w:t>1.0</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14:paraId="737E0B1B" w14:textId="2DFA5751" w:rsidR="00FD5A46" w:rsidRPr="00F937CC" w:rsidRDefault="00FD5A46" w:rsidP="00FD5A46">
            <w:pPr>
              <w:jc w:val="center"/>
              <w:rPr>
                <w:color w:val="000000"/>
                <w:sz w:val="20"/>
              </w:rPr>
            </w:pPr>
            <w:r w:rsidRPr="00F937CC">
              <w:rPr>
                <w:b/>
                <w:bCs/>
                <w:color w:val="000000"/>
                <w:sz w:val="20"/>
              </w:rPr>
              <w:t>45.57</w:t>
            </w:r>
          </w:p>
        </w:tc>
      </w:tr>
      <w:tr w:rsidR="00FD5A46" w14:paraId="3C16FAD7" w14:textId="77777777" w:rsidTr="00FD5A46">
        <w:trPr>
          <w:trHeight w:hRule="exact" w:val="244"/>
          <w:jc w:val="center"/>
        </w:trPr>
        <w:tc>
          <w:tcPr>
            <w:tcW w:w="710" w:type="dxa"/>
            <w:tcBorders>
              <w:top w:val="single" w:sz="4" w:space="0" w:color="auto"/>
              <w:left w:val="double" w:sz="4" w:space="0" w:color="auto"/>
              <w:bottom w:val="doub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348284C0" w14:textId="1A9329AB" w:rsidR="00FD5A46" w:rsidRPr="00B325F9" w:rsidRDefault="00FD5A46" w:rsidP="00FD5A46">
            <w:pPr>
              <w:jc w:val="center"/>
              <w:rPr>
                <w:bCs/>
                <w:color w:val="000000"/>
                <w:sz w:val="20"/>
              </w:rPr>
            </w:pPr>
            <w:r w:rsidRPr="00B325F9">
              <w:rPr>
                <w:bCs/>
                <w:color w:val="000000"/>
                <w:sz w:val="20"/>
              </w:rPr>
              <w:t>2025</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E2B9B76" w14:textId="370C951A" w:rsidR="00FD5A46" w:rsidRPr="00FD5A46" w:rsidRDefault="00FD5A46" w:rsidP="00FD5A46">
            <w:pPr>
              <w:jc w:val="center"/>
              <w:rPr>
                <w:color w:val="000000"/>
                <w:sz w:val="20"/>
              </w:rPr>
            </w:pPr>
            <w:r w:rsidRPr="00FD5A46">
              <w:rPr>
                <w:sz w:val="20"/>
              </w:rPr>
              <w:t>December</w:t>
            </w:r>
          </w:p>
        </w:tc>
        <w:tc>
          <w:tcPr>
            <w:tcW w:w="141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9F7ABF3" w14:textId="78C810D1" w:rsidR="00FD5A46" w:rsidRPr="00F937CC" w:rsidRDefault="00FD5A46" w:rsidP="00FD5A46">
            <w:pPr>
              <w:jc w:val="center"/>
              <w:rPr>
                <w:bCs/>
                <w:color w:val="000000"/>
                <w:sz w:val="20"/>
              </w:rPr>
            </w:pPr>
            <w:r w:rsidRPr="00F937CC">
              <w:rPr>
                <w:color w:val="000000"/>
                <w:sz w:val="20"/>
              </w:rPr>
              <w:t>45.57</w:t>
            </w:r>
          </w:p>
        </w:tc>
        <w:tc>
          <w:tcPr>
            <w:tcW w:w="141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A544179" w14:textId="08784F83" w:rsidR="00FD5A46" w:rsidRPr="00F937CC" w:rsidRDefault="00FD5A46" w:rsidP="00FD5A46">
            <w:pPr>
              <w:jc w:val="center"/>
              <w:rPr>
                <w:bCs/>
                <w:sz w:val="20"/>
              </w:rPr>
            </w:pPr>
            <w:r w:rsidRPr="00F937CC">
              <w:rPr>
                <w:color w:val="000000"/>
                <w:sz w:val="20"/>
              </w:rPr>
              <w:t>1.0</w:t>
            </w:r>
          </w:p>
        </w:tc>
        <w:tc>
          <w:tcPr>
            <w:tcW w:w="1417"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14:paraId="65D4E999" w14:textId="2E3D8E71" w:rsidR="00FD5A46" w:rsidRPr="00F937CC" w:rsidRDefault="00FD5A46" w:rsidP="00FD5A46">
            <w:pPr>
              <w:jc w:val="center"/>
              <w:rPr>
                <w:color w:val="000000"/>
                <w:sz w:val="20"/>
              </w:rPr>
            </w:pPr>
            <w:r w:rsidRPr="00F937CC">
              <w:rPr>
                <w:b/>
                <w:bCs/>
                <w:color w:val="000000"/>
                <w:sz w:val="20"/>
              </w:rPr>
              <w:t>46.57</w:t>
            </w:r>
          </w:p>
        </w:tc>
      </w:tr>
    </w:tbl>
    <w:p w14:paraId="60FDE4AC" w14:textId="77777777" w:rsidR="0055262F" w:rsidRPr="00F226C2" w:rsidRDefault="0055262F" w:rsidP="0055262F">
      <w:pPr>
        <w:widowControl w:val="0"/>
        <w:tabs>
          <w:tab w:val="left" w:pos="2268"/>
        </w:tabs>
        <w:spacing w:line="276" w:lineRule="auto"/>
        <w:jc w:val="both"/>
        <w:rPr>
          <w:szCs w:val="24"/>
        </w:rPr>
      </w:pPr>
    </w:p>
    <w:p w14:paraId="30E1108D" w14:textId="1FB63D10" w:rsidR="002751F8" w:rsidRPr="002751F8" w:rsidRDefault="002751F8" w:rsidP="002751F8">
      <w:pPr>
        <w:pStyle w:val="Heading3"/>
        <w:spacing w:after="120"/>
        <w:ind w:left="1145"/>
        <w:rPr>
          <w:color w:val="000000"/>
          <w:lang w:val="en-US"/>
        </w:rPr>
      </w:pPr>
      <w:bookmarkStart w:id="41" w:name="_Toc150178464"/>
      <w:r w:rsidRPr="002751F8">
        <w:rPr>
          <w:color w:val="000000"/>
          <w:lang w:val="en-US"/>
        </w:rPr>
        <w:t>CO</w:t>
      </w:r>
      <w:r w:rsidRPr="002751F8">
        <w:rPr>
          <w:color w:val="000000"/>
          <w:vertAlign w:val="subscript"/>
          <w:lang w:val="en-US"/>
        </w:rPr>
        <w:t>2</w:t>
      </w:r>
      <w:r w:rsidRPr="002751F8">
        <w:rPr>
          <w:color w:val="000000"/>
          <w:lang w:val="en-US"/>
        </w:rPr>
        <w:t xml:space="preserve"> emissions price</w:t>
      </w:r>
      <w:bookmarkEnd w:id="41"/>
      <w:r w:rsidRPr="002751F8">
        <w:rPr>
          <w:color w:val="000000"/>
          <w:lang w:val="en-US"/>
        </w:rPr>
        <w:t xml:space="preserve"> </w:t>
      </w:r>
    </w:p>
    <w:p w14:paraId="2152A644" w14:textId="4FFAA076" w:rsidR="00D31ABF" w:rsidRPr="0055262F" w:rsidRDefault="002751F8" w:rsidP="0055262F">
      <w:pPr>
        <w:spacing w:line="276" w:lineRule="auto"/>
        <w:ind w:firstLine="567"/>
        <w:jc w:val="both"/>
        <w:rPr>
          <w:color w:val="000000"/>
          <w:lang w:val="en-GB"/>
        </w:rPr>
      </w:pPr>
      <w:r w:rsidRPr="008B0DD5">
        <w:rPr>
          <w:color w:val="000000"/>
          <w:szCs w:val="24"/>
          <w:lang w:val="en-GB"/>
        </w:rPr>
        <w:t>Carbon cost is a</w:t>
      </w:r>
      <w:r>
        <w:rPr>
          <w:color w:val="000000"/>
          <w:szCs w:val="24"/>
          <w:lang w:val="en-GB"/>
        </w:rPr>
        <w:t>nother</w:t>
      </w:r>
      <w:r w:rsidRPr="008B0DD5">
        <w:rPr>
          <w:color w:val="000000"/>
          <w:szCs w:val="24"/>
          <w:lang w:val="en-GB"/>
        </w:rPr>
        <w:t xml:space="preserve"> vital component in the formulation of the thermal generating units’ variable costs and further </w:t>
      </w:r>
      <w:r w:rsidR="00A80C98" w:rsidRPr="008B0DD5">
        <w:rPr>
          <w:color w:val="000000"/>
          <w:szCs w:val="24"/>
          <w:lang w:val="en-GB"/>
        </w:rPr>
        <w:t>significantly affects</w:t>
      </w:r>
      <w:r w:rsidRPr="008B0DD5">
        <w:rPr>
          <w:color w:val="000000"/>
          <w:szCs w:val="24"/>
          <w:lang w:val="en-GB"/>
        </w:rPr>
        <w:t xml:space="preserve"> the </w:t>
      </w:r>
      <w:r>
        <w:rPr>
          <w:color w:val="000000"/>
          <w:szCs w:val="24"/>
          <w:lang w:val="en-GB"/>
        </w:rPr>
        <w:t>wholesale electricity market outcome</w:t>
      </w:r>
      <w:r w:rsidRPr="008B0DD5">
        <w:rPr>
          <w:color w:val="000000"/>
          <w:szCs w:val="24"/>
          <w:lang w:val="en-GB"/>
        </w:rPr>
        <w:t>. In this context</w:t>
      </w:r>
      <w:r>
        <w:rPr>
          <w:color w:val="000000"/>
          <w:szCs w:val="24"/>
          <w:lang w:val="en-GB"/>
        </w:rPr>
        <w:t>,</w:t>
      </w:r>
      <w:r w:rsidRPr="008B0DD5">
        <w:rPr>
          <w:color w:val="000000"/>
          <w:szCs w:val="24"/>
          <w:lang w:val="en-GB"/>
        </w:rPr>
        <w:t xml:space="preserve"> the </w:t>
      </w:r>
      <w:r>
        <w:rPr>
          <w:color w:val="000000"/>
          <w:szCs w:val="24"/>
          <w:lang w:val="en-GB"/>
        </w:rPr>
        <w:t xml:space="preserve">mid-term </w:t>
      </w:r>
      <w:r w:rsidRPr="008B0DD5">
        <w:rPr>
          <w:color w:val="000000"/>
          <w:szCs w:val="24"/>
          <w:lang w:val="en-GB"/>
        </w:rPr>
        <w:t>evolution of CO</w:t>
      </w:r>
      <w:r w:rsidRPr="008B0DD5">
        <w:rPr>
          <w:color w:val="000000"/>
          <w:szCs w:val="24"/>
          <w:vertAlign w:val="subscript"/>
          <w:lang w:val="en-GB"/>
        </w:rPr>
        <w:t>2</w:t>
      </w:r>
      <w:r w:rsidRPr="008B0DD5">
        <w:rPr>
          <w:color w:val="000000"/>
          <w:szCs w:val="24"/>
          <w:lang w:val="en-GB"/>
        </w:rPr>
        <w:t xml:space="preserve"> (ETS) prices </w:t>
      </w:r>
      <w:r>
        <w:rPr>
          <w:color w:val="000000"/>
          <w:szCs w:val="24"/>
          <w:lang w:val="en-GB"/>
        </w:rPr>
        <w:t xml:space="preserve">has been estimated for </w:t>
      </w:r>
      <w:r>
        <w:rPr>
          <w:color w:val="000000"/>
          <w:lang w:val="en-GB"/>
        </w:rPr>
        <w:t xml:space="preserve">the </w:t>
      </w:r>
      <w:r w:rsidR="00A857CF">
        <w:rPr>
          <w:color w:val="000000"/>
          <w:lang w:val="en-GB"/>
        </w:rPr>
        <w:t>year 2025</w:t>
      </w:r>
      <w:r>
        <w:rPr>
          <w:color w:val="000000"/>
          <w:lang w:val="en-GB"/>
        </w:rPr>
        <w:t xml:space="preserve"> </w:t>
      </w:r>
      <w:r>
        <w:rPr>
          <w:color w:val="000000"/>
          <w:szCs w:val="24"/>
          <w:lang w:val="en-GB"/>
        </w:rPr>
        <w:t>on the basis of t</w:t>
      </w:r>
      <w:r>
        <w:rPr>
          <w:color w:val="000000"/>
          <w:lang w:val="en-GB"/>
        </w:rPr>
        <w:t>he</w:t>
      </w:r>
      <w:r w:rsidRPr="008B0DD5">
        <w:rPr>
          <w:color w:val="000000"/>
          <w:lang w:val="en-GB"/>
        </w:rPr>
        <w:t xml:space="preserve"> </w:t>
      </w:r>
      <w:r>
        <w:rPr>
          <w:color w:val="000000"/>
          <w:lang w:val="en-GB"/>
        </w:rPr>
        <w:t>available EEX EUA futures price</w:t>
      </w:r>
      <w:r w:rsidRPr="008B0DD5">
        <w:rPr>
          <w:color w:val="000000"/>
          <w:lang w:val="en-GB"/>
        </w:rPr>
        <w:t xml:space="preserve"> </w:t>
      </w:r>
      <w:r w:rsidRPr="00BF1CA9">
        <w:rPr>
          <w:color w:val="000000"/>
          <w:lang w:val="en-GB"/>
        </w:rPr>
        <w:t xml:space="preserve">(data collection on </w:t>
      </w:r>
      <w:r w:rsidR="00A857CF">
        <w:rPr>
          <w:color w:val="000000"/>
          <w:lang w:val="en-GB"/>
        </w:rPr>
        <w:t>16</w:t>
      </w:r>
      <w:r>
        <w:rPr>
          <w:color w:val="000000"/>
          <w:lang w:val="en-GB"/>
        </w:rPr>
        <w:t xml:space="preserve"> </w:t>
      </w:r>
      <w:r w:rsidR="00A857CF">
        <w:rPr>
          <w:color w:val="000000"/>
          <w:lang w:val="en-GB"/>
        </w:rPr>
        <w:t>October</w:t>
      </w:r>
      <w:r>
        <w:rPr>
          <w:color w:val="000000"/>
          <w:lang w:val="en-GB"/>
        </w:rPr>
        <w:t xml:space="preserve"> 2023</w:t>
      </w:r>
      <w:r w:rsidR="006D5580">
        <w:rPr>
          <w:color w:val="000000"/>
          <w:lang w:val="en-GB"/>
        </w:rPr>
        <w:t xml:space="preserve"> </w:t>
      </w:r>
      <w:r w:rsidR="006D5580">
        <w:rPr>
          <w:rStyle w:val="FootnoteReference"/>
          <w:color w:val="000000"/>
          <w:lang w:val="en-GB"/>
        </w:rPr>
        <w:footnoteReference w:id="2"/>
      </w:r>
      <w:r w:rsidRPr="0038541A">
        <w:rPr>
          <w:color w:val="000000"/>
          <w:lang w:val="en-GB"/>
        </w:rPr>
        <w:t>)</w:t>
      </w:r>
      <w:r>
        <w:rPr>
          <w:color w:val="000000"/>
          <w:lang w:val="en-GB"/>
        </w:rPr>
        <w:t>.</w:t>
      </w:r>
      <w:r w:rsidR="0055262F">
        <w:rPr>
          <w:color w:val="000000"/>
          <w:lang w:val="en-GB"/>
        </w:rPr>
        <w:t xml:space="preserve"> </w:t>
      </w:r>
      <w:r w:rsidRPr="008B0DD5">
        <w:rPr>
          <w:color w:val="000000"/>
          <w:szCs w:val="24"/>
          <w:lang w:val="en-GB"/>
        </w:rPr>
        <w:t>The annual ETS price</w:t>
      </w:r>
      <w:r w:rsidR="00A857CF" w:rsidRPr="00A857CF">
        <w:t xml:space="preserve"> </w:t>
      </w:r>
      <w:r w:rsidR="00A857CF" w:rsidRPr="00A857CF">
        <w:rPr>
          <w:color w:val="000000"/>
          <w:szCs w:val="24"/>
          <w:lang w:val="en-GB"/>
        </w:rPr>
        <w:t xml:space="preserve">considered </w:t>
      </w:r>
      <w:r w:rsidR="00A857CF">
        <w:rPr>
          <w:color w:val="000000"/>
          <w:szCs w:val="24"/>
          <w:lang w:val="en-GB"/>
        </w:rPr>
        <w:t xml:space="preserve">in this study is </w:t>
      </w:r>
      <w:r w:rsidR="00A857CF" w:rsidRPr="00A857CF">
        <w:rPr>
          <w:color w:val="000000"/>
          <w:szCs w:val="24"/>
          <w:lang w:val="en-GB"/>
        </w:rPr>
        <w:t xml:space="preserve">equal to </w:t>
      </w:r>
      <w:r w:rsidR="00A857CF">
        <w:rPr>
          <w:color w:val="000000"/>
          <w:szCs w:val="24"/>
          <w:lang w:val="en-GB"/>
        </w:rPr>
        <w:t>92.37</w:t>
      </w:r>
      <w:r w:rsidR="00F24478">
        <w:rPr>
          <w:color w:val="000000"/>
          <w:szCs w:val="24"/>
          <w:lang w:val="en-GB"/>
        </w:rPr>
        <w:t xml:space="preserve"> </w:t>
      </w:r>
      <w:r w:rsidR="00A857CF" w:rsidRPr="00A857CF">
        <w:rPr>
          <w:color w:val="000000"/>
          <w:szCs w:val="24"/>
          <w:lang w:val="en-GB"/>
        </w:rPr>
        <w:t>€/</w:t>
      </w:r>
      <w:proofErr w:type="spellStart"/>
      <w:r w:rsidR="00A857CF" w:rsidRPr="00A857CF">
        <w:rPr>
          <w:color w:val="000000"/>
          <w:szCs w:val="24"/>
          <w:lang w:val="en-GB"/>
        </w:rPr>
        <w:t>tn</w:t>
      </w:r>
      <w:proofErr w:type="spellEnd"/>
      <w:r w:rsidR="00A857CF" w:rsidRPr="00A857CF">
        <w:rPr>
          <w:color w:val="000000"/>
          <w:szCs w:val="24"/>
          <w:lang w:val="en-GB"/>
        </w:rPr>
        <w:t xml:space="preserve"> for the entire </w:t>
      </w:r>
      <w:r w:rsidR="0055262F">
        <w:rPr>
          <w:color w:val="000000"/>
          <w:szCs w:val="24"/>
          <w:lang w:val="en-GB"/>
        </w:rPr>
        <w:t xml:space="preserve">year </w:t>
      </w:r>
      <w:r w:rsidR="00A857CF">
        <w:rPr>
          <w:color w:val="000000"/>
          <w:szCs w:val="24"/>
          <w:lang w:val="en-GB"/>
        </w:rPr>
        <w:t>2025.</w:t>
      </w:r>
    </w:p>
    <w:p w14:paraId="4892232F" w14:textId="77777777" w:rsidR="00B03073" w:rsidRDefault="00B03073" w:rsidP="00B03073">
      <w:pPr>
        <w:pStyle w:val="Heading3"/>
        <w:tabs>
          <w:tab w:val="clear" w:pos="1146"/>
        </w:tabs>
        <w:rPr>
          <w:lang w:val="en-US"/>
        </w:rPr>
      </w:pPr>
      <w:bookmarkStart w:id="42" w:name="_Toc77858605"/>
      <w:bookmarkStart w:id="43" w:name="_Toc85032822"/>
      <w:bookmarkStart w:id="44" w:name="_Toc134187258"/>
      <w:bookmarkStart w:id="45" w:name="_Toc150178465"/>
      <w:r w:rsidRPr="00491435">
        <w:rPr>
          <w:lang w:val="en-US"/>
        </w:rPr>
        <w:lastRenderedPageBreak/>
        <w:t>Cross-border interconnections</w:t>
      </w:r>
      <w:bookmarkEnd w:id="42"/>
      <w:bookmarkEnd w:id="43"/>
      <w:bookmarkEnd w:id="44"/>
      <w:bookmarkEnd w:id="45"/>
    </w:p>
    <w:p w14:paraId="295C9A31" w14:textId="77777777" w:rsidR="00B03073" w:rsidRPr="00491435" w:rsidRDefault="00B03073" w:rsidP="00B03073">
      <w:pPr>
        <w:rPr>
          <w:lang w:eastAsia="x-none"/>
        </w:rPr>
      </w:pPr>
    </w:p>
    <w:p w14:paraId="2BE9361E" w14:textId="77580585" w:rsidR="00B03073" w:rsidRPr="00491435" w:rsidRDefault="00B03073" w:rsidP="00B03073">
      <w:pPr>
        <w:spacing w:line="276" w:lineRule="auto"/>
        <w:ind w:firstLine="567"/>
        <w:jc w:val="both"/>
        <w:rPr>
          <w:color w:val="000000"/>
          <w:szCs w:val="24"/>
          <w:lang w:val="en-GB"/>
        </w:rPr>
      </w:pPr>
      <w:r w:rsidRPr="00491435">
        <w:rPr>
          <w:color w:val="000000"/>
          <w:szCs w:val="24"/>
          <w:lang w:val="en-GB"/>
        </w:rPr>
        <w:t xml:space="preserve">The precise calculation of the electricity flows on the cross-border interconnections of Greece with all neighbouring countries on an hourly basis would require the analytical simulation of the entire European power system and integrated European electricity market. Acknowledging the inherent difficulty of implementing this complex solution efficiently in a </w:t>
      </w:r>
      <w:r>
        <w:rPr>
          <w:color w:val="000000"/>
          <w:szCs w:val="24"/>
          <w:lang w:val="en-GB"/>
        </w:rPr>
        <w:t>mid</w:t>
      </w:r>
      <w:r w:rsidRPr="00491435">
        <w:rPr>
          <w:color w:val="000000"/>
          <w:szCs w:val="24"/>
          <w:lang w:val="en-GB"/>
        </w:rPr>
        <w:t xml:space="preserve">-term framework, for the scope of this study, a realistic alternative approach has been adopted, where detailed multi-step priced import offers and multi-step priced export bids have been formulated for all cross-border interconnections for the entire </w:t>
      </w:r>
      <w:r>
        <w:rPr>
          <w:color w:val="000000"/>
          <w:szCs w:val="24"/>
          <w:lang w:val="en-GB"/>
        </w:rPr>
        <w:t>year 2025</w:t>
      </w:r>
      <w:r w:rsidRPr="00491435">
        <w:rPr>
          <w:color w:val="000000"/>
          <w:szCs w:val="24"/>
          <w:lang w:val="en-GB"/>
        </w:rPr>
        <w:t xml:space="preserve"> in order to capture the inherent price dynamics between the interconnected countries and, thus, estimate the respective importing/exporting power flows to/from Greece. In this study, we also </w:t>
      </w:r>
      <w:proofErr w:type="gramStart"/>
      <w:r w:rsidRPr="00491435">
        <w:rPr>
          <w:color w:val="000000"/>
          <w:szCs w:val="24"/>
          <w:lang w:val="en-GB"/>
        </w:rPr>
        <w:t>take into account</w:t>
      </w:r>
      <w:proofErr w:type="gramEnd"/>
      <w:r>
        <w:rPr>
          <w:color w:val="000000"/>
          <w:szCs w:val="24"/>
          <w:lang w:val="en-GB"/>
        </w:rPr>
        <w:t xml:space="preserve"> </w:t>
      </w:r>
      <w:r w:rsidRPr="00491435">
        <w:rPr>
          <w:color w:val="000000"/>
          <w:szCs w:val="24"/>
          <w:lang w:val="en-GB"/>
        </w:rPr>
        <w:t xml:space="preserve">the new (second) Extra High-Voltage (400 kV) interconnection line that </w:t>
      </w:r>
      <w:r w:rsidRPr="00B03073">
        <w:rPr>
          <w:color w:val="000000"/>
          <w:szCs w:val="24"/>
          <w:lang w:val="en-GB"/>
        </w:rPr>
        <w:t>has recently entered commercial operation allowing for increased electricity flows (up to 1</w:t>
      </w:r>
      <w:r>
        <w:rPr>
          <w:color w:val="000000"/>
          <w:szCs w:val="24"/>
          <w:lang w:val="en-GB"/>
        </w:rPr>
        <w:t>10</w:t>
      </w:r>
      <w:r w:rsidRPr="00B03073">
        <w:rPr>
          <w:color w:val="000000"/>
          <w:szCs w:val="24"/>
          <w:lang w:val="en-GB"/>
        </w:rPr>
        <w:t>0 MW</w:t>
      </w:r>
      <w:r>
        <w:rPr>
          <w:color w:val="000000"/>
          <w:szCs w:val="24"/>
          <w:lang w:val="en-GB"/>
        </w:rPr>
        <w:t>/h</w:t>
      </w:r>
      <w:r w:rsidRPr="00B03073">
        <w:rPr>
          <w:color w:val="000000"/>
          <w:szCs w:val="24"/>
          <w:lang w:val="en-GB"/>
        </w:rPr>
        <w:t>) in the Greek-Bulgarian borders in both directions</w:t>
      </w:r>
      <w:r w:rsidR="00F24478">
        <w:rPr>
          <w:color w:val="000000"/>
          <w:szCs w:val="24"/>
          <w:lang w:val="en-GB"/>
        </w:rPr>
        <w:t>.</w:t>
      </w:r>
    </w:p>
    <w:p w14:paraId="5E411E9E" w14:textId="77777777" w:rsidR="00B03073" w:rsidRDefault="00B03073" w:rsidP="00B03073">
      <w:pPr>
        <w:spacing w:line="276" w:lineRule="auto"/>
        <w:ind w:firstLine="567"/>
        <w:jc w:val="both"/>
        <w:rPr>
          <w:color w:val="000000"/>
          <w:szCs w:val="24"/>
          <w:lang w:val="en-GB"/>
        </w:rPr>
      </w:pPr>
      <w:r w:rsidRPr="00491435">
        <w:rPr>
          <w:color w:val="000000"/>
          <w:szCs w:val="24"/>
          <w:lang w:val="en-GB"/>
        </w:rPr>
        <w:t xml:space="preserve">Regarding offer quantities, we use average historical cross-border hourly energy flow profiles for each interconnection (and each direction), which are differentiated in terms of type of the day (Monday to Sunday) and month of the year, also </w:t>
      </w:r>
      <w:proofErr w:type="gramStart"/>
      <w:r w:rsidRPr="00491435">
        <w:rPr>
          <w:color w:val="000000"/>
          <w:szCs w:val="24"/>
          <w:lang w:val="en-GB"/>
        </w:rPr>
        <w:t>taking into account</w:t>
      </w:r>
      <w:proofErr w:type="gramEnd"/>
      <w:r w:rsidRPr="00491435">
        <w:rPr>
          <w:color w:val="000000"/>
          <w:szCs w:val="24"/>
          <w:lang w:val="en-GB"/>
        </w:rPr>
        <w:t xml:space="preserve"> maintenance periods of the interconnection lines.</w:t>
      </w:r>
    </w:p>
    <w:p w14:paraId="0340843F" w14:textId="105DB1F7" w:rsidR="00B03073" w:rsidRDefault="00B03073" w:rsidP="00B03073">
      <w:pPr>
        <w:spacing w:line="276" w:lineRule="auto"/>
        <w:ind w:firstLine="567"/>
        <w:jc w:val="both"/>
        <w:rPr>
          <w:color w:val="000000"/>
          <w:szCs w:val="24"/>
        </w:rPr>
      </w:pPr>
      <w:r w:rsidRPr="00491435">
        <w:rPr>
          <w:color w:val="000000"/>
          <w:szCs w:val="24"/>
          <w:lang w:val="en-GB"/>
        </w:rPr>
        <w:t xml:space="preserve">Regarding offer prices, </w:t>
      </w:r>
      <w:r>
        <w:rPr>
          <w:color w:val="000000"/>
          <w:szCs w:val="24"/>
          <w:lang w:val="en-GB"/>
        </w:rPr>
        <w:t>appropriate offer/bid prices</w:t>
      </w:r>
      <w:r w:rsidRPr="00491435">
        <w:rPr>
          <w:color w:val="000000"/>
          <w:szCs w:val="24"/>
          <w:lang w:val="en-GB"/>
        </w:rPr>
        <w:t xml:space="preserve"> have been formulated for all cross-border interconnections</w:t>
      </w:r>
      <w:r>
        <w:rPr>
          <w:color w:val="000000"/>
          <w:szCs w:val="24"/>
          <w:lang w:val="en-GB"/>
        </w:rPr>
        <w:t xml:space="preserve"> aligned with the commodities </w:t>
      </w:r>
      <w:r w:rsidR="0055262F">
        <w:rPr>
          <w:color w:val="000000"/>
          <w:szCs w:val="24"/>
          <w:lang w:val="en-GB"/>
        </w:rPr>
        <w:t>(natural gas and CO</w:t>
      </w:r>
      <w:r w:rsidR="0055262F" w:rsidRPr="0055262F">
        <w:rPr>
          <w:color w:val="000000"/>
          <w:szCs w:val="24"/>
          <w:vertAlign w:val="subscript"/>
          <w:lang w:val="en-GB"/>
        </w:rPr>
        <w:t>2</w:t>
      </w:r>
      <w:r w:rsidR="0055262F">
        <w:rPr>
          <w:color w:val="000000"/>
          <w:szCs w:val="24"/>
          <w:lang w:val="en-GB"/>
        </w:rPr>
        <w:t xml:space="preserve">) </w:t>
      </w:r>
      <w:r>
        <w:rPr>
          <w:color w:val="000000"/>
          <w:szCs w:val="24"/>
          <w:lang w:val="en-GB"/>
        </w:rPr>
        <w:t>price scenario used in this study.</w:t>
      </w:r>
    </w:p>
    <w:p w14:paraId="7EFEBC92" w14:textId="5D1E0721" w:rsidR="00B03073" w:rsidRPr="00B03073" w:rsidRDefault="00B03073" w:rsidP="00B03073">
      <w:pPr>
        <w:spacing w:line="276" w:lineRule="auto"/>
        <w:ind w:firstLine="567"/>
        <w:jc w:val="both"/>
        <w:rPr>
          <w:color w:val="000000"/>
          <w:szCs w:val="24"/>
          <w:lang w:val="en-GB"/>
        </w:rPr>
      </w:pPr>
      <w:r w:rsidRPr="00B03073">
        <w:rPr>
          <w:color w:val="000000"/>
          <w:szCs w:val="24"/>
          <w:lang w:val="en-GB"/>
        </w:rPr>
        <w:t>Especially for the coupled interconnections (GR-IT, GR-BG) special attention has been paid in order to formulate multi-step import offers and export bid curves that are not overlapped, in order to simulate as close as possible the actual operation of the respective interconnection lines (implicit allocation of Physical Transmission Rights).</w:t>
      </w:r>
    </w:p>
    <w:p w14:paraId="316FF8CC" w14:textId="77777777" w:rsidR="009600F6" w:rsidRDefault="009600F6" w:rsidP="009600F6">
      <w:pPr>
        <w:widowControl w:val="0"/>
        <w:spacing w:line="276" w:lineRule="auto"/>
        <w:ind w:firstLine="567"/>
        <w:jc w:val="both"/>
        <w:rPr>
          <w:color w:val="000000"/>
          <w:szCs w:val="24"/>
          <w:lang w:val="en-GB"/>
        </w:rPr>
      </w:pPr>
    </w:p>
    <w:p w14:paraId="03782F79" w14:textId="495F045B" w:rsidR="00642FE7" w:rsidRPr="00642FE7" w:rsidRDefault="00642FE7" w:rsidP="00642FE7">
      <w:pPr>
        <w:pStyle w:val="Heading2"/>
        <w:tabs>
          <w:tab w:val="clear" w:pos="576"/>
        </w:tabs>
        <w:spacing w:after="120" w:line="276" w:lineRule="auto"/>
        <w:ind w:left="850" w:hanging="578"/>
        <w:rPr>
          <w:rFonts w:ascii="Times New Roman" w:hAnsi="Times New Roman"/>
          <w:color w:val="000000"/>
          <w:lang w:val="en-GB"/>
        </w:rPr>
      </w:pPr>
      <w:bookmarkStart w:id="46" w:name="_Toc114492541"/>
      <w:bookmarkStart w:id="47" w:name="_Toc150178466"/>
      <w:r w:rsidRPr="00642FE7">
        <w:rPr>
          <w:rFonts w:ascii="Times New Roman" w:hAnsi="Times New Roman"/>
          <w:color w:val="000000"/>
          <w:lang w:val="en-GB"/>
        </w:rPr>
        <w:t>Scenario</w:t>
      </w:r>
      <w:r w:rsidR="009600F6">
        <w:rPr>
          <w:rFonts w:ascii="Times New Roman" w:hAnsi="Times New Roman"/>
          <w:color w:val="000000"/>
          <w:lang w:val="en-GB"/>
        </w:rPr>
        <w:t>s Formulation</w:t>
      </w:r>
      <w:bookmarkEnd w:id="46"/>
      <w:bookmarkEnd w:id="47"/>
    </w:p>
    <w:p w14:paraId="054CC84B" w14:textId="6DAC8F5A" w:rsidR="009E2717" w:rsidRDefault="00642FE7" w:rsidP="009E2717">
      <w:pPr>
        <w:widowControl w:val="0"/>
        <w:spacing w:line="276" w:lineRule="auto"/>
        <w:ind w:firstLine="567"/>
        <w:jc w:val="both"/>
        <w:rPr>
          <w:color w:val="000000"/>
          <w:szCs w:val="24"/>
          <w:lang w:val="en-GB"/>
        </w:rPr>
      </w:pPr>
      <w:r w:rsidRPr="009600F6">
        <w:rPr>
          <w:color w:val="000000"/>
          <w:szCs w:val="24"/>
          <w:lang w:val="en-GB"/>
        </w:rPr>
        <w:t xml:space="preserve">In order to </w:t>
      </w:r>
      <w:r w:rsidR="009600F6">
        <w:rPr>
          <w:color w:val="000000"/>
          <w:szCs w:val="24"/>
          <w:lang w:val="en-GB"/>
        </w:rPr>
        <w:t>investigate</w:t>
      </w:r>
      <w:r w:rsidRPr="009600F6">
        <w:rPr>
          <w:color w:val="000000"/>
          <w:szCs w:val="24"/>
          <w:lang w:val="en-GB"/>
        </w:rPr>
        <w:t xml:space="preserve"> the </w:t>
      </w:r>
      <w:r w:rsidR="009600F6">
        <w:rPr>
          <w:color w:val="000000"/>
          <w:szCs w:val="24"/>
          <w:lang w:val="en-GB"/>
        </w:rPr>
        <w:t xml:space="preserve">effect </w:t>
      </w:r>
      <w:r w:rsidR="00B03073" w:rsidRPr="00B03073">
        <w:rPr>
          <w:color w:val="000000"/>
          <w:szCs w:val="24"/>
          <w:lang w:val="en-GB"/>
        </w:rPr>
        <w:t xml:space="preserve">that the introduction of BESS would have on the operation of the Greek wholesale electricity market and the total wholesale market cost </w:t>
      </w:r>
      <w:r w:rsidR="0055262F">
        <w:rPr>
          <w:color w:val="000000"/>
          <w:szCs w:val="24"/>
          <w:lang w:val="en-GB"/>
        </w:rPr>
        <w:t xml:space="preserve"> undertaken by</w:t>
      </w:r>
      <w:r w:rsidR="00B03073" w:rsidRPr="00B03073">
        <w:rPr>
          <w:color w:val="000000"/>
          <w:szCs w:val="24"/>
          <w:lang w:val="en-GB"/>
        </w:rPr>
        <w:t xml:space="preserve"> the electricity </w:t>
      </w:r>
      <w:r w:rsidR="0055262F">
        <w:rPr>
          <w:color w:val="000000"/>
          <w:szCs w:val="24"/>
          <w:lang w:val="en-GB"/>
        </w:rPr>
        <w:t>R</w:t>
      </w:r>
      <w:r w:rsidR="00B03073" w:rsidRPr="00B03073">
        <w:rPr>
          <w:color w:val="000000"/>
          <w:szCs w:val="24"/>
          <w:lang w:val="en-GB"/>
        </w:rPr>
        <w:t>etailers and, subsequently, the end-consumers for the year 2025</w:t>
      </w:r>
      <w:r w:rsidRPr="009600F6">
        <w:rPr>
          <w:color w:val="000000"/>
          <w:szCs w:val="24"/>
          <w:lang w:val="en-GB"/>
        </w:rPr>
        <w:t>, t</w:t>
      </w:r>
      <w:r w:rsidR="00B03073">
        <w:rPr>
          <w:color w:val="000000"/>
          <w:szCs w:val="24"/>
          <w:lang w:val="en-GB"/>
        </w:rPr>
        <w:t xml:space="preserve">wo </w:t>
      </w:r>
      <w:r w:rsidRPr="009600F6">
        <w:rPr>
          <w:color w:val="000000"/>
          <w:szCs w:val="24"/>
          <w:lang w:val="en-GB"/>
        </w:rPr>
        <w:t>(</w:t>
      </w:r>
      <w:r w:rsidR="00B03073">
        <w:rPr>
          <w:color w:val="000000"/>
          <w:szCs w:val="24"/>
          <w:lang w:val="en-GB"/>
        </w:rPr>
        <w:t>2</w:t>
      </w:r>
      <w:r w:rsidRPr="009600F6">
        <w:rPr>
          <w:color w:val="000000"/>
          <w:szCs w:val="24"/>
          <w:lang w:val="en-GB"/>
        </w:rPr>
        <w:t xml:space="preserve">) scenarios were formulated and simulated, </w:t>
      </w:r>
      <w:r w:rsidR="00B03073" w:rsidRPr="00B03073">
        <w:rPr>
          <w:color w:val="000000"/>
          <w:szCs w:val="24"/>
          <w:lang w:val="en-GB"/>
        </w:rPr>
        <w:t>which are differentiated solely in terms of the installed capacity of BESS that will be operational in the Greek interconnected power system in 2025: In Scenario 1, no BESS are considered to operate in the Greek power system (zero BESS capacity), whereas in Scenario 2, 1000 MW</w:t>
      </w:r>
      <w:r w:rsidR="00B03073">
        <w:rPr>
          <w:color w:val="000000"/>
          <w:szCs w:val="24"/>
          <w:lang w:val="en-GB"/>
        </w:rPr>
        <w:t>/2000 MWh</w:t>
      </w:r>
      <w:r w:rsidR="00B03073" w:rsidRPr="00B03073">
        <w:rPr>
          <w:color w:val="000000"/>
          <w:szCs w:val="24"/>
          <w:lang w:val="en-GB"/>
        </w:rPr>
        <w:t xml:space="preserve"> of BESS are considered to be fully operational during the entire year</w:t>
      </w:r>
      <w:r w:rsidR="00B03073">
        <w:rPr>
          <w:color w:val="000000"/>
          <w:szCs w:val="24"/>
          <w:lang w:val="en-GB"/>
        </w:rPr>
        <w:t>.</w:t>
      </w:r>
      <w:r w:rsidR="009600F6">
        <w:rPr>
          <w:color w:val="000000"/>
          <w:szCs w:val="24"/>
          <w:lang w:val="en-GB"/>
        </w:rPr>
        <w:t xml:space="preserve"> T</w:t>
      </w:r>
      <w:r w:rsidRPr="009600F6">
        <w:rPr>
          <w:color w:val="000000"/>
          <w:szCs w:val="24"/>
          <w:lang w:val="en-GB"/>
        </w:rPr>
        <w:t xml:space="preserve">he scenarios matrix is presented in </w:t>
      </w:r>
      <w:r w:rsidRPr="009600F6">
        <w:rPr>
          <w:color w:val="000000"/>
          <w:szCs w:val="24"/>
          <w:lang w:val="en-GB"/>
        </w:rPr>
        <w:fldChar w:fldCharType="begin"/>
      </w:r>
      <w:r w:rsidRPr="009600F6">
        <w:rPr>
          <w:color w:val="000000"/>
          <w:szCs w:val="24"/>
          <w:lang w:val="en-GB"/>
        </w:rPr>
        <w:instrText xml:space="preserve"> REF _Ref85032669 \h  \* MERGEFORMAT </w:instrText>
      </w:r>
      <w:r w:rsidRPr="009600F6">
        <w:rPr>
          <w:color w:val="000000"/>
          <w:szCs w:val="24"/>
          <w:lang w:val="en-GB"/>
        </w:rPr>
      </w:r>
      <w:r w:rsidRPr="009600F6">
        <w:rPr>
          <w:color w:val="000000"/>
          <w:szCs w:val="24"/>
          <w:lang w:val="en-GB"/>
        </w:rPr>
        <w:fldChar w:fldCharType="separate"/>
      </w:r>
      <w:r w:rsidR="00B03073" w:rsidRPr="00B03073">
        <w:rPr>
          <w:color w:val="000000"/>
          <w:szCs w:val="24"/>
          <w:lang w:val="en-GB"/>
        </w:rPr>
        <w:t>Table 2</w:t>
      </w:r>
      <w:r w:rsidR="00B03073" w:rsidRPr="00B03073">
        <w:rPr>
          <w:color w:val="000000"/>
          <w:szCs w:val="24"/>
          <w:lang w:val="en-GB"/>
        </w:rPr>
        <w:noBreakHyphen/>
        <w:t>4</w:t>
      </w:r>
      <w:r w:rsidRPr="009600F6">
        <w:rPr>
          <w:color w:val="000000"/>
          <w:szCs w:val="24"/>
          <w:lang w:val="en-GB"/>
        </w:rPr>
        <w:fldChar w:fldCharType="end"/>
      </w:r>
      <w:r w:rsidRPr="009600F6">
        <w:rPr>
          <w:color w:val="000000"/>
          <w:szCs w:val="24"/>
          <w:lang w:val="en-GB"/>
        </w:rPr>
        <w:t>.</w:t>
      </w:r>
    </w:p>
    <w:p w14:paraId="0DF8FC42" w14:textId="2C242884" w:rsidR="00642FE7" w:rsidRPr="009600F6" w:rsidRDefault="00642FE7" w:rsidP="009600F6">
      <w:pPr>
        <w:autoSpaceDE w:val="0"/>
        <w:autoSpaceDN w:val="0"/>
        <w:adjustRightInd w:val="0"/>
        <w:spacing w:before="120" w:after="120" w:line="276" w:lineRule="auto"/>
        <w:jc w:val="center"/>
        <w:rPr>
          <w:b/>
          <w:bCs/>
        </w:rPr>
      </w:pPr>
      <w:bookmarkStart w:id="48" w:name="_Ref85032669"/>
      <w:bookmarkStart w:id="49" w:name="_Toc87271063"/>
      <w:bookmarkStart w:id="50" w:name="_Toc114492571"/>
      <w:bookmarkStart w:id="51" w:name="_Toc150178400"/>
      <w:r w:rsidRPr="009600F6">
        <w:rPr>
          <w:b/>
          <w:bCs/>
        </w:rPr>
        <w:t xml:space="preserve">Table </w:t>
      </w:r>
      <w:r w:rsidRPr="009600F6">
        <w:rPr>
          <w:b/>
          <w:bCs/>
        </w:rPr>
        <w:fldChar w:fldCharType="begin"/>
      </w:r>
      <w:r w:rsidRPr="009600F6">
        <w:rPr>
          <w:b/>
          <w:bCs/>
        </w:rPr>
        <w:instrText xml:space="preserve"> STYLEREF 1 \s </w:instrText>
      </w:r>
      <w:r w:rsidRPr="009600F6">
        <w:rPr>
          <w:b/>
          <w:bCs/>
        </w:rPr>
        <w:fldChar w:fldCharType="separate"/>
      </w:r>
      <w:r w:rsidR="00B03073">
        <w:rPr>
          <w:b/>
          <w:bCs/>
          <w:noProof/>
        </w:rPr>
        <w:t>2</w:t>
      </w:r>
      <w:r w:rsidRPr="009600F6">
        <w:rPr>
          <w:b/>
          <w:bCs/>
        </w:rPr>
        <w:fldChar w:fldCharType="end"/>
      </w:r>
      <w:r w:rsidRPr="009600F6">
        <w:rPr>
          <w:b/>
          <w:bCs/>
        </w:rPr>
        <w:noBreakHyphen/>
      </w:r>
      <w:r w:rsidRPr="009600F6">
        <w:rPr>
          <w:b/>
          <w:bCs/>
        </w:rPr>
        <w:fldChar w:fldCharType="begin"/>
      </w:r>
      <w:r w:rsidRPr="009600F6">
        <w:rPr>
          <w:b/>
          <w:bCs/>
        </w:rPr>
        <w:instrText xml:space="preserve"> SEQ Table \* ARABIC \s 1 </w:instrText>
      </w:r>
      <w:r w:rsidRPr="009600F6">
        <w:rPr>
          <w:b/>
          <w:bCs/>
        </w:rPr>
        <w:fldChar w:fldCharType="separate"/>
      </w:r>
      <w:r w:rsidR="00B03073">
        <w:rPr>
          <w:b/>
          <w:bCs/>
          <w:noProof/>
        </w:rPr>
        <w:t>4</w:t>
      </w:r>
      <w:r w:rsidRPr="009600F6">
        <w:rPr>
          <w:b/>
          <w:bCs/>
        </w:rPr>
        <w:fldChar w:fldCharType="end"/>
      </w:r>
      <w:bookmarkEnd w:id="48"/>
      <w:r w:rsidRPr="009600F6">
        <w:rPr>
          <w:b/>
          <w:bCs/>
        </w:rPr>
        <w:t>. Scenarios matrix</w:t>
      </w:r>
      <w:bookmarkEnd w:id="49"/>
      <w:bookmarkEnd w:id="50"/>
      <w:bookmarkEnd w:id="51"/>
    </w:p>
    <w:tbl>
      <w:tblPr>
        <w:tblW w:w="8065"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1277"/>
        <w:gridCol w:w="2126"/>
        <w:gridCol w:w="1165"/>
        <w:gridCol w:w="1166"/>
        <w:gridCol w:w="1165"/>
        <w:gridCol w:w="1166"/>
      </w:tblGrid>
      <w:tr w:rsidR="00642FE7" w:rsidRPr="004B1B9F" w14:paraId="70F3FFA6" w14:textId="77777777" w:rsidTr="00DE29DC">
        <w:trPr>
          <w:trHeight w:val="738"/>
          <w:tblHeader/>
          <w:jc w:val="center"/>
        </w:trPr>
        <w:tc>
          <w:tcPr>
            <w:tcW w:w="1277" w:type="dxa"/>
            <w:tcBorders>
              <w:top w:val="double" w:sz="4" w:space="0" w:color="auto"/>
              <w:left w:val="double" w:sz="4" w:space="0" w:color="auto"/>
              <w:bottom w:val="double" w:sz="4" w:space="0" w:color="auto"/>
              <w:right w:val="single" w:sz="4" w:space="0" w:color="auto"/>
            </w:tcBorders>
            <w:shd w:val="clear" w:color="auto" w:fill="FCE4D6"/>
            <w:tcMar>
              <w:top w:w="0" w:type="dxa"/>
              <w:left w:w="28" w:type="dxa"/>
              <w:bottom w:w="0" w:type="dxa"/>
              <w:right w:w="28" w:type="dxa"/>
            </w:tcMar>
            <w:vAlign w:val="center"/>
            <w:hideMark/>
          </w:tcPr>
          <w:p w14:paraId="23F22B3F" w14:textId="6DF7B1D5" w:rsidR="00642FE7" w:rsidRPr="004B1B9F" w:rsidRDefault="00642FE7" w:rsidP="00642FE7">
            <w:pPr>
              <w:ind w:left="-57" w:right="-57"/>
              <w:jc w:val="center"/>
              <w:rPr>
                <w:b/>
                <w:color w:val="000000"/>
                <w:sz w:val="20"/>
              </w:rPr>
            </w:pPr>
            <w:r>
              <w:rPr>
                <w:b/>
                <w:color w:val="000000"/>
                <w:sz w:val="20"/>
              </w:rPr>
              <w:t>Scenario</w:t>
            </w:r>
          </w:p>
        </w:tc>
        <w:tc>
          <w:tcPr>
            <w:tcW w:w="2126" w:type="dxa"/>
            <w:tcBorders>
              <w:top w:val="double" w:sz="4" w:space="0" w:color="auto"/>
              <w:left w:val="single" w:sz="4" w:space="0" w:color="auto"/>
              <w:bottom w:val="double" w:sz="4" w:space="0" w:color="auto"/>
              <w:right w:val="single" w:sz="4" w:space="0" w:color="auto"/>
            </w:tcBorders>
            <w:shd w:val="clear" w:color="auto" w:fill="FCE4D6"/>
            <w:vAlign w:val="center"/>
          </w:tcPr>
          <w:p w14:paraId="1FCB6C8B" w14:textId="77777777" w:rsidR="00DE29DC" w:rsidRDefault="00B03073" w:rsidP="009600F6">
            <w:pPr>
              <w:ind w:left="-57" w:right="-57"/>
              <w:jc w:val="center"/>
              <w:rPr>
                <w:b/>
                <w:color w:val="000000"/>
                <w:sz w:val="20"/>
              </w:rPr>
            </w:pPr>
            <w:r>
              <w:rPr>
                <w:b/>
                <w:color w:val="000000"/>
                <w:sz w:val="20"/>
              </w:rPr>
              <w:t xml:space="preserve">BESS </w:t>
            </w:r>
          </w:p>
          <w:p w14:paraId="1C71DD5D" w14:textId="548C2745" w:rsidR="00642FE7" w:rsidRDefault="00B03073" w:rsidP="009600F6">
            <w:pPr>
              <w:ind w:left="-57" w:right="-57"/>
              <w:jc w:val="center"/>
              <w:rPr>
                <w:b/>
                <w:color w:val="000000"/>
                <w:sz w:val="20"/>
              </w:rPr>
            </w:pPr>
            <w:r>
              <w:rPr>
                <w:b/>
                <w:color w:val="000000"/>
                <w:sz w:val="20"/>
              </w:rPr>
              <w:t>Capacity</w:t>
            </w:r>
            <w:r w:rsidR="009600F6">
              <w:rPr>
                <w:b/>
                <w:color w:val="000000"/>
                <w:sz w:val="20"/>
              </w:rPr>
              <w:t xml:space="preserve"> </w:t>
            </w:r>
          </w:p>
        </w:tc>
        <w:tc>
          <w:tcPr>
            <w:tcW w:w="1165" w:type="dxa"/>
            <w:tcBorders>
              <w:top w:val="double" w:sz="4" w:space="0" w:color="auto"/>
              <w:left w:val="single" w:sz="4" w:space="0" w:color="auto"/>
              <w:bottom w:val="double" w:sz="4" w:space="0" w:color="auto"/>
              <w:right w:val="single" w:sz="4" w:space="0" w:color="auto"/>
            </w:tcBorders>
            <w:shd w:val="clear" w:color="auto" w:fill="FCE4D6"/>
            <w:vAlign w:val="center"/>
          </w:tcPr>
          <w:p w14:paraId="57460B94" w14:textId="77777777" w:rsidR="00642FE7" w:rsidRDefault="00642FE7" w:rsidP="00642FE7">
            <w:pPr>
              <w:ind w:left="-57" w:right="-57"/>
              <w:jc w:val="center"/>
              <w:rPr>
                <w:b/>
                <w:color w:val="000000"/>
                <w:sz w:val="20"/>
              </w:rPr>
            </w:pPr>
            <w:r>
              <w:rPr>
                <w:b/>
                <w:color w:val="000000"/>
                <w:sz w:val="20"/>
              </w:rPr>
              <w:t>System</w:t>
            </w:r>
          </w:p>
          <w:p w14:paraId="353721F4" w14:textId="77777777" w:rsidR="00642FE7" w:rsidRDefault="00642FE7" w:rsidP="00642FE7">
            <w:pPr>
              <w:ind w:left="-57" w:right="-57"/>
              <w:jc w:val="center"/>
              <w:rPr>
                <w:b/>
                <w:color w:val="000000"/>
                <w:sz w:val="20"/>
              </w:rPr>
            </w:pPr>
            <w:r>
              <w:rPr>
                <w:b/>
                <w:color w:val="000000"/>
                <w:sz w:val="20"/>
              </w:rPr>
              <w:t>Load</w:t>
            </w:r>
          </w:p>
        </w:tc>
        <w:tc>
          <w:tcPr>
            <w:tcW w:w="1166" w:type="dxa"/>
            <w:tcBorders>
              <w:top w:val="double" w:sz="4" w:space="0" w:color="auto"/>
              <w:left w:val="single" w:sz="4" w:space="0" w:color="auto"/>
              <w:bottom w:val="double" w:sz="4" w:space="0" w:color="auto"/>
              <w:right w:val="single" w:sz="4" w:space="0" w:color="auto"/>
            </w:tcBorders>
            <w:shd w:val="clear" w:color="auto" w:fill="FCE4D6"/>
            <w:vAlign w:val="center"/>
          </w:tcPr>
          <w:p w14:paraId="1F1E6AC7" w14:textId="58CE78DB" w:rsidR="00642FE7" w:rsidRDefault="00642FE7" w:rsidP="00642FE7">
            <w:pPr>
              <w:ind w:left="-57" w:right="-57"/>
              <w:jc w:val="center"/>
              <w:rPr>
                <w:b/>
                <w:color w:val="000000"/>
                <w:sz w:val="20"/>
              </w:rPr>
            </w:pPr>
            <w:r>
              <w:rPr>
                <w:b/>
                <w:color w:val="000000"/>
                <w:sz w:val="20"/>
              </w:rPr>
              <w:t>RES penetration</w:t>
            </w:r>
          </w:p>
        </w:tc>
        <w:tc>
          <w:tcPr>
            <w:tcW w:w="1165" w:type="dxa"/>
            <w:tcBorders>
              <w:top w:val="double" w:sz="4" w:space="0" w:color="auto"/>
              <w:left w:val="single" w:sz="4" w:space="0" w:color="auto"/>
              <w:bottom w:val="double" w:sz="4" w:space="0" w:color="auto"/>
              <w:right w:val="single" w:sz="4" w:space="0" w:color="auto"/>
            </w:tcBorders>
            <w:shd w:val="clear" w:color="auto" w:fill="FCE4D6"/>
            <w:vAlign w:val="center"/>
          </w:tcPr>
          <w:p w14:paraId="6CF325AA" w14:textId="77777777" w:rsidR="00642FE7" w:rsidRDefault="00642FE7" w:rsidP="00642FE7">
            <w:pPr>
              <w:ind w:left="-57" w:right="-57"/>
              <w:jc w:val="center"/>
              <w:rPr>
                <w:b/>
                <w:color w:val="000000"/>
                <w:sz w:val="20"/>
              </w:rPr>
            </w:pPr>
            <w:r>
              <w:rPr>
                <w:b/>
                <w:color w:val="000000"/>
                <w:sz w:val="20"/>
              </w:rPr>
              <w:t>Gas</w:t>
            </w:r>
          </w:p>
          <w:p w14:paraId="46F8CEA3" w14:textId="77777777" w:rsidR="00642FE7" w:rsidRDefault="00642FE7" w:rsidP="00642FE7">
            <w:pPr>
              <w:ind w:left="-57" w:right="-57"/>
              <w:jc w:val="center"/>
              <w:rPr>
                <w:b/>
                <w:color w:val="000000"/>
                <w:sz w:val="20"/>
              </w:rPr>
            </w:pPr>
            <w:r>
              <w:rPr>
                <w:b/>
                <w:color w:val="000000"/>
                <w:sz w:val="20"/>
              </w:rPr>
              <w:t>prices</w:t>
            </w:r>
          </w:p>
        </w:tc>
        <w:tc>
          <w:tcPr>
            <w:tcW w:w="1166" w:type="dxa"/>
            <w:tcBorders>
              <w:top w:val="double" w:sz="4" w:space="0" w:color="auto"/>
              <w:left w:val="single" w:sz="4" w:space="0" w:color="auto"/>
              <w:bottom w:val="double" w:sz="4" w:space="0" w:color="auto"/>
              <w:right w:val="double" w:sz="4" w:space="0" w:color="auto"/>
            </w:tcBorders>
            <w:shd w:val="clear" w:color="auto" w:fill="FCE4D6"/>
            <w:vAlign w:val="center"/>
          </w:tcPr>
          <w:p w14:paraId="521C2200" w14:textId="77777777" w:rsidR="00642FE7" w:rsidRDefault="00642FE7" w:rsidP="00642FE7">
            <w:pPr>
              <w:ind w:left="-57" w:right="-57"/>
              <w:jc w:val="center"/>
              <w:rPr>
                <w:b/>
                <w:color w:val="000000"/>
                <w:sz w:val="20"/>
              </w:rPr>
            </w:pPr>
            <w:r>
              <w:rPr>
                <w:b/>
                <w:color w:val="000000"/>
                <w:sz w:val="20"/>
              </w:rPr>
              <w:t>CO</w:t>
            </w:r>
            <w:r w:rsidRPr="003836CA">
              <w:rPr>
                <w:b/>
                <w:color w:val="000000"/>
                <w:sz w:val="20"/>
                <w:vertAlign w:val="subscript"/>
              </w:rPr>
              <w:t>2</w:t>
            </w:r>
          </w:p>
          <w:p w14:paraId="1C512B3A" w14:textId="77777777" w:rsidR="00642FE7" w:rsidRDefault="00642FE7" w:rsidP="00642FE7">
            <w:pPr>
              <w:ind w:left="-57" w:right="-57"/>
              <w:jc w:val="center"/>
              <w:rPr>
                <w:b/>
                <w:color w:val="000000"/>
                <w:sz w:val="20"/>
              </w:rPr>
            </w:pPr>
            <w:r>
              <w:rPr>
                <w:b/>
                <w:color w:val="000000"/>
                <w:sz w:val="20"/>
              </w:rPr>
              <w:t>prices</w:t>
            </w:r>
          </w:p>
        </w:tc>
      </w:tr>
      <w:tr w:rsidR="00642FE7" w14:paraId="5CF07B97" w14:textId="77777777" w:rsidTr="00DE29DC">
        <w:trPr>
          <w:trHeight w:hRule="exact" w:val="340"/>
          <w:jc w:val="center"/>
        </w:trPr>
        <w:tc>
          <w:tcPr>
            <w:tcW w:w="1277" w:type="dxa"/>
            <w:tcBorders>
              <w:top w:val="double" w:sz="4" w:space="0" w:color="auto"/>
              <w:left w:val="doub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BA36A41" w14:textId="5A1FCDD4" w:rsidR="00642FE7" w:rsidRPr="000272C9" w:rsidRDefault="00642FE7" w:rsidP="00642FE7">
            <w:pPr>
              <w:jc w:val="center"/>
              <w:rPr>
                <w:b/>
                <w:bCs/>
                <w:sz w:val="20"/>
              </w:rPr>
            </w:pPr>
            <w:r w:rsidRPr="000272C9">
              <w:rPr>
                <w:b/>
                <w:bCs/>
                <w:sz w:val="20"/>
              </w:rPr>
              <w:t>S</w:t>
            </w:r>
            <w:r w:rsidR="00C3342A">
              <w:rPr>
                <w:b/>
                <w:bCs/>
                <w:sz w:val="20"/>
              </w:rPr>
              <w:t xml:space="preserve">cen. </w:t>
            </w:r>
            <w:r w:rsidRPr="000272C9">
              <w:rPr>
                <w:b/>
                <w:bCs/>
                <w:sz w:val="20"/>
              </w:rPr>
              <w:t>1</w:t>
            </w:r>
          </w:p>
        </w:tc>
        <w:tc>
          <w:tcPr>
            <w:tcW w:w="212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02FA2" w14:textId="69AEEA98" w:rsidR="00642FE7" w:rsidRPr="00E84C42" w:rsidRDefault="00B03073" w:rsidP="00642FE7">
            <w:pPr>
              <w:jc w:val="center"/>
              <w:rPr>
                <w:sz w:val="20"/>
              </w:rPr>
            </w:pPr>
            <w:r>
              <w:rPr>
                <w:sz w:val="20"/>
              </w:rPr>
              <w:t>Zero</w:t>
            </w:r>
          </w:p>
        </w:tc>
        <w:tc>
          <w:tcPr>
            <w:tcW w:w="1165" w:type="dxa"/>
            <w:vMerge w:val="restart"/>
            <w:tcBorders>
              <w:top w:val="double" w:sz="4" w:space="0" w:color="auto"/>
              <w:left w:val="single" w:sz="4" w:space="0" w:color="auto"/>
              <w:right w:val="single" w:sz="4" w:space="0" w:color="auto"/>
            </w:tcBorders>
            <w:shd w:val="clear" w:color="auto" w:fill="FFFFFF" w:themeFill="background1"/>
            <w:vAlign w:val="center"/>
          </w:tcPr>
          <w:p w14:paraId="7EA02287" w14:textId="77777777" w:rsidR="00642FE7" w:rsidRPr="00C94880" w:rsidRDefault="00642FE7" w:rsidP="00642FE7">
            <w:pPr>
              <w:jc w:val="center"/>
              <w:rPr>
                <w:sz w:val="20"/>
              </w:rPr>
            </w:pPr>
            <w:r>
              <w:rPr>
                <w:sz w:val="20"/>
              </w:rPr>
              <w:t>Base</w:t>
            </w:r>
          </w:p>
        </w:tc>
        <w:tc>
          <w:tcPr>
            <w:tcW w:w="1166" w:type="dxa"/>
            <w:vMerge w:val="restart"/>
            <w:tcBorders>
              <w:top w:val="double" w:sz="4" w:space="0" w:color="auto"/>
              <w:left w:val="single" w:sz="4" w:space="0" w:color="auto"/>
              <w:right w:val="single" w:sz="4" w:space="0" w:color="auto"/>
            </w:tcBorders>
            <w:shd w:val="clear" w:color="auto" w:fill="FFFFFF" w:themeFill="background1"/>
            <w:vAlign w:val="center"/>
          </w:tcPr>
          <w:p w14:paraId="60599C96" w14:textId="77777777" w:rsidR="00642FE7" w:rsidRPr="00C94880" w:rsidRDefault="00642FE7" w:rsidP="00642FE7">
            <w:pPr>
              <w:jc w:val="center"/>
              <w:rPr>
                <w:sz w:val="20"/>
              </w:rPr>
            </w:pPr>
            <w:r>
              <w:rPr>
                <w:sz w:val="20"/>
              </w:rPr>
              <w:t>Base</w:t>
            </w:r>
          </w:p>
        </w:tc>
        <w:tc>
          <w:tcPr>
            <w:tcW w:w="1165" w:type="dxa"/>
            <w:vMerge w:val="restart"/>
            <w:tcBorders>
              <w:top w:val="double" w:sz="4" w:space="0" w:color="auto"/>
              <w:left w:val="single" w:sz="4" w:space="0" w:color="auto"/>
              <w:right w:val="single" w:sz="4" w:space="0" w:color="auto"/>
            </w:tcBorders>
            <w:shd w:val="clear" w:color="auto" w:fill="FFFFFF" w:themeFill="background1"/>
            <w:vAlign w:val="center"/>
          </w:tcPr>
          <w:p w14:paraId="68D916F5" w14:textId="77777777" w:rsidR="00642FE7" w:rsidRPr="00C94880" w:rsidRDefault="00642FE7" w:rsidP="00642FE7">
            <w:pPr>
              <w:jc w:val="center"/>
              <w:rPr>
                <w:sz w:val="20"/>
              </w:rPr>
            </w:pPr>
            <w:r>
              <w:rPr>
                <w:sz w:val="20"/>
              </w:rPr>
              <w:t>Base</w:t>
            </w:r>
          </w:p>
        </w:tc>
        <w:tc>
          <w:tcPr>
            <w:tcW w:w="1166" w:type="dxa"/>
            <w:vMerge w:val="restart"/>
            <w:tcBorders>
              <w:top w:val="double" w:sz="4" w:space="0" w:color="auto"/>
              <w:left w:val="single" w:sz="4" w:space="0" w:color="auto"/>
              <w:right w:val="double" w:sz="4" w:space="0" w:color="auto"/>
            </w:tcBorders>
            <w:shd w:val="clear" w:color="auto" w:fill="FFFFFF" w:themeFill="background1"/>
            <w:vAlign w:val="center"/>
          </w:tcPr>
          <w:p w14:paraId="6B52A77E" w14:textId="77777777" w:rsidR="00642FE7" w:rsidRPr="00C94880" w:rsidRDefault="00642FE7" w:rsidP="00642FE7">
            <w:pPr>
              <w:jc w:val="center"/>
              <w:rPr>
                <w:sz w:val="20"/>
              </w:rPr>
            </w:pPr>
            <w:r>
              <w:rPr>
                <w:sz w:val="20"/>
              </w:rPr>
              <w:t>Base</w:t>
            </w:r>
          </w:p>
        </w:tc>
      </w:tr>
      <w:tr w:rsidR="00642FE7" w14:paraId="310CEDE9" w14:textId="77777777" w:rsidTr="00DE29DC">
        <w:trPr>
          <w:trHeight w:hRule="exact" w:val="340"/>
          <w:jc w:val="center"/>
        </w:trPr>
        <w:tc>
          <w:tcPr>
            <w:tcW w:w="1277" w:type="dxa"/>
            <w:tcBorders>
              <w:top w:val="single" w:sz="4" w:space="0" w:color="auto"/>
              <w:left w:val="double" w:sz="4" w:space="0" w:color="auto"/>
              <w:bottom w:val="double" w:sz="4" w:space="0" w:color="auto"/>
              <w:right w:val="single" w:sz="4" w:space="0" w:color="auto"/>
            </w:tcBorders>
            <w:shd w:val="clear" w:color="auto" w:fill="auto"/>
            <w:tcMar>
              <w:top w:w="0" w:type="dxa"/>
              <w:left w:w="28" w:type="dxa"/>
              <w:bottom w:w="0" w:type="dxa"/>
              <w:right w:w="28" w:type="dxa"/>
            </w:tcMar>
            <w:vAlign w:val="center"/>
            <w:hideMark/>
          </w:tcPr>
          <w:p w14:paraId="10C24293" w14:textId="398A8446" w:rsidR="00642FE7" w:rsidRPr="000272C9" w:rsidRDefault="00642FE7" w:rsidP="00642FE7">
            <w:pPr>
              <w:jc w:val="center"/>
              <w:rPr>
                <w:b/>
                <w:bCs/>
                <w:sz w:val="20"/>
              </w:rPr>
            </w:pPr>
            <w:r w:rsidRPr="000272C9">
              <w:rPr>
                <w:b/>
                <w:bCs/>
                <w:sz w:val="20"/>
              </w:rPr>
              <w:t>S</w:t>
            </w:r>
            <w:r w:rsidR="00C3342A">
              <w:rPr>
                <w:b/>
                <w:bCs/>
                <w:sz w:val="20"/>
              </w:rPr>
              <w:t xml:space="preserve">cen. </w:t>
            </w:r>
            <w:r w:rsidRPr="000272C9">
              <w:rPr>
                <w:b/>
                <w:bCs/>
                <w:sz w:val="20"/>
              </w:rPr>
              <w:t>2</w:t>
            </w:r>
          </w:p>
        </w:tc>
        <w:tc>
          <w:tcPr>
            <w:tcW w:w="2126" w:type="dxa"/>
            <w:tcBorders>
              <w:top w:val="single" w:sz="4" w:space="0" w:color="auto"/>
              <w:left w:val="single" w:sz="4" w:space="0" w:color="auto"/>
              <w:bottom w:val="double" w:sz="4" w:space="0" w:color="auto"/>
              <w:right w:val="single" w:sz="4" w:space="0" w:color="auto"/>
            </w:tcBorders>
            <w:shd w:val="clear" w:color="auto" w:fill="auto"/>
            <w:vAlign w:val="center"/>
          </w:tcPr>
          <w:p w14:paraId="0780B867" w14:textId="6C95E1D7" w:rsidR="00642FE7" w:rsidRPr="00E84C42" w:rsidRDefault="00B03073" w:rsidP="00642FE7">
            <w:pPr>
              <w:jc w:val="center"/>
              <w:rPr>
                <w:sz w:val="20"/>
              </w:rPr>
            </w:pPr>
            <w:r>
              <w:rPr>
                <w:sz w:val="20"/>
              </w:rPr>
              <w:t>1000 MW / 2000 MWh</w:t>
            </w:r>
          </w:p>
        </w:tc>
        <w:tc>
          <w:tcPr>
            <w:tcW w:w="1165" w:type="dxa"/>
            <w:vMerge/>
            <w:tcBorders>
              <w:left w:val="single" w:sz="4" w:space="0" w:color="auto"/>
              <w:right w:val="single" w:sz="4" w:space="0" w:color="auto"/>
            </w:tcBorders>
            <w:shd w:val="clear" w:color="auto" w:fill="FFFFFF" w:themeFill="background1"/>
            <w:vAlign w:val="center"/>
          </w:tcPr>
          <w:p w14:paraId="702F0754" w14:textId="77777777" w:rsidR="00642FE7" w:rsidRPr="00C94880" w:rsidRDefault="00642FE7" w:rsidP="00642FE7">
            <w:pPr>
              <w:jc w:val="center"/>
              <w:rPr>
                <w:sz w:val="20"/>
              </w:rPr>
            </w:pPr>
          </w:p>
        </w:tc>
        <w:tc>
          <w:tcPr>
            <w:tcW w:w="1166" w:type="dxa"/>
            <w:vMerge/>
            <w:tcBorders>
              <w:left w:val="single" w:sz="4" w:space="0" w:color="auto"/>
              <w:right w:val="single" w:sz="4" w:space="0" w:color="auto"/>
            </w:tcBorders>
            <w:shd w:val="clear" w:color="auto" w:fill="FFFFFF" w:themeFill="background1"/>
            <w:vAlign w:val="center"/>
          </w:tcPr>
          <w:p w14:paraId="57391F65" w14:textId="77777777" w:rsidR="00642FE7" w:rsidRPr="00C94880" w:rsidRDefault="00642FE7" w:rsidP="00642FE7">
            <w:pPr>
              <w:jc w:val="center"/>
              <w:rPr>
                <w:sz w:val="20"/>
              </w:rPr>
            </w:pPr>
          </w:p>
        </w:tc>
        <w:tc>
          <w:tcPr>
            <w:tcW w:w="1165" w:type="dxa"/>
            <w:vMerge/>
            <w:tcBorders>
              <w:left w:val="single" w:sz="4" w:space="0" w:color="auto"/>
              <w:right w:val="single" w:sz="4" w:space="0" w:color="auto"/>
            </w:tcBorders>
            <w:shd w:val="clear" w:color="auto" w:fill="FFFFFF" w:themeFill="background1"/>
            <w:vAlign w:val="center"/>
          </w:tcPr>
          <w:p w14:paraId="45764586" w14:textId="77777777" w:rsidR="00642FE7" w:rsidRPr="00C94880" w:rsidRDefault="00642FE7" w:rsidP="00642FE7">
            <w:pPr>
              <w:jc w:val="center"/>
              <w:rPr>
                <w:sz w:val="20"/>
              </w:rPr>
            </w:pPr>
          </w:p>
        </w:tc>
        <w:tc>
          <w:tcPr>
            <w:tcW w:w="1166" w:type="dxa"/>
            <w:vMerge/>
            <w:tcBorders>
              <w:left w:val="single" w:sz="4" w:space="0" w:color="auto"/>
              <w:right w:val="double" w:sz="4" w:space="0" w:color="auto"/>
            </w:tcBorders>
            <w:shd w:val="clear" w:color="auto" w:fill="FFFFFF" w:themeFill="background1"/>
            <w:vAlign w:val="center"/>
          </w:tcPr>
          <w:p w14:paraId="65560BBB" w14:textId="77777777" w:rsidR="00642FE7" w:rsidRPr="00C94880" w:rsidRDefault="00642FE7" w:rsidP="00642FE7">
            <w:pPr>
              <w:jc w:val="center"/>
              <w:rPr>
                <w:sz w:val="20"/>
              </w:rPr>
            </w:pPr>
          </w:p>
        </w:tc>
      </w:tr>
    </w:tbl>
    <w:p w14:paraId="1D87761A" w14:textId="70CA739F" w:rsidR="003B6484" w:rsidRDefault="003B6484" w:rsidP="00A1470E">
      <w:pPr>
        <w:widowControl w:val="0"/>
        <w:spacing w:line="276" w:lineRule="auto"/>
        <w:ind w:firstLine="567"/>
        <w:jc w:val="both"/>
      </w:pPr>
    </w:p>
    <w:p w14:paraId="2B77AA1E" w14:textId="2A96DB66" w:rsidR="00A704DA" w:rsidRDefault="00A704DA">
      <w:r>
        <w:br w:type="page"/>
      </w:r>
    </w:p>
    <w:p w14:paraId="64C8C81C" w14:textId="01EB77EB" w:rsidR="001A12FF" w:rsidRPr="00DE19E7" w:rsidRDefault="001A12FF" w:rsidP="00E64509">
      <w:pPr>
        <w:pStyle w:val="Heading1"/>
        <w:numPr>
          <w:ilvl w:val="0"/>
          <w:numId w:val="2"/>
        </w:numPr>
        <w:rPr>
          <w:rFonts w:ascii="Times New Roman" w:hAnsi="Times New Roman"/>
          <w:lang w:val="el-GR"/>
        </w:rPr>
      </w:pPr>
      <w:bookmarkStart w:id="52" w:name="_Toc150178467"/>
      <w:r>
        <w:rPr>
          <w:rFonts w:ascii="Times New Roman" w:hAnsi="Times New Roman"/>
          <w:lang w:val="en-US"/>
        </w:rPr>
        <w:lastRenderedPageBreak/>
        <w:t>Simulatio</w:t>
      </w:r>
      <w:r w:rsidRPr="00DE19E7">
        <w:rPr>
          <w:rFonts w:ascii="Times New Roman" w:hAnsi="Times New Roman"/>
          <w:lang w:val="en-US"/>
        </w:rPr>
        <w:t>n Results</w:t>
      </w:r>
      <w:bookmarkEnd w:id="52"/>
    </w:p>
    <w:p w14:paraId="1DDF4D67" w14:textId="1A324BDE" w:rsidR="006B3029" w:rsidRPr="00D01C2C" w:rsidRDefault="006B3029" w:rsidP="006B3029">
      <w:pPr>
        <w:pStyle w:val="Heading2"/>
        <w:tabs>
          <w:tab w:val="clear" w:pos="576"/>
        </w:tabs>
        <w:spacing w:after="120" w:line="276" w:lineRule="auto"/>
        <w:ind w:left="850" w:hanging="578"/>
        <w:rPr>
          <w:rFonts w:ascii="Times New Roman" w:hAnsi="Times New Roman"/>
          <w:color w:val="000000"/>
          <w:lang w:val="en-GB"/>
        </w:rPr>
      </w:pPr>
      <w:bookmarkStart w:id="53" w:name="_Toc150178468"/>
      <w:r>
        <w:rPr>
          <w:rFonts w:ascii="Times New Roman" w:hAnsi="Times New Roman"/>
          <w:color w:val="000000"/>
          <w:lang w:val="en-GB"/>
        </w:rPr>
        <w:t>Day-ahead market results</w:t>
      </w:r>
      <w:bookmarkEnd w:id="53"/>
    </w:p>
    <w:p w14:paraId="017E8ED2" w14:textId="3E38F575" w:rsidR="00DA4216" w:rsidRDefault="00FD5A46" w:rsidP="00663CA4">
      <w:pPr>
        <w:spacing w:line="276" w:lineRule="auto"/>
        <w:ind w:firstLine="567"/>
        <w:jc w:val="both"/>
        <w:rPr>
          <w:szCs w:val="24"/>
        </w:rPr>
      </w:pPr>
      <w:r>
        <w:rPr>
          <w:szCs w:val="24"/>
        </w:rPr>
        <w:t>T</w:t>
      </w:r>
      <w:r w:rsidR="00875B47">
        <w:rPr>
          <w:szCs w:val="24"/>
        </w:rPr>
        <w:t>h</w:t>
      </w:r>
      <w:r w:rsidR="00A47726">
        <w:rPr>
          <w:szCs w:val="24"/>
        </w:rPr>
        <w:t xml:space="preserve">e </w:t>
      </w:r>
      <w:r w:rsidR="00A47726" w:rsidRPr="00A47726">
        <w:rPr>
          <w:szCs w:val="24"/>
        </w:rPr>
        <w:t xml:space="preserve">average </w:t>
      </w:r>
      <w:r w:rsidR="006E2553">
        <w:rPr>
          <w:szCs w:val="24"/>
        </w:rPr>
        <w:t>monthly</w:t>
      </w:r>
      <w:r w:rsidR="006E2553" w:rsidRPr="00A47726">
        <w:rPr>
          <w:szCs w:val="24"/>
        </w:rPr>
        <w:t xml:space="preserve"> </w:t>
      </w:r>
      <w:r w:rsidR="00A47726" w:rsidRPr="00A47726">
        <w:rPr>
          <w:szCs w:val="24"/>
        </w:rPr>
        <w:t xml:space="preserve">DAM clearing prices </w:t>
      </w:r>
      <w:r w:rsidR="00875B47">
        <w:rPr>
          <w:szCs w:val="24"/>
        </w:rPr>
        <w:t xml:space="preserve">for </w:t>
      </w:r>
      <w:r w:rsidR="00426953">
        <w:rPr>
          <w:szCs w:val="24"/>
        </w:rPr>
        <w:t>both</w:t>
      </w:r>
      <w:r w:rsidR="00875B47">
        <w:rPr>
          <w:szCs w:val="24"/>
        </w:rPr>
        <w:t xml:space="preserve"> simulation scenarios </w:t>
      </w:r>
      <w:r>
        <w:rPr>
          <w:szCs w:val="24"/>
        </w:rPr>
        <w:t xml:space="preserve">are </w:t>
      </w:r>
      <w:r w:rsidR="00426953">
        <w:rPr>
          <w:szCs w:val="24"/>
        </w:rPr>
        <w:t xml:space="preserve">presented in </w:t>
      </w:r>
      <w:r>
        <w:rPr>
          <w:szCs w:val="24"/>
        </w:rPr>
        <w:t>t</w:t>
      </w:r>
      <w:r w:rsidR="00426953">
        <w:rPr>
          <w:szCs w:val="24"/>
        </w:rPr>
        <w:t xml:space="preserve">abular form in </w:t>
      </w:r>
      <w:r w:rsidRPr="00A47726">
        <w:rPr>
          <w:szCs w:val="24"/>
        </w:rPr>
        <w:fldChar w:fldCharType="begin"/>
      </w:r>
      <w:r w:rsidRPr="00A47726">
        <w:rPr>
          <w:szCs w:val="24"/>
        </w:rPr>
        <w:instrText xml:space="preserve"> REF _Ref94464980 \h  \* MERGEFORMAT </w:instrText>
      </w:r>
      <w:r w:rsidRPr="00A47726">
        <w:rPr>
          <w:szCs w:val="24"/>
        </w:rPr>
      </w:r>
      <w:r w:rsidRPr="00A47726">
        <w:rPr>
          <w:szCs w:val="24"/>
        </w:rPr>
        <w:fldChar w:fldCharType="separate"/>
      </w:r>
      <w:r w:rsidRPr="00A47726">
        <w:t xml:space="preserve">Table </w:t>
      </w:r>
      <w:r w:rsidRPr="00A47726">
        <w:rPr>
          <w:noProof/>
        </w:rPr>
        <w:t>3</w:t>
      </w:r>
      <w:r w:rsidRPr="00A47726">
        <w:noBreakHyphen/>
      </w:r>
      <w:r w:rsidRPr="00A47726">
        <w:rPr>
          <w:noProof/>
        </w:rPr>
        <w:t>1</w:t>
      </w:r>
      <w:r w:rsidRPr="00A47726">
        <w:rPr>
          <w:szCs w:val="24"/>
        </w:rPr>
        <w:fldChar w:fldCharType="end"/>
      </w:r>
      <w:r>
        <w:rPr>
          <w:szCs w:val="24"/>
        </w:rPr>
        <w:t xml:space="preserve"> and are graphically</w:t>
      </w:r>
      <w:r w:rsidR="00A47726" w:rsidRPr="00A47726">
        <w:rPr>
          <w:szCs w:val="24"/>
        </w:rPr>
        <w:t xml:space="preserve"> </w:t>
      </w:r>
      <w:r w:rsidR="009600F6">
        <w:rPr>
          <w:szCs w:val="24"/>
        </w:rPr>
        <w:t xml:space="preserve">illustrated in </w:t>
      </w:r>
      <w:r w:rsidR="009600F6" w:rsidRPr="00A47726">
        <w:rPr>
          <w:szCs w:val="24"/>
        </w:rPr>
        <w:fldChar w:fldCharType="begin"/>
      </w:r>
      <w:r w:rsidR="009600F6" w:rsidRPr="00A47726">
        <w:rPr>
          <w:szCs w:val="24"/>
        </w:rPr>
        <w:instrText xml:space="preserve"> REF _Ref94465003 \h  \* MERGEFORMAT </w:instrText>
      </w:r>
      <w:r w:rsidR="009600F6" w:rsidRPr="00A47726">
        <w:rPr>
          <w:szCs w:val="24"/>
        </w:rPr>
      </w:r>
      <w:r w:rsidR="009600F6" w:rsidRPr="00A47726">
        <w:rPr>
          <w:szCs w:val="24"/>
        </w:rPr>
        <w:fldChar w:fldCharType="separate"/>
      </w:r>
      <w:r w:rsidR="009600F6" w:rsidRPr="00A47726">
        <w:rPr>
          <w:color w:val="000000"/>
        </w:rPr>
        <w:t xml:space="preserve">Figure </w:t>
      </w:r>
      <w:r w:rsidR="009600F6" w:rsidRPr="00A47726">
        <w:rPr>
          <w:noProof/>
          <w:color w:val="000000"/>
        </w:rPr>
        <w:t>3</w:t>
      </w:r>
      <w:r w:rsidR="009600F6" w:rsidRPr="00A47726">
        <w:rPr>
          <w:color w:val="000000"/>
        </w:rPr>
        <w:noBreakHyphen/>
      </w:r>
      <w:r w:rsidR="009600F6" w:rsidRPr="00A47726">
        <w:rPr>
          <w:noProof/>
          <w:color w:val="000000"/>
        </w:rPr>
        <w:t>1</w:t>
      </w:r>
      <w:r w:rsidR="009600F6" w:rsidRPr="00A47726">
        <w:rPr>
          <w:szCs w:val="24"/>
        </w:rPr>
        <w:fldChar w:fldCharType="end"/>
      </w:r>
      <w:r>
        <w:rPr>
          <w:szCs w:val="24"/>
        </w:rPr>
        <w:t>.</w:t>
      </w:r>
    </w:p>
    <w:p w14:paraId="2A2D67D7" w14:textId="6617B87C" w:rsidR="00FD5A46" w:rsidRDefault="00FD5A46" w:rsidP="00663CA4">
      <w:pPr>
        <w:spacing w:line="276" w:lineRule="auto"/>
        <w:ind w:firstLine="567"/>
        <w:jc w:val="both"/>
        <w:rPr>
          <w:szCs w:val="24"/>
        </w:rPr>
      </w:pPr>
    </w:p>
    <w:p w14:paraId="141D3BDD" w14:textId="29492B72" w:rsidR="00FD5A46" w:rsidRPr="006408B7" w:rsidRDefault="00FD5A46" w:rsidP="00FD5A46">
      <w:pPr>
        <w:spacing w:after="120"/>
        <w:jc w:val="center"/>
        <w:rPr>
          <w:b/>
          <w:bCs/>
        </w:rPr>
      </w:pPr>
      <w:bookmarkStart w:id="54" w:name="_Ref94464980"/>
      <w:bookmarkStart w:id="55" w:name="_Toc150178401"/>
      <w:r w:rsidRPr="006408B7">
        <w:rPr>
          <w:b/>
          <w:bCs/>
        </w:rPr>
        <w:t xml:space="preserve">Table </w:t>
      </w:r>
      <w:r w:rsidRPr="006408B7">
        <w:rPr>
          <w:b/>
          <w:bCs/>
        </w:rPr>
        <w:fldChar w:fldCharType="begin"/>
      </w:r>
      <w:r w:rsidRPr="006408B7">
        <w:rPr>
          <w:b/>
          <w:bCs/>
        </w:rPr>
        <w:instrText xml:space="preserve"> STYLEREF 1 \s </w:instrText>
      </w:r>
      <w:r w:rsidRPr="006408B7">
        <w:rPr>
          <w:b/>
          <w:bCs/>
        </w:rPr>
        <w:fldChar w:fldCharType="separate"/>
      </w:r>
      <w:r>
        <w:rPr>
          <w:b/>
          <w:bCs/>
          <w:noProof/>
        </w:rPr>
        <w:t>3</w:t>
      </w:r>
      <w:r w:rsidRPr="006408B7">
        <w:rPr>
          <w:b/>
          <w:bCs/>
        </w:rPr>
        <w:fldChar w:fldCharType="end"/>
      </w:r>
      <w:r w:rsidRPr="006408B7">
        <w:rPr>
          <w:b/>
          <w:bCs/>
        </w:rPr>
        <w:noBreakHyphen/>
      </w:r>
      <w:r w:rsidRPr="006408B7">
        <w:rPr>
          <w:b/>
          <w:bCs/>
        </w:rPr>
        <w:fldChar w:fldCharType="begin"/>
      </w:r>
      <w:r w:rsidRPr="006408B7">
        <w:rPr>
          <w:b/>
          <w:bCs/>
        </w:rPr>
        <w:instrText xml:space="preserve"> SEQ Table \* ARABIC \s 1 </w:instrText>
      </w:r>
      <w:r w:rsidRPr="006408B7">
        <w:rPr>
          <w:b/>
          <w:bCs/>
        </w:rPr>
        <w:fldChar w:fldCharType="separate"/>
      </w:r>
      <w:r>
        <w:rPr>
          <w:b/>
          <w:bCs/>
          <w:noProof/>
        </w:rPr>
        <w:t>1</w:t>
      </w:r>
      <w:r w:rsidRPr="006408B7">
        <w:rPr>
          <w:b/>
          <w:bCs/>
        </w:rPr>
        <w:fldChar w:fldCharType="end"/>
      </w:r>
      <w:bookmarkEnd w:id="54"/>
      <w:r w:rsidRPr="006408B7">
        <w:rPr>
          <w:b/>
          <w:bCs/>
        </w:rPr>
        <w:t xml:space="preserve">. </w:t>
      </w:r>
      <w:r>
        <w:rPr>
          <w:b/>
          <w:bCs/>
        </w:rPr>
        <w:t xml:space="preserve">Average monthly DAM clearing </w:t>
      </w:r>
      <w:r w:rsidRPr="006C3F80">
        <w:rPr>
          <w:b/>
          <w:bCs/>
          <w:sz w:val="22"/>
          <w:szCs w:val="22"/>
        </w:rPr>
        <w:t>prices</w:t>
      </w:r>
      <w:bookmarkEnd w:id="55"/>
    </w:p>
    <w:tbl>
      <w:tblPr>
        <w:tblW w:w="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51"/>
        <w:gridCol w:w="1552"/>
        <w:gridCol w:w="1134"/>
      </w:tblGrid>
      <w:tr w:rsidR="00FD5A46" w:rsidRPr="003657A8" w14:paraId="7F90032A" w14:textId="77777777" w:rsidTr="00195714">
        <w:trPr>
          <w:trHeight w:val="576"/>
          <w:tblHeader/>
          <w:jc w:val="center"/>
        </w:trPr>
        <w:tc>
          <w:tcPr>
            <w:tcW w:w="1277" w:type="dxa"/>
            <w:vMerge w:val="restart"/>
            <w:tcBorders>
              <w:top w:val="double" w:sz="4" w:space="0" w:color="auto"/>
              <w:left w:val="double" w:sz="4" w:space="0" w:color="auto"/>
              <w:right w:val="double" w:sz="4" w:space="0" w:color="auto"/>
            </w:tcBorders>
            <w:shd w:val="clear" w:color="auto" w:fill="D9E2F3"/>
            <w:tcMar>
              <w:top w:w="0" w:type="dxa"/>
              <w:left w:w="28" w:type="dxa"/>
              <w:bottom w:w="0" w:type="dxa"/>
              <w:right w:w="28" w:type="dxa"/>
            </w:tcMar>
            <w:vAlign w:val="center"/>
          </w:tcPr>
          <w:p w14:paraId="408E451B" w14:textId="1240EFE7" w:rsidR="00FD5A46" w:rsidRPr="003657A8" w:rsidRDefault="00FD5A46" w:rsidP="00FD5A46">
            <w:pPr>
              <w:jc w:val="center"/>
              <w:rPr>
                <w:b/>
                <w:bCs/>
                <w:sz w:val="20"/>
              </w:rPr>
            </w:pPr>
            <w:r>
              <w:rPr>
                <w:b/>
                <w:bCs/>
                <w:sz w:val="20"/>
              </w:rPr>
              <w:t>Month</w:t>
            </w:r>
          </w:p>
        </w:tc>
        <w:tc>
          <w:tcPr>
            <w:tcW w:w="3103" w:type="dxa"/>
            <w:gridSpan w:val="2"/>
            <w:tcBorders>
              <w:top w:val="double" w:sz="4" w:space="0" w:color="auto"/>
              <w:left w:val="double" w:sz="4" w:space="0" w:color="auto"/>
              <w:right w:val="double" w:sz="4" w:space="0" w:color="auto"/>
            </w:tcBorders>
            <w:shd w:val="clear" w:color="auto" w:fill="D9E2F3"/>
            <w:tcMar>
              <w:top w:w="0" w:type="dxa"/>
              <w:left w:w="28" w:type="dxa"/>
              <w:bottom w:w="0" w:type="dxa"/>
              <w:right w:w="28" w:type="dxa"/>
            </w:tcMar>
            <w:vAlign w:val="center"/>
          </w:tcPr>
          <w:p w14:paraId="04B6FC76" w14:textId="1501CD24" w:rsidR="00FD5A46" w:rsidRPr="00FD5A46" w:rsidRDefault="00FD5A46" w:rsidP="0055262F">
            <w:pPr>
              <w:jc w:val="center"/>
              <w:rPr>
                <w:b/>
                <w:bCs/>
                <w:sz w:val="20"/>
              </w:rPr>
            </w:pPr>
            <w:r w:rsidRPr="00FD5A46">
              <w:rPr>
                <w:b/>
                <w:bCs/>
                <w:sz w:val="20"/>
              </w:rPr>
              <w:t>Average monthly DAM clearing prices [€/MWh]</w:t>
            </w:r>
          </w:p>
        </w:tc>
        <w:tc>
          <w:tcPr>
            <w:tcW w:w="1134" w:type="dxa"/>
            <w:vMerge w:val="restart"/>
            <w:tcBorders>
              <w:top w:val="double" w:sz="4" w:space="0" w:color="auto"/>
              <w:left w:val="double" w:sz="4" w:space="0" w:color="auto"/>
              <w:right w:val="double" w:sz="4" w:space="0" w:color="auto"/>
            </w:tcBorders>
            <w:shd w:val="clear" w:color="auto" w:fill="D9E2F3"/>
            <w:vAlign w:val="center"/>
          </w:tcPr>
          <w:p w14:paraId="27C65AA4" w14:textId="58DDCB2B" w:rsidR="00FD5A46" w:rsidRPr="00FD5A46" w:rsidRDefault="00FD5A46" w:rsidP="00FD5A46">
            <w:pPr>
              <w:jc w:val="center"/>
              <w:rPr>
                <w:i/>
                <w:iCs/>
                <w:sz w:val="20"/>
              </w:rPr>
            </w:pPr>
            <w:r w:rsidRPr="00FD5A46">
              <w:rPr>
                <w:i/>
                <w:iCs/>
                <w:sz w:val="20"/>
              </w:rPr>
              <w:t>Difference [%]</w:t>
            </w:r>
          </w:p>
        </w:tc>
      </w:tr>
      <w:tr w:rsidR="00FD5A46" w:rsidRPr="003657A8" w14:paraId="4F8BCAF8" w14:textId="77777777" w:rsidTr="00FD5A46">
        <w:trPr>
          <w:trHeight w:val="253"/>
          <w:tblHeader/>
          <w:jc w:val="center"/>
        </w:trPr>
        <w:tc>
          <w:tcPr>
            <w:tcW w:w="1277" w:type="dxa"/>
            <w:vMerge/>
            <w:tcBorders>
              <w:left w:val="double" w:sz="4" w:space="0" w:color="auto"/>
              <w:right w:val="double" w:sz="4" w:space="0" w:color="auto"/>
            </w:tcBorders>
            <w:shd w:val="clear" w:color="auto" w:fill="D9E2F3"/>
            <w:tcMar>
              <w:top w:w="0" w:type="dxa"/>
              <w:left w:w="28" w:type="dxa"/>
              <w:bottom w:w="0" w:type="dxa"/>
              <w:right w:w="28" w:type="dxa"/>
            </w:tcMar>
            <w:vAlign w:val="center"/>
          </w:tcPr>
          <w:p w14:paraId="52D66E4C" w14:textId="77777777" w:rsidR="00FD5A46" w:rsidRPr="003657A8" w:rsidRDefault="00FD5A46" w:rsidP="00FD5A46">
            <w:pPr>
              <w:jc w:val="center"/>
              <w:rPr>
                <w:b/>
                <w:bCs/>
                <w:sz w:val="20"/>
              </w:rPr>
            </w:pPr>
          </w:p>
        </w:tc>
        <w:tc>
          <w:tcPr>
            <w:tcW w:w="1551" w:type="dxa"/>
            <w:tcBorders>
              <w:top w:val="double" w:sz="4" w:space="0" w:color="auto"/>
              <w:left w:val="double" w:sz="4" w:space="0" w:color="auto"/>
              <w:right w:val="single" w:sz="4" w:space="0" w:color="auto"/>
            </w:tcBorders>
            <w:shd w:val="clear" w:color="auto" w:fill="D9E2F3"/>
            <w:tcMar>
              <w:top w:w="0" w:type="dxa"/>
              <w:left w:w="28" w:type="dxa"/>
              <w:bottom w:w="0" w:type="dxa"/>
              <w:right w:w="28" w:type="dxa"/>
            </w:tcMar>
            <w:vAlign w:val="center"/>
          </w:tcPr>
          <w:p w14:paraId="0752462F" w14:textId="77777777" w:rsidR="00FD5A46" w:rsidRPr="00FD5A46" w:rsidRDefault="00FD5A46" w:rsidP="00FD5A46">
            <w:pPr>
              <w:jc w:val="center"/>
              <w:rPr>
                <w:b/>
                <w:bCs/>
                <w:sz w:val="20"/>
              </w:rPr>
            </w:pPr>
            <w:r w:rsidRPr="00FD5A46">
              <w:rPr>
                <w:b/>
                <w:bCs/>
                <w:sz w:val="20"/>
              </w:rPr>
              <w:t>Scen. 1</w:t>
            </w:r>
          </w:p>
        </w:tc>
        <w:tc>
          <w:tcPr>
            <w:tcW w:w="1552" w:type="dxa"/>
            <w:tcBorders>
              <w:top w:val="double" w:sz="4" w:space="0" w:color="auto"/>
              <w:left w:val="single" w:sz="4" w:space="0" w:color="auto"/>
              <w:bottom w:val="single" w:sz="4" w:space="0" w:color="auto"/>
              <w:right w:val="double" w:sz="4" w:space="0" w:color="auto"/>
            </w:tcBorders>
            <w:shd w:val="clear" w:color="auto" w:fill="D9E2F3"/>
            <w:tcMar>
              <w:top w:w="0" w:type="dxa"/>
              <w:left w:w="28" w:type="dxa"/>
              <w:bottom w:w="0" w:type="dxa"/>
              <w:right w:w="28" w:type="dxa"/>
            </w:tcMar>
            <w:vAlign w:val="center"/>
          </w:tcPr>
          <w:p w14:paraId="7A5B341D" w14:textId="77777777" w:rsidR="00FD5A46" w:rsidRPr="00FD5A46" w:rsidRDefault="00FD5A46" w:rsidP="00FD5A46">
            <w:pPr>
              <w:jc w:val="center"/>
              <w:rPr>
                <w:b/>
                <w:bCs/>
                <w:sz w:val="20"/>
              </w:rPr>
            </w:pPr>
            <w:r w:rsidRPr="00FD5A46">
              <w:rPr>
                <w:b/>
                <w:bCs/>
                <w:sz w:val="20"/>
              </w:rPr>
              <w:t>Scen. 2</w:t>
            </w:r>
          </w:p>
        </w:tc>
        <w:tc>
          <w:tcPr>
            <w:tcW w:w="1134" w:type="dxa"/>
            <w:vMerge/>
            <w:tcBorders>
              <w:left w:val="double" w:sz="4" w:space="0" w:color="auto"/>
              <w:bottom w:val="single" w:sz="4" w:space="0" w:color="auto"/>
              <w:right w:val="double" w:sz="4" w:space="0" w:color="auto"/>
            </w:tcBorders>
            <w:shd w:val="clear" w:color="auto" w:fill="D9E2F3"/>
            <w:vAlign w:val="center"/>
          </w:tcPr>
          <w:p w14:paraId="1618C6B5" w14:textId="3D69BE19" w:rsidR="00FD5A46" w:rsidRPr="00FD5A46" w:rsidRDefault="00FD5A46" w:rsidP="00FD5A46">
            <w:pPr>
              <w:jc w:val="center"/>
              <w:rPr>
                <w:i/>
                <w:iCs/>
                <w:sz w:val="20"/>
              </w:rPr>
            </w:pPr>
          </w:p>
        </w:tc>
      </w:tr>
      <w:tr w:rsidR="00FD5A46" w:rsidRPr="00F519C5" w14:paraId="2F7E0C40" w14:textId="77777777" w:rsidTr="0055262F">
        <w:trPr>
          <w:trHeight w:val="266"/>
          <w:jc w:val="center"/>
        </w:trPr>
        <w:tc>
          <w:tcPr>
            <w:tcW w:w="1277" w:type="dxa"/>
            <w:tcBorders>
              <w:top w:val="nil"/>
              <w:left w:val="double" w:sz="4" w:space="0" w:color="auto"/>
              <w:bottom w:val="nil"/>
              <w:right w:val="double" w:sz="4" w:space="0" w:color="auto"/>
            </w:tcBorders>
            <w:shd w:val="clear" w:color="auto" w:fill="auto"/>
            <w:vAlign w:val="center"/>
          </w:tcPr>
          <w:p w14:paraId="40F6754B" w14:textId="32CAE4F3" w:rsidR="00FD5A46" w:rsidRPr="003657A8" w:rsidRDefault="00FD5A46" w:rsidP="0055262F">
            <w:pPr>
              <w:jc w:val="center"/>
              <w:rPr>
                <w:b/>
                <w:bCs/>
                <w:sz w:val="20"/>
              </w:rPr>
            </w:pPr>
            <w:r w:rsidRPr="00FD5A46">
              <w:rPr>
                <w:sz w:val="20"/>
              </w:rPr>
              <w:t>January</w:t>
            </w:r>
          </w:p>
        </w:tc>
        <w:tc>
          <w:tcPr>
            <w:tcW w:w="1551" w:type="dxa"/>
            <w:tcBorders>
              <w:top w:val="nil"/>
              <w:left w:val="double" w:sz="4" w:space="0" w:color="auto"/>
              <w:bottom w:val="nil"/>
              <w:right w:val="single" w:sz="4" w:space="0" w:color="auto"/>
            </w:tcBorders>
            <w:shd w:val="clear" w:color="auto" w:fill="auto"/>
            <w:vAlign w:val="center"/>
          </w:tcPr>
          <w:p w14:paraId="49FE98FC" w14:textId="34723EBD" w:rsidR="00FD5A46" w:rsidRPr="00FD5A46" w:rsidRDefault="00FD5A46" w:rsidP="0055262F">
            <w:pPr>
              <w:jc w:val="center"/>
              <w:rPr>
                <w:sz w:val="20"/>
              </w:rPr>
            </w:pPr>
            <w:r w:rsidRPr="00FD5A46">
              <w:rPr>
                <w:sz w:val="20"/>
              </w:rPr>
              <w:t>154.0</w:t>
            </w:r>
          </w:p>
        </w:tc>
        <w:tc>
          <w:tcPr>
            <w:tcW w:w="1552" w:type="dxa"/>
            <w:tcBorders>
              <w:top w:val="nil"/>
              <w:left w:val="single" w:sz="4" w:space="0" w:color="auto"/>
              <w:bottom w:val="nil"/>
              <w:right w:val="double" w:sz="4" w:space="0" w:color="auto"/>
            </w:tcBorders>
            <w:shd w:val="clear" w:color="auto" w:fill="auto"/>
            <w:vAlign w:val="center"/>
          </w:tcPr>
          <w:p w14:paraId="473FD41D" w14:textId="5A106CF6" w:rsidR="00FD5A46" w:rsidRPr="00FD5A46" w:rsidRDefault="00FD5A46" w:rsidP="0055262F">
            <w:pPr>
              <w:jc w:val="center"/>
              <w:rPr>
                <w:sz w:val="20"/>
              </w:rPr>
            </w:pPr>
            <w:r w:rsidRPr="00FD5A46">
              <w:rPr>
                <w:sz w:val="20"/>
              </w:rPr>
              <w:t>154.4</w:t>
            </w:r>
          </w:p>
        </w:tc>
        <w:tc>
          <w:tcPr>
            <w:tcW w:w="1134" w:type="dxa"/>
            <w:tcBorders>
              <w:top w:val="nil"/>
              <w:left w:val="single" w:sz="4" w:space="0" w:color="auto"/>
              <w:bottom w:val="nil"/>
              <w:right w:val="double" w:sz="4" w:space="0" w:color="auto"/>
            </w:tcBorders>
            <w:shd w:val="clear" w:color="auto" w:fill="auto"/>
            <w:vAlign w:val="center"/>
          </w:tcPr>
          <w:p w14:paraId="65A96B16" w14:textId="172EA94B" w:rsidR="00FD5A46" w:rsidRPr="00FD5A46" w:rsidRDefault="00FD5A46" w:rsidP="0055262F">
            <w:pPr>
              <w:jc w:val="center"/>
              <w:rPr>
                <w:b/>
                <w:bCs/>
                <w:i/>
                <w:iCs/>
                <w:sz w:val="20"/>
              </w:rPr>
            </w:pPr>
            <w:r w:rsidRPr="00FD5A46">
              <w:rPr>
                <w:b/>
                <w:bCs/>
                <w:color w:val="000000"/>
                <w:sz w:val="20"/>
              </w:rPr>
              <w:t>0.3%</w:t>
            </w:r>
          </w:p>
        </w:tc>
      </w:tr>
      <w:tr w:rsidR="00FD5A46" w:rsidRPr="00F519C5" w14:paraId="0DE1010D" w14:textId="77777777" w:rsidTr="0055262F">
        <w:trPr>
          <w:trHeight w:val="266"/>
          <w:jc w:val="center"/>
        </w:trPr>
        <w:tc>
          <w:tcPr>
            <w:tcW w:w="1277" w:type="dxa"/>
            <w:tcBorders>
              <w:top w:val="nil"/>
              <w:left w:val="double" w:sz="4" w:space="0" w:color="auto"/>
              <w:bottom w:val="nil"/>
              <w:right w:val="double" w:sz="4" w:space="0" w:color="auto"/>
            </w:tcBorders>
            <w:shd w:val="clear" w:color="auto" w:fill="F2F2F2" w:themeFill="background1" w:themeFillShade="F2"/>
            <w:vAlign w:val="center"/>
          </w:tcPr>
          <w:p w14:paraId="11A8C440" w14:textId="2CBE1007" w:rsidR="00FD5A46" w:rsidRPr="003657A8" w:rsidRDefault="00FD5A46" w:rsidP="0055262F">
            <w:pPr>
              <w:jc w:val="center"/>
              <w:rPr>
                <w:b/>
                <w:bCs/>
                <w:sz w:val="20"/>
              </w:rPr>
            </w:pPr>
            <w:r w:rsidRPr="00FD5A46">
              <w:rPr>
                <w:sz w:val="20"/>
              </w:rPr>
              <w:t>February</w:t>
            </w:r>
          </w:p>
        </w:tc>
        <w:tc>
          <w:tcPr>
            <w:tcW w:w="1551" w:type="dxa"/>
            <w:tcBorders>
              <w:top w:val="nil"/>
              <w:left w:val="double" w:sz="4" w:space="0" w:color="auto"/>
              <w:bottom w:val="nil"/>
              <w:right w:val="single" w:sz="4" w:space="0" w:color="auto"/>
            </w:tcBorders>
            <w:shd w:val="clear" w:color="auto" w:fill="F2F2F2" w:themeFill="background1" w:themeFillShade="F2"/>
            <w:vAlign w:val="center"/>
          </w:tcPr>
          <w:p w14:paraId="127D8C4A" w14:textId="4745718E" w:rsidR="00FD5A46" w:rsidRPr="00FD5A46" w:rsidRDefault="00FD5A46" w:rsidP="0055262F">
            <w:pPr>
              <w:jc w:val="center"/>
              <w:rPr>
                <w:sz w:val="20"/>
              </w:rPr>
            </w:pPr>
            <w:r w:rsidRPr="00FD5A46">
              <w:rPr>
                <w:sz w:val="20"/>
              </w:rPr>
              <w:t>146.5</w:t>
            </w:r>
          </w:p>
        </w:tc>
        <w:tc>
          <w:tcPr>
            <w:tcW w:w="1552" w:type="dxa"/>
            <w:tcBorders>
              <w:top w:val="nil"/>
              <w:left w:val="single" w:sz="4" w:space="0" w:color="auto"/>
              <w:bottom w:val="nil"/>
              <w:right w:val="double" w:sz="4" w:space="0" w:color="auto"/>
            </w:tcBorders>
            <w:shd w:val="clear" w:color="auto" w:fill="F2F2F2" w:themeFill="background1" w:themeFillShade="F2"/>
            <w:vAlign w:val="center"/>
          </w:tcPr>
          <w:p w14:paraId="757BBFD5" w14:textId="123BE7AD" w:rsidR="00FD5A46" w:rsidRPr="00FD5A46" w:rsidRDefault="00FD5A46" w:rsidP="0055262F">
            <w:pPr>
              <w:jc w:val="center"/>
              <w:rPr>
                <w:sz w:val="20"/>
              </w:rPr>
            </w:pPr>
            <w:r w:rsidRPr="00FD5A46">
              <w:rPr>
                <w:sz w:val="20"/>
              </w:rPr>
              <w:t>146.5</w:t>
            </w:r>
          </w:p>
        </w:tc>
        <w:tc>
          <w:tcPr>
            <w:tcW w:w="1134" w:type="dxa"/>
            <w:tcBorders>
              <w:top w:val="nil"/>
              <w:left w:val="single" w:sz="4" w:space="0" w:color="auto"/>
              <w:bottom w:val="nil"/>
              <w:right w:val="double" w:sz="4" w:space="0" w:color="auto"/>
            </w:tcBorders>
            <w:shd w:val="clear" w:color="auto" w:fill="F2F2F2" w:themeFill="background1" w:themeFillShade="F2"/>
            <w:vAlign w:val="center"/>
          </w:tcPr>
          <w:p w14:paraId="0AC3A015" w14:textId="70C26CA2" w:rsidR="00FD5A46" w:rsidRPr="00FD5A46" w:rsidRDefault="00FD5A46" w:rsidP="0055262F">
            <w:pPr>
              <w:jc w:val="center"/>
              <w:rPr>
                <w:b/>
                <w:bCs/>
                <w:i/>
                <w:iCs/>
                <w:sz w:val="20"/>
              </w:rPr>
            </w:pPr>
            <w:r w:rsidRPr="00FD5A46">
              <w:rPr>
                <w:b/>
                <w:bCs/>
                <w:color w:val="000000"/>
                <w:sz w:val="20"/>
              </w:rPr>
              <w:t>0.0%</w:t>
            </w:r>
          </w:p>
        </w:tc>
      </w:tr>
      <w:tr w:rsidR="00FD5A46" w:rsidRPr="00F519C5" w14:paraId="5F418B78" w14:textId="77777777" w:rsidTr="0055262F">
        <w:trPr>
          <w:trHeight w:val="266"/>
          <w:jc w:val="center"/>
        </w:trPr>
        <w:tc>
          <w:tcPr>
            <w:tcW w:w="1277" w:type="dxa"/>
            <w:tcBorders>
              <w:top w:val="nil"/>
              <w:left w:val="double" w:sz="4" w:space="0" w:color="auto"/>
              <w:bottom w:val="nil"/>
              <w:right w:val="double" w:sz="4" w:space="0" w:color="auto"/>
            </w:tcBorders>
            <w:shd w:val="clear" w:color="auto" w:fill="auto"/>
            <w:vAlign w:val="center"/>
          </w:tcPr>
          <w:p w14:paraId="0BF204C7" w14:textId="1279968A" w:rsidR="00FD5A46" w:rsidRPr="003657A8" w:rsidRDefault="00FD5A46" w:rsidP="0055262F">
            <w:pPr>
              <w:jc w:val="center"/>
              <w:rPr>
                <w:b/>
                <w:bCs/>
                <w:sz w:val="20"/>
              </w:rPr>
            </w:pPr>
            <w:r w:rsidRPr="00FD5A46">
              <w:rPr>
                <w:sz w:val="20"/>
              </w:rPr>
              <w:t>March</w:t>
            </w:r>
          </w:p>
        </w:tc>
        <w:tc>
          <w:tcPr>
            <w:tcW w:w="1551" w:type="dxa"/>
            <w:tcBorders>
              <w:top w:val="nil"/>
              <w:left w:val="single" w:sz="4" w:space="0" w:color="auto"/>
              <w:bottom w:val="nil"/>
              <w:right w:val="single" w:sz="4" w:space="0" w:color="auto"/>
            </w:tcBorders>
            <w:shd w:val="clear" w:color="auto" w:fill="auto"/>
            <w:vAlign w:val="center"/>
          </w:tcPr>
          <w:p w14:paraId="5EADEA7B" w14:textId="17BC9D98" w:rsidR="00FD5A46" w:rsidRPr="00FD5A46" w:rsidRDefault="00FD5A46" w:rsidP="0055262F">
            <w:pPr>
              <w:jc w:val="center"/>
              <w:rPr>
                <w:sz w:val="20"/>
              </w:rPr>
            </w:pPr>
            <w:r w:rsidRPr="00FD5A46">
              <w:rPr>
                <w:sz w:val="20"/>
              </w:rPr>
              <w:t>136.1</w:t>
            </w:r>
          </w:p>
        </w:tc>
        <w:tc>
          <w:tcPr>
            <w:tcW w:w="1552" w:type="dxa"/>
            <w:tcBorders>
              <w:top w:val="nil"/>
              <w:left w:val="single" w:sz="4" w:space="0" w:color="auto"/>
              <w:bottom w:val="nil"/>
              <w:right w:val="double" w:sz="4" w:space="0" w:color="auto"/>
            </w:tcBorders>
            <w:shd w:val="clear" w:color="auto" w:fill="auto"/>
            <w:vAlign w:val="center"/>
          </w:tcPr>
          <w:p w14:paraId="5109669F" w14:textId="42E4A14A" w:rsidR="00FD5A46" w:rsidRPr="00FD5A46" w:rsidRDefault="00FD5A46" w:rsidP="0055262F">
            <w:pPr>
              <w:jc w:val="center"/>
              <w:rPr>
                <w:sz w:val="20"/>
              </w:rPr>
            </w:pPr>
            <w:r w:rsidRPr="00FD5A46">
              <w:rPr>
                <w:sz w:val="20"/>
              </w:rPr>
              <w:t>136.7</w:t>
            </w:r>
          </w:p>
        </w:tc>
        <w:tc>
          <w:tcPr>
            <w:tcW w:w="1134" w:type="dxa"/>
            <w:tcBorders>
              <w:top w:val="nil"/>
              <w:left w:val="single" w:sz="4" w:space="0" w:color="auto"/>
              <w:bottom w:val="nil"/>
              <w:right w:val="double" w:sz="4" w:space="0" w:color="auto"/>
            </w:tcBorders>
            <w:shd w:val="clear" w:color="auto" w:fill="auto"/>
            <w:vAlign w:val="center"/>
          </w:tcPr>
          <w:p w14:paraId="36CFDC41" w14:textId="6DD8B9D4" w:rsidR="00FD5A46" w:rsidRPr="00FD5A46" w:rsidRDefault="00FD5A46" w:rsidP="0055262F">
            <w:pPr>
              <w:jc w:val="center"/>
              <w:rPr>
                <w:b/>
                <w:bCs/>
                <w:i/>
                <w:iCs/>
                <w:sz w:val="20"/>
              </w:rPr>
            </w:pPr>
            <w:r w:rsidRPr="00FD5A46">
              <w:rPr>
                <w:b/>
                <w:bCs/>
                <w:color w:val="000000"/>
                <w:sz w:val="20"/>
              </w:rPr>
              <w:t>0.4%</w:t>
            </w:r>
          </w:p>
        </w:tc>
      </w:tr>
      <w:tr w:rsidR="00FD5A46" w:rsidRPr="00F519C5" w14:paraId="0B0B9070" w14:textId="77777777" w:rsidTr="0055262F">
        <w:trPr>
          <w:trHeight w:val="266"/>
          <w:jc w:val="center"/>
        </w:trPr>
        <w:tc>
          <w:tcPr>
            <w:tcW w:w="1277" w:type="dxa"/>
            <w:tcBorders>
              <w:top w:val="nil"/>
              <w:left w:val="double" w:sz="4" w:space="0" w:color="auto"/>
              <w:bottom w:val="nil"/>
              <w:right w:val="double" w:sz="4" w:space="0" w:color="auto"/>
            </w:tcBorders>
            <w:shd w:val="clear" w:color="auto" w:fill="F2F2F2" w:themeFill="background1" w:themeFillShade="F2"/>
            <w:vAlign w:val="center"/>
          </w:tcPr>
          <w:p w14:paraId="361C64B3" w14:textId="5D90F63C" w:rsidR="00FD5A46" w:rsidRPr="003657A8" w:rsidRDefault="00FD5A46" w:rsidP="0055262F">
            <w:pPr>
              <w:jc w:val="center"/>
              <w:rPr>
                <w:b/>
                <w:bCs/>
                <w:sz w:val="20"/>
              </w:rPr>
            </w:pPr>
            <w:r w:rsidRPr="00FD5A46">
              <w:rPr>
                <w:sz w:val="20"/>
              </w:rPr>
              <w:t>April</w:t>
            </w:r>
          </w:p>
        </w:tc>
        <w:tc>
          <w:tcPr>
            <w:tcW w:w="1551" w:type="dxa"/>
            <w:tcBorders>
              <w:top w:val="nil"/>
              <w:left w:val="single" w:sz="4" w:space="0" w:color="auto"/>
              <w:bottom w:val="nil"/>
              <w:right w:val="single" w:sz="4" w:space="0" w:color="auto"/>
            </w:tcBorders>
            <w:shd w:val="clear" w:color="auto" w:fill="F2F2F2" w:themeFill="background1" w:themeFillShade="F2"/>
            <w:vAlign w:val="center"/>
          </w:tcPr>
          <w:p w14:paraId="7A4FF71F" w14:textId="71CB6D81" w:rsidR="00FD5A46" w:rsidRPr="00FD5A46" w:rsidRDefault="00FD5A46" w:rsidP="0055262F">
            <w:pPr>
              <w:jc w:val="center"/>
              <w:rPr>
                <w:sz w:val="20"/>
              </w:rPr>
            </w:pPr>
            <w:r w:rsidRPr="00FD5A46">
              <w:rPr>
                <w:sz w:val="20"/>
              </w:rPr>
              <w:t>122.5</w:t>
            </w:r>
          </w:p>
        </w:tc>
        <w:tc>
          <w:tcPr>
            <w:tcW w:w="1552" w:type="dxa"/>
            <w:tcBorders>
              <w:top w:val="nil"/>
              <w:left w:val="single" w:sz="4" w:space="0" w:color="auto"/>
              <w:bottom w:val="nil"/>
              <w:right w:val="double" w:sz="4" w:space="0" w:color="auto"/>
            </w:tcBorders>
            <w:shd w:val="clear" w:color="auto" w:fill="F2F2F2" w:themeFill="background1" w:themeFillShade="F2"/>
            <w:vAlign w:val="center"/>
          </w:tcPr>
          <w:p w14:paraId="68C86721" w14:textId="1A311B72" w:rsidR="00FD5A46" w:rsidRPr="00FD5A46" w:rsidRDefault="00FD5A46" w:rsidP="0055262F">
            <w:pPr>
              <w:jc w:val="center"/>
              <w:rPr>
                <w:sz w:val="20"/>
              </w:rPr>
            </w:pPr>
            <w:r w:rsidRPr="00FD5A46">
              <w:rPr>
                <w:sz w:val="20"/>
              </w:rPr>
              <w:t>123.4</w:t>
            </w:r>
          </w:p>
        </w:tc>
        <w:tc>
          <w:tcPr>
            <w:tcW w:w="1134" w:type="dxa"/>
            <w:tcBorders>
              <w:top w:val="nil"/>
              <w:left w:val="single" w:sz="4" w:space="0" w:color="auto"/>
              <w:bottom w:val="nil"/>
              <w:right w:val="double" w:sz="4" w:space="0" w:color="auto"/>
            </w:tcBorders>
            <w:shd w:val="clear" w:color="auto" w:fill="F2F2F2" w:themeFill="background1" w:themeFillShade="F2"/>
            <w:vAlign w:val="center"/>
          </w:tcPr>
          <w:p w14:paraId="2910F81F" w14:textId="017529CF" w:rsidR="00FD5A46" w:rsidRPr="00FD5A46" w:rsidRDefault="00FD5A46" w:rsidP="0055262F">
            <w:pPr>
              <w:jc w:val="center"/>
              <w:rPr>
                <w:b/>
                <w:bCs/>
                <w:i/>
                <w:iCs/>
                <w:color w:val="000000"/>
                <w:sz w:val="20"/>
              </w:rPr>
            </w:pPr>
            <w:r w:rsidRPr="00FD5A46">
              <w:rPr>
                <w:b/>
                <w:bCs/>
                <w:color w:val="000000"/>
                <w:sz w:val="20"/>
              </w:rPr>
              <w:t>0.7%</w:t>
            </w:r>
          </w:p>
        </w:tc>
      </w:tr>
      <w:tr w:rsidR="00FD5A46" w:rsidRPr="00F519C5" w14:paraId="774C763E" w14:textId="77777777" w:rsidTr="0055262F">
        <w:trPr>
          <w:trHeight w:val="266"/>
          <w:jc w:val="center"/>
        </w:trPr>
        <w:tc>
          <w:tcPr>
            <w:tcW w:w="1277" w:type="dxa"/>
            <w:tcBorders>
              <w:top w:val="nil"/>
              <w:left w:val="double" w:sz="4" w:space="0" w:color="auto"/>
              <w:bottom w:val="nil"/>
              <w:right w:val="double" w:sz="4" w:space="0" w:color="auto"/>
            </w:tcBorders>
            <w:shd w:val="clear" w:color="auto" w:fill="auto"/>
            <w:vAlign w:val="center"/>
          </w:tcPr>
          <w:p w14:paraId="7581E2D0" w14:textId="1D434E4A" w:rsidR="00FD5A46" w:rsidRPr="003657A8" w:rsidRDefault="00FD5A46" w:rsidP="0055262F">
            <w:pPr>
              <w:jc w:val="center"/>
              <w:rPr>
                <w:b/>
                <w:bCs/>
                <w:sz w:val="20"/>
              </w:rPr>
            </w:pPr>
            <w:r w:rsidRPr="00FD5A46">
              <w:rPr>
                <w:sz w:val="20"/>
              </w:rPr>
              <w:t>May</w:t>
            </w:r>
          </w:p>
        </w:tc>
        <w:tc>
          <w:tcPr>
            <w:tcW w:w="1551" w:type="dxa"/>
            <w:tcBorders>
              <w:top w:val="nil"/>
              <w:left w:val="single" w:sz="4" w:space="0" w:color="auto"/>
              <w:bottom w:val="nil"/>
              <w:right w:val="single" w:sz="4" w:space="0" w:color="auto"/>
            </w:tcBorders>
            <w:shd w:val="clear" w:color="auto" w:fill="auto"/>
            <w:vAlign w:val="center"/>
          </w:tcPr>
          <w:p w14:paraId="12E73668" w14:textId="57D76FDE" w:rsidR="00FD5A46" w:rsidRPr="00FD5A46" w:rsidRDefault="00FD5A46" w:rsidP="0055262F">
            <w:pPr>
              <w:jc w:val="center"/>
              <w:rPr>
                <w:sz w:val="20"/>
              </w:rPr>
            </w:pPr>
            <w:r w:rsidRPr="00FD5A46">
              <w:rPr>
                <w:sz w:val="20"/>
              </w:rPr>
              <w:t>120.0</w:t>
            </w:r>
          </w:p>
        </w:tc>
        <w:tc>
          <w:tcPr>
            <w:tcW w:w="1552" w:type="dxa"/>
            <w:tcBorders>
              <w:top w:val="nil"/>
              <w:left w:val="single" w:sz="4" w:space="0" w:color="auto"/>
              <w:bottom w:val="nil"/>
              <w:right w:val="double" w:sz="4" w:space="0" w:color="auto"/>
            </w:tcBorders>
            <w:shd w:val="clear" w:color="auto" w:fill="auto"/>
            <w:vAlign w:val="center"/>
          </w:tcPr>
          <w:p w14:paraId="4B1EFC89" w14:textId="2D2ACF05" w:rsidR="00FD5A46" w:rsidRPr="00FD5A46" w:rsidRDefault="00FD5A46" w:rsidP="0055262F">
            <w:pPr>
              <w:jc w:val="center"/>
              <w:rPr>
                <w:sz w:val="20"/>
              </w:rPr>
            </w:pPr>
            <w:r w:rsidRPr="00FD5A46">
              <w:rPr>
                <w:sz w:val="20"/>
              </w:rPr>
              <w:t>120.3</w:t>
            </w:r>
          </w:p>
        </w:tc>
        <w:tc>
          <w:tcPr>
            <w:tcW w:w="1134" w:type="dxa"/>
            <w:tcBorders>
              <w:top w:val="nil"/>
              <w:left w:val="single" w:sz="4" w:space="0" w:color="auto"/>
              <w:bottom w:val="nil"/>
              <w:right w:val="double" w:sz="4" w:space="0" w:color="auto"/>
            </w:tcBorders>
            <w:shd w:val="clear" w:color="auto" w:fill="auto"/>
            <w:vAlign w:val="center"/>
          </w:tcPr>
          <w:p w14:paraId="4E82498D" w14:textId="06D6ED5D" w:rsidR="00FD5A46" w:rsidRPr="00FD5A46" w:rsidRDefault="00FD5A46" w:rsidP="0055262F">
            <w:pPr>
              <w:jc w:val="center"/>
              <w:rPr>
                <w:b/>
                <w:bCs/>
                <w:i/>
                <w:iCs/>
                <w:color w:val="000000"/>
                <w:sz w:val="20"/>
              </w:rPr>
            </w:pPr>
            <w:r w:rsidRPr="00FD5A46">
              <w:rPr>
                <w:b/>
                <w:bCs/>
                <w:color w:val="000000"/>
                <w:sz w:val="20"/>
              </w:rPr>
              <w:t>0.2%</w:t>
            </w:r>
          </w:p>
        </w:tc>
      </w:tr>
      <w:tr w:rsidR="00FD5A46" w:rsidRPr="00F519C5" w14:paraId="180F2560" w14:textId="77777777" w:rsidTr="0055262F">
        <w:trPr>
          <w:trHeight w:val="266"/>
          <w:jc w:val="center"/>
        </w:trPr>
        <w:tc>
          <w:tcPr>
            <w:tcW w:w="1277" w:type="dxa"/>
            <w:tcBorders>
              <w:top w:val="nil"/>
              <w:left w:val="double" w:sz="4" w:space="0" w:color="auto"/>
              <w:bottom w:val="nil"/>
              <w:right w:val="double" w:sz="4" w:space="0" w:color="auto"/>
            </w:tcBorders>
            <w:shd w:val="clear" w:color="auto" w:fill="F2F2F2" w:themeFill="background1" w:themeFillShade="F2"/>
            <w:vAlign w:val="center"/>
          </w:tcPr>
          <w:p w14:paraId="76D5A617" w14:textId="3A1F3557" w:rsidR="00FD5A46" w:rsidRPr="003657A8" w:rsidRDefault="00FD5A46" w:rsidP="0055262F">
            <w:pPr>
              <w:jc w:val="center"/>
              <w:rPr>
                <w:b/>
                <w:bCs/>
                <w:sz w:val="20"/>
              </w:rPr>
            </w:pPr>
            <w:r w:rsidRPr="00FD5A46">
              <w:rPr>
                <w:sz w:val="20"/>
              </w:rPr>
              <w:t>June</w:t>
            </w:r>
          </w:p>
        </w:tc>
        <w:tc>
          <w:tcPr>
            <w:tcW w:w="1551" w:type="dxa"/>
            <w:tcBorders>
              <w:top w:val="nil"/>
              <w:left w:val="single" w:sz="4" w:space="0" w:color="auto"/>
              <w:bottom w:val="nil"/>
              <w:right w:val="single" w:sz="4" w:space="0" w:color="auto"/>
            </w:tcBorders>
            <w:shd w:val="clear" w:color="auto" w:fill="F2F2F2" w:themeFill="background1" w:themeFillShade="F2"/>
            <w:vAlign w:val="center"/>
          </w:tcPr>
          <w:p w14:paraId="7D51B504" w14:textId="71BE4E6E" w:rsidR="00FD5A46" w:rsidRPr="00FD5A46" w:rsidRDefault="00FD5A46" w:rsidP="0055262F">
            <w:pPr>
              <w:jc w:val="center"/>
              <w:rPr>
                <w:sz w:val="20"/>
              </w:rPr>
            </w:pPr>
            <w:r w:rsidRPr="00FD5A46">
              <w:rPr>
                <w:sz w:val="20"/>
              </w:rPr>
              <w:t>121.5</w:t>
            </w:r>
          </w:p>
        </w:tc>
        <w:tc>
          <w:tcPr>
            <w:tcW w:w="1552" w:type="dxa"/>
            <w:tcBorders>
              <w:top w:val="nil"/>
              <w:left w:val="single" w:sz="4" w:space="0" w:color="auto"/>
              <w:bottom w:val="nil"/>
              <w:right w:val="double" w:sz="4" w:space="0" w:color="auto"/>
            </w:tcBorders>
            <w:shd w:val="clear" w:color="auto" w:fill="F2F2F2" w:themeFill="background1" w:themeFillShade="F2"/>
            <w:vAlign w:val="center"/>
          </w:tcPr>
          <w:p w14:paraId="429A539D" w14:textId="54F329D9" w:rsidR="00FD5A46" w:rsidRPr="00FD5A46" w:rsidRDefault="00FD5A46" w:rsidP="0055262F">
            <w:pPr>
              <w:jc w:val="center"/>
              <w:rPr>
                <w:sz w:val="20"/>
              </w:rPr>
            </w:pPr>
            <w:r w:rsidRPr="00FD5A46">
              <w:rPr>
                <w:sz w:val="20"/>
              </w:rPr>
              <w:t>121.5</w:t>
            </w:r>
          </w:p>
        </w:tc>
        <w:tc>
          <w:tcPr>
            <w:tcW w:w="1134" w:type="dxa"/>
            <w:tcBorders>
              <w:top w:val="nil"/>
              <w:left w:val="single" w:sz="4" w:space="0" w:color="auto"/>
              <w:bottom w:val="nil"/>
              <w:right w:val="double" w:sz="4" w:space="0" w:color="auto"/>
            </w:tcBorders>
            <w:shd w:val="clear" w:color="auto" w:fill="F2F2F2" w:themeFill="background1" w:themeFillShade="F2"/>
            <w:vAlign w:val="center"/>
          </w:tcPr>
          <w:p w14:paraId="0ABD37B7" w14:textId="174F68F3" w:rsidR="00FD5A46" w:rsidRPr="00FD5A46" w:rsidRDefault="00FD5A46" w:rsidP="0055262F">
            <w:pPr>
              <w:jc w:val="center"/>
              <w:rPr>
                <w:b/>
                <w:bCs/>
                <w:i/>
                <w:iCs/>
                <w:color w:val="000000"/>
                <w:sz w:val="20"/>
              </w:rPr>
            </w:pPr>
            <w:r w:rsidRPr="00FD5A46">
              <w:rPr>
                <w:b/>
                <w:bCs/>
                <w:color w:val="000000"/>
                <w:sz w:val="20"/>
              </w:rPr>
              <w:t>0.0%</w:t>
            </w:r>
          </w:p>
        </w:tc>
      </w:tr>
      <w:tr w:rsidR="00FD5A46" w:rsidRPr="00F519C5" w14:paraId="518D64FA" w14:textId="77777777" w:rsidTr="0055262F">
        <w:trPr>
          <w:trHeight w:val="266"/>
          <w:jc w:val="center"/>
        </w:trPr>
        <w:tc>
          <w:tcPr>
            <w:tcW w:w="1277" w:type="dxa"/>
            <w:tcBorders>
              <w:top w:val="nil"/>
              <w:left w:val="double" w:sz="4" w:space="0" w:color="auto"/>
              <w:bottom w:val="nil"/>
              <w:right w:val="double" w:sz="4" w:space="0" w:color="auto"/>
            </w:tcBorders>
            <w:shd w:val="clear" w:color="auto" w:fill="auto"/>
            <w:vAlign w:val="center"/>
          </w:tcPr>
          <w:p w14:paraId="4413DC54" w14:textId="5A4E16E2" w:rsidR="00FD5A46" w:rsidRPr="003657A8" w:rsidRDefault="00FD5A46" w:rsidP="0055262F">
            <w:pPr>
              <w:jc w:val="center"/>
              <w:rPr>
                <w:b/>
                <w:bCs/>
                <w:sz w:val="20"/>
              </w:rPr>
            </w:pPr>
            <w:r w:rsidRPr="00FD5A46">
              <w:rPr>
                <w:sz w:val="20"/>
              </w:rPr>
              <w:t>July</w:t>
            </w:r>
          </w:p>
        </w:tc>
        <w:tc>
          <w:tcPr>
            <w:tcW w:w="1551" w:type="dxa"/>
            <w:tcBorders>
              <w:top w:val="nil"/>
              <w:left w:val="single" w:sz="4" w:space="0" w:color="auto"/>
              <w:bottom w:val="nil"/>
              <w:right w:val="single" w:sz="4" w:space="0" w:color="auto"/>
            </w:tcBorders>
            <w:shd w:val="clear" w:color="auto" w:fill="auto"/>
            <w:vAlign w:val="center"/>
          </w:tcPr>
          <w:p w14:paraId="48F84DF8" w14:textId="08D6ABDB" w:rsidR="00FD5A46" w:rsidRPr="00FD5A46" w:rsidRDefault="00FD5A46" w:rsidP="0055262F">
            <w:pPr>
              <w:jc w:val="center"/>
              <w:rPr>
                <w:sz w:val="20"/>
              </w:rPr>
            </w:pPr>
            <w:r w:rsidRPr="00FD5A46">
              <w:rPr>
                <w:sz w:val="20"/>
              </w:rPr>
              <w:t>121.9</w:t>
            </w:r>
          </w:p>
        </w:tc>
        <w:tc>
          <w:tcPr>
            <w:tcW w:w="1552" w:type="dxa"/>
            <w:tcBorders>
              <w:top w:val="nil"/>
              <w:left w:val="single" w:sz="4" w:space="0" w:color="auto"/>
              <w:bottom w:val="nil"/>
              <w:right w:val="double" w:sz="4" w:space="0" w:color="auto"/>
            </w:tcBorders>
            <w:shd w:val="clear" w:color="auto" w:fill="auto"/>
            <w:vAlign w:val="center"/>
          </w:tcPr>
          <w:p w14:paraId="78D3F98F" w14:textId="3C2F7551" w:rsidR="00FD5A46" w:rsidRPr="00FD5A46" w:rsidRDefault="00FD5A46" w:rsidP="0055262F">
            <w:pPr>
              <w:jc w:val="center"/>
              <w:rPr>
                <w:sz w:val="20"/>
              </w:rPr>
            </w:pPr>
            <w:r w:rsidRPr="00FD5A46">
              <w:rPr>
                <w:sz w:val="20"/>
              </w:rPr>
              <w:t>122.2</w:t>
            </w:r>
          </w:p>
        </w:tc>
        <w:tc>
          <w:tcPr>
            <w:tcW w:w="1134" w:type="dxa"/>
            <w:tcBorders>
              <w:top w:val="nil"/>
              <w:left w:val="single" w:sz="4" w:space="0" w:color="auto"/>
              <w:bottom w:val="nil"/>
              <w:right w:val="double" w:sz="4" w:space="0" w:color="auto"/>
            </w:tcBorders>
            <w:shd w:val="clear" w:color="auto" w:fill="auto"/>
            <w:vAlign w:val="center"/>
          </w:tcPr>
          <w:p w14:paraId="6881AB16" w14:textId="35EE06DC" w:rsidR="00FD5A46" w:rsidRPr="00FD5A46" w:rsidRDefault="00FD5A46" w:rsidP="0055262F">
            <w:pPr>
              <w:jc w:val="center"/>
              <w:rPr>
                <w:b/>
                <w:bCs/>
                <w:i/>
                <w:iCs/>
                <w:color w:val="000000"/>
                <w:sz w:val="20"/>
              </w:rPr>
            </w:pPr>
            <w:r w:rsidRPr="00FD5A46">
              <w:rPr>
                <w:b/>
                <w:bCs/>
                <w:color w:val="000000"/>
                <w:sz w:val="20"/>
              </w:rPr>
              <w:t>0.2%</w:t>
            </w:r>
          </w:p>
        </w:tc>
      </w:tr>
      <w:tr w:rsidR="00FD5A46" w:rsidRPr="00F519C5" w14:paraId="474C2047" w14:textId="77777777" w:rsidTr="0055262F">
        <w:trPr>
          <w:trHeight w:val="266"/>
          <w:jc w:val="center"/>
        </w:trPr>
        <w:tc>
          <w:tcPr>
            <w:tcW w:w="1277" w:type="dxa"/>
            <w:tcBorders>
              <w:top w:val="nil"/>
              <w:left w:val="double" w:sz="4" w:space="0" w:color="auto"/>
              <w:bottom w:val="nil"/>
              <w:right w:val="double" w:sz="4" w:space="0" w:color="auto"/>
            </w:tcBorders>
            <w:shd w:val="clear" w:color="auto" w:fill="F2F2F2" w:themeFill="background1" w:themeFillShade="F2"/>
            <w:vAlign w:val="center"/>
          </w:tcPr>
          <w:p w14:paraId="14AB33D5" w14:textId="00D0B280" w:rsidR="00FD5A46" w:rsidRPr="003657A8" w:rsidRDefault="00FD5A46" w:rsidP="0055262F">
            <w:pPr>
              <w:jc w:val="center"/>
              <w:rPr>
                <w:b/>
                <w:bCs/>
                <w:sz w:val="20"/>
              </w:rPr>
            </w:pPr>
            <w:r w:rsidRPr="00FD5A46">
              <w:rPr>
                <w:sz w:val="20"/>
              </w:rPr>
              <w:t>August</w:t>
            </w:r>
          </w:p>
        </w:tc>
        <w:tc>
          <w:tcPr>
            <w:tcW w:w="1551" w:type="dxa"/>
            <w:tcBorders>
              <w:top w:val="nil"/>
              <w:left w:val="single" w:sz="4" w:space="0" w:color="auto"/>
              <w:bottom w:val="nil"/>
              <w:right w:val="single" w:sz="4" w:space="0" w:color="auto"/>
            </w:tcBorders>
            <w:shd w:val="clear" w:color="auto" w:fill="F2F2F2" w:themeFill="background1" w:themeFillShade="F2"/>
            <w:vAlign w:val="center"/>
          </w:tcPr>
          <w:p w14:paraId="06F02B1A" w14:textId="3BE744B3" w:rsidR="00FD5A46" w:rsidRPr="00FD5A46" w:rsidRDefault="00FD5A46" w:rsidP="0055262F">
            <w:pPr>
              <w:jc w:val="center"/>
              <w:rPr>
                <w:sz w:val="20"/>
              </w:rPr>
            </w:pPr>
            <w:r w:rsidRPr="00FD5A46">
              <w:rPr>
                <w:sz w:val="20"/>
              </w:rPr>
              <w:t>119.9</w:t>
            </w:r>
          </w:p>
        </w:tc>
        <w:tc>
          <w:tcPr>
            <w:tcW w:w="1552" w:type="dxa"/>
            <w:tcBorders>
              <w:top w:val="nil"/>
              <w:left w:val="single" w:sz="4" w:space="0" w:color="auto"/>
              <w:bottom w:val="nil"/>
              <w:right w:val="double" w:sz="4" w:space="0" w:color="auto"/>
            </w:tcBorders>
            <w:shd w:val="clear" w:color="auto" w:fill="F2F2F2" w:themeFill="background1" w:themeFillShade="F2"/>
            <w:vAlign w:val="center"/>
          </w:tcPr>
          <w:p w14:paraId="46B24B2D" w14:textId="5B1C3685" w:rsidR="00FD5A46" w:rsidRPr="00FD5A46" w:rsidRDefault="00FD5A46" w:rsidP="0055262F">
            <w:pPr>
              <w:jc w:val="center"/>
              <w:rPr>
                <w:sz w:val="20"/>
              </w:rPr>
            </w:pPr>
            <w:r w:rsidRPr="00FD5A46">
              <w:rPr>
                <w:sz w:val="20"/>
              </w:rPr>
              <w:t>120.3</w:t>
            </w:r>
          </w:p>
        </w:tc>
        <w:tc>
          <w:tcPr>
            <w:tcW w:w="1134" w:type="dxa"/>
            <w:tcBorders>
              <w:top w:val="nil"/>
              <w:left w:val="single" w:sz="4" w:space="0" w:color="auto"/>
              <w:bottom w:val="nil"/>
              <w:right w:val="double" w:sz="4" w:space="0" w:color="auto"/>
            </w:tcBorders>
            <w:shd w:val="clear" w:color="auto" w:fill="F2F2F2" w:themeFill="background1" w:themeFillShade="F2"/>
            <w:vAlign w:val="center"/>
          </w:tcPr>
          <w:p w14:paraId="6A793751" w14:textId="798BF932" w:rsidR="00FD5A46" w:rsidRPr="00FD5A46" w:rsidRDefault="00FD5A46" w:rsidP="0055262F">
            <w:pPr>
              <w:jc w:val="center"/>
              <w:rPr>
                <w:b/>
                <w:bCs/>
                <w:i/>
                <w:iCs/>
                <w:color w:val="000000"/>
                <w:sz w:val="20"/>
              </w:rPr>
            </w:pPr>
            <w:r w:rsidRPr="00FD5A46">
              <w:rPr>
                <w:b/>
                <w:bCs/>
                <w:color w:val="000000"/>
                <w:sz w:val="20"/>
              </w:rPr>
              <w:t>0.4%</w:t>
            </w:r>
          </w:p>
        </w:tc>
      </w:tr>
      <w:tr w:rsidR="00FD5A46" w:rsidRPr="00F519C5" w14:paraId="72655653" w14:textId="77777777" w:rsidTr="0055262F">
        <w:trPr>
          <w:trHeight w:val="266"/>
          <w:jc w:val="center"/>
        </w:trPr>
        <w:tc>
          <w:tcPr>
            <w:tcW w:w="1277" w:type="dxa"/>
            <w:tcBorders>
              <w:top w:val="nil"/>
              <w:left w:val="double" w:sz="4" w:space="0" w:color="auto"/>
              <w:bottom w:val="nil"/>
              <w:right w:val="double" w:sz="4" w:space="0" w:color="auto"/>
            </w:tcBorders>
            <w:shd w:val="clear" w:color="auto" w:fill="auto"/>
            <w:vAlign w:val="center"/>
          </w:tcPr>
          <w:p w14:paraId="22AC5D9E" w14:textId="615C762B" w:rsidR="00FD5A46" w:rsidRPr="003657A8" w:rsidRDefault="00FD5A46" w:rsidP="0055262F">
            <w:pPr>
              <w:jc w:val="center"/>
              <w:rPr>
                <w:b/>
                <w:bCs/>
                <w:sz w:val="20"/>
              </w:rPr>
            </w:pPr>
            <w:r w:rsidRPr="00FD5A46">
              <w:rPr>
                <w:sz w:val="20"/>
              </w:rPr>
              <w:t>September</w:t>
            </w:r>
          </w:p>
        </w:tc>
        <w:tc>
          <w:tcPr>
            <w:tcW w:w="1551" w:type="dxa"/>
            <w:tcBorders>
              <w:top w:val="nil"/>
              <w:left w:val="single" w:sz="4" w:space="0" w:color="auto"/>
              <w:bottom w:val="nil"/>
              <w:right w:val="single" w:sz="4" w:space="0" w:color="auto"/>
            </w:tcBorders>
            <w:shd w:val="clear" w:color="auto" w:fill="auto"/>
            <w:vAlign w:val="center"/>
          </w:tcPr>
          <w:p w14:paraId="49902DEC" w14:textId="7EEB8D72" w:rsidR="00FD5A46" w:rsidRPr="00FD5A46" w:rsidRDefault="00FD5A46" w:rsidP="0055262F">
            <w:pPr>
              <w:jc w:val="center"/>
              <w:rPr>
                <w:sz w:val="20"/>
              </w:rPr>
            </w:pPr>
            <w:r w:rsidRPr="00FD5A46">
              <w:rPr>
                <w:sz w:val="20"/>
              </w:rPr>
              <w:t>124.7</w:t>
            </w:r>
          </w:p>
        </w:tc>
        <w:tc>
          <w:tcPr>
            <w:tcW w:w="1552" w:type="dxa"/>
            <w:tcBorders>
              <w:top w:val="nil"/>
              <w:left w:val="single" w:sz="4" w:space="0" w:color="auto"/>
              <w:bottom w:val="nil"/>
              <w:right w:val="double" w:sz="4" w:space="0" w:color="auto"/>
            </w:tcBorders>
            <w:shd w:val="clear" w:color="auto" w:fill="auto"/>
            <w:vAlign w:val="center"/>
          </w:tcPr>
          <w:p w14:paraId="3B3E8110" w14:textId="2A4C96FA" w:rsidR="00FD5A46" w:rsidRPr="00FD5A46" w:rsidRDefault="00FD5A46" w:rsidP="0055262F">
            <w:pPr>
              <w:jc w:val="center"/>
              <w:rPr>
                <w:sz w:val="20"/>
              </w:rPr>
            </w:pPr>
            <w:r w:rsidRPr="00FD5A46">
              <w:rPr>
                <w:sz w:val="20"/>
              </w:rPr>
              <w:t>125.1</w:t>
            </w:r>
          </w:p>
        </w:tc>
        <w:tc>
          <w:tcPr>
            <w:tcW w:w="1134" w:type="dxa"/>
            <w:tcBorders>
              <w:top w:val="nil"/>
              <w:left w:val="single" w:sz="4" w:space="0" w:color="auto"/>
              <w:bottom w:val="nil"/>
              <w:right w:val="double" w:sz="4" w:space="0" w:color="auto"/>
            </w:tcBorders>
            <w:shd w:val="clear" w:color="auto" w:fill="auto"/>
            <w:vAlign w:val="center"/>
          </w:tcPr>
          <w:p w14:paraId="41CD0C80" w14:textId="1244E47A" w:rsidR="00FD5A46" w:rsidRPr="00FD5A46" w:rsidRDefault="00FD5A46" w:rsidP="0055262F">
            <w:pPr>
              <w:jc w:val="center"/>
              <w:rPr>
                <w:b/>
                <w:bCs/>
                <w:i/>
                <w:iCs/>
                <w:color w:val="000000"/>
                <w:sz w:val="20"/>
              </w:rPr>
            </w:pPr>
            <w:r w:rsidRPr="00FD5A46">
              <w:rPr>
                <w:b/>
                <w:bCs/>
                <w:color w:val="000000"/>
                <w:sz w:val="20"/>
              </w:rPr>
              <w:t>0.3%</w:t>
            </w:r>
          </w:p>
        </w:tc>
      </w:tr>
      <w:tr w:rsidR="00FD5A46" w:rsidRPr="00F519C5" w14:paraId="288DED19" w14:textId="77777777" w:rsidTr="0055262F">
        <w:trPr>
          <w:trHeight w:val="266"/>
          <w:jc w:val="center"/>
        </w:trPr>
        <w:tc>
          <w:tcPr>
            <w:tcW w:w="1277" w:type="dxa"/>
            <w:tcBorders>
              <w:top w:val="nil"/>
              <w:left w:val="double" w:sz="4" w:space="0" w:color="auto"/>
              <w:bottom w:val="nil"/>
              <w:right w:val="double" w:sz="4" w:space="0" w:color="auto"/>
            </w:tcBorders>
            <w:shd w:val="clear" w:color="auto" w:fill="F2F2F2" w:themeFill="background1" w:themeFillShade="F2"/>
            <w:vAlign w:val="center"/>
          </w:tcPr>
          <w:p w14:paraId="728AAB80" w14:textId="7DD6E7D3" w:rsidR="00FD5A46" w:rsidRPr="00FD5A46" w:rsidRDefault="00FD5A46" w:rsidP="0055262F">
            <w:pPr>
              <w:jc w:val="center"/>
              <w:rPr>
                <w:sz w:val="20"/>
              </w:rPr>
            </w:pPr>
            <w:r>
              <w:rPr>
                <w:sz w:val="20"/>
              </w:rPr>
              <w:t>October</w:t>
            </w:r>
          </w:p>
        </w:tc>
        <w:tc>
          <w:tcPr>
            <w:tcW w:w="1551" w:type="dxa"/>
            <w:tcBorders>
              <w:top w:val="nil"/>
              <w:left w:val="single" w:sz="4" w:space="0" w:color="auto"/>
              <w:bottom w:val="nil"/>
              <w:right w:val="single" w:sz="4" w:space="0" w:color="auto"/>
            </w:tcBorders>
            <w:shd w:val="clear" w:color="auto" w:fill="F2F2F2" w:themeFill="background1" w:themeFillShade="F2"/>
            <w:vAlign w:val="center"/>
          </w:tcPr>
          <w:p w14:paraId="4CE23041" w14:textId="1BA9438C" w:rsidR="00FD5A46" w:rsidRPr="00FD5A46" w:rsidRDefault="00FD5A46" w:rsidP="0055262F">
            <w:pPr>
              <w:jc w:val="center"/>
              <w:rPr>
                <w:sz w:val="20"/>
              </w:rPr>
            </w:pPr>
            <w:r w:rsidRPr="00FD5A46">
              <w:rPr>
                <w:sz w:val="20"/>
              </w:rPr>
              <w:t>121.3</w:t>
            </w:r>
          </w:p>
        </w:tc>
        <w:tc>
          <w:tcPr>
            <w:tcW w:w="1552" w:type="dxa"/>
            <w:tcBorders>
              <w:top w:val="nil"/>
              <w:left w:val="single" w:sz="4" w:space="0" w:color="auto"/>
              <w:bottom w:val="nil"/>
              <w:right w:val="double" w:sz="4" w:space="0" w:color="auto"/>
            </w:tcBorders>
            <w:shd w:val="clear" w:color="auto" w:fill="F2F2F2" w:themeFill="background1" w:themeFillShade="F2"/>
            <w:vAlign w:val="center"/>
          </w:tcPr>
          <w:p w14:paraId="1C62170A" w14:textId="250A3D70" w:rsidR="00FD5A46" w:rsidRPr="00FD5A46" w:rsidRDefault="00FD5A46" w:rsidP="0055262F">
            <w:pPr>
              <w:jc w:val="center"/>
              <w:rPr>
                <w:sz w:val="20"/>
              </w:rPr>
            </w:pPr>
            <w:r w:rsidRPr="00FD5A46">
              <w:rPr>
                <w:sz w:val="20"/>
              </w:rPr>
              <w:t>121.3</w:t>
            </w:r>
          </w:p>
        </w:tc>
        <w:tc>
          <w:tcPr>
            <w:tcW w:w="1134" w:type="dxa"/>
            <w:tcBorders>
              <w:top w:val="nil"/>
              <w:left w:val="single" w:sz="4" w:space="0" w:color="auto"/>
              <w:bottom w:val="nil"/>
              <w:right w:val="double" w:sz="4" w:space="0" w:color="auto"/>
            </w:tcBorders>
            <w:shd w:val="clear" w:color="auto" w:fill="F2F2F2" w:themeFill="background1" w:themeFillShade="F2"/>
            <w:vAlign w:val="center"/>
          </w:tcPr>
          <w:p w14:paraId="3C872B1E" w14:textId="172D7C44" w:rsidR="00FD5A46" w:rsidRPr="00FD5A46" w:rsidRDefault="00FD5A46" w:rsidP="0055262F">
            <w:pPr>
              <w:jc w:val="center"/>
              <w:rPr>
                <w:b/>
                <w:bCs/>
                <w:i/>
                <w:iCs/>
                <w:color w:val="000000"/>
                <w:sz w:val="20"/>
              </w:rPr>
            </w:pPr>
            <w:r w:rsidRPr="00FD5A46">
              <w:rPr>
                <w:b/>
                <w:bCs/>
                <w:color w:val="000000"/>
                <w:sz w:val="20"/>
              </w:rPr>
              <w:t>0.0%</w:t>
            </w:r>
          </w:p>
        </w:tc>
      </w:tr>
      <w:tr w:rsidR="00FD5A46" w:rsidRPr="00F519C5" w14:paraId="5E120948" w14:textId="77777777" w:rsidTr="0055262F">
        <w:trPr>
          <w:trHeight w:val="266"/>
          <w:jc w:val="center"/>
        </w:trPr>
        <w:tc>
          <w:tcPr>
            <w:tcW w:w="1277" w:type="dxa"/>
            <w:tcBorders>
              <w:top w:val="nil"/>
              <w:left w:val="double" w:sz="4" w:space="0" w:color="auto"/>
              <w:bottom w:val="nil"/>
              <w:right w:val="double" w:sz="4" w:space="0" w:color="auto"/>
            </w:tcBorders>
            <w:shd w:val="clear" w:color="auto" w:fill="auto"/>
            <w:vAlign w:val="center"/>
          </w:tcPr>
          <w:p w14:paraId="0D115D1E" w14:textId="62747641" w:rsidR="00FD5A46" w:rsidRPr="00FD5A46" w:rsidRDefault="00FD5A46" w:rsidP="0055262F">
            <w:pPr>
              <w:jc w:val="center"/>
              <w:rPr>
                <w:sz w:val="20"/>
              </w:rPr>
            </w:pPr>
            <w:r>
              <w:rPr>
                <w:sz w:val="20"/>
              </w:rPr>
              <w:t>November</w:t>
            </w:r>
          </w:p>
        </w:tc>
        <w:tc>
          <w:tcPr>
            <w:tcW w:w="1551" w:type="dxa"/>
            <w:tcBorders>
              <w:top w:val="nil"/>
              <w:left w:val="single" w:sz="4" w:space="0" w:color="auto"/>
              <w:bottom w:val="nil"/>
              <w:right w:val="single" w:sz="4" w:space="0" w:color="auto"/>
            </w:tcBorders>
            <w:shd w:val="clear" w:color="auto" w:fill="auto"/>
            <w:vAlign w:val="center"/>
          </w:tcPr>
          <w:p w14:paraId="6E2E08A2" w14:textId="7E5D95BE" w:rsidR="00FD5A46" w:rsidRPr="00FD5A46" w:rsidRDefault="00FD5A46" w:rsidP="0055262F">
            <w:pPr>
              <w:jc w:val="center"/>
              <w:rPr>
                <w:sz w:val="20"/>
              </w:rPr>
            </w:pPr>
            <w:r w:rsidRPr="00FD5A46">
              <w:rPr>
                <w:sz w:val="20"/>
              </w:rPr>
              <w:t>129.6</w:t>
            </w:r>
          </w:p>
        </w:tc>
        <w:tc>
          <w:tcPr>
            <w:tcW w:w="1552" w:type="dxa"/>
            <w:tcBorders>
              <w:top w:val="nil"/>
              <w:left w:val="single" w:sz="4" w:space="0" w:color="auto"/>
              <w:bottom w:val="nil"/>
              <w:right w:val="double" w:sz="4" w:space="0" w:color="auto"/>
            </w:tcBorders>
            <w:shd w:val="clear" w:color="auto" w:fill="auto"/>
            <w:vAlign w:val="center"/>
          </w:tcPr>
          <w:p w14:paraId="770E2CA7" w14:textId="1A04DB57" w:rsidR="00FD5A46" w:rsidRPr="00FD5A46" w:rsidRDefault="00FD5A46" w:rsidP="0055262F">
            <w:pPr>
              <w:jc w:val="center"/>
              <w:rPr>
                <w:sz w:val="20"/>
              </w:rPr>
            </w:pPr>
            <w:r w:rsidRPr="00FD5A46">
              <w:rPr>
                <w:sz w:val="20"/>
              </w:rPr>
              <w:t>129.9</w:t>
            </w:r>
          </w:p>
        </w:tc>
        <w:tc>
          <w:tcPr>
            <w:tcW w:w="1134" w:type="dxa"/>
            <w:tcBorders>
              <w:top w:val="nil"/>
              <w:left w:val="single" w:sz="4" w:space="0" w:color="auto"/>
              <w:bottom w:val="nil"/>
              <w:right w:val="double" w:sz="4" w:space="0" w:color="auto"/>
            </w:tcBorders>
            <w:shd w:val="clear" w:color="auto" w:fill="auto"/>
            <w:vAlign w:val="center"/>
          </w:tcPr>
          <w:p w14:paraId="33805A39" w14:textId="4FCA9F0D" w:rsidR="00FD5A46" w:rsidRPr="00FD5A46" w:rsidRDefault="00FD5A46" w:rsidP="0055262F">
            <w:pPr>
              <w:jc w:val="center"/>
              <w:rPr>
                <w:b/>
                <w:bCs/>
                <w:i/>
                <w:iCs/>
                <w:color w:val="000000"/>
                <w:sz w:val="20"/>
              </w:rPr>
            </w:pPr>
            <w:r w:rsidRPr="00FD5A46">
              <w:rPr>
                <w:b/>
                <w:bCs/>
                <w:color w:val="000000"/>
                <w:sz w:val="20"/>
              </w:rPr>
              <w:t>0.2%</w:t>
            </w:r>
          </w:p>
        </w:tc>
      </w:tr>
      <w:tr w:rsidR="00FD5A46" w:rsidRPr="00F519C5" w14:paraId="12BA58E6" w14:textId="77777777" w:rsidTr="0055262F">
        <w:trPr>
          <w:trHeight w:val="266"/>
          <w:jc w:val="center"/>
        </w:trPr>
        <w:tc>
          <w:tcPr>
            <w:tcW w:w="1277" w:type="dxa"/>
            <w:tcBorders>
              <w:top w:val="nil"/>
              <w:left w:val="double" w:sz="4" w:space="0" w:color="auto"/>
              <w:bottom w:val="nil"/>
              <w:right w:val="double" w:sz="4" w:space="0" w:color="auto"/>
            </w:tcBorders>
            <w:shd w:val="clear" w:color="auto" w:fill="F2F2F2" w:themeFill="background1" w:themeFillShade="F2"/>
            <w:vAlign w:val="center"/>
          </w:tcPr>
          <w:p w14:paraId="70905CF9" w14:textId="2C3D14CA" w:rsidR="00FD5A46" w:rsidRPr="003657A8" w:rsidRDefault="00FD5A46" w:rsidP="0055262F">
            <w:pPr>
              <w:jc w:val="center"/>
              <w:rPr>
                <w:b/>
                <w:bCs/>
                <w:sz w:val="20"/>
              </w:rPr>
            </w:pPr>
            <w:r>
              <w:rPr>
                <w:sz w:val="20"/>
              </w:rPr>
              <w:t>December</w:t>
            </w:r>
          </w:p>
        </w:tc>
        <w:tc>
          <w:tcPr>
            <w:tcW w:w="1551" w:type="dxa"/>
            <w:tcBorders>
              <w:top w:val="nil"/>
              <w:left w:val="single" w:sz="4" w:space="0" w:color="auto"/>
              <w:bottom w:val="nil"/>
              <w:right w:val="single" w:sz="4" w:space="0" w:color="auto"/>
            </w:tcBorders>
            <w:shd w:val="clear" w:color="auto" w:fill="F2F2F2" w:themeFill="background1" w:themeFillShade="F2"/>
            <w:vAlign w:val="center"/>
          </w:tcPr>
          <w:p w14:paraId="6D4BA940" w14:textId="30A59465" w:rsidR="00FD5A46" w:rsidRPr="00FD5A46" w:rsidRDefault="00FD5A46" w:rsidP="0055262F">
            <w:pPr>
              <w:jc w:val="center"/>
              <w:rPr>
                <w:sz w:val="20"/>
              </w:rPr>
            </w:pPr>
            <w:r w:rsidRPr="00FD5A46">
              <w:rPr>
                <w:sz w:val="20"/>
              </w:rPr>
              <w:t>128.9</w:t>
            </w:r>
          </w:p>
        </w:tc>
        <w:tc>
          <w:tcPr>
            <w:tcW w:w="1552" w:type="dxa"/>
            <w:tcBorders>
              <w:top w:val="nil"/>
              <w:left w:val="single" w:sz="4" w:space="0" w:color="auto"/>
              <w:bottom w:val="nil"/>
              <w:right w:val="double" w:sz="4" w:space="0" w:color="auto"/>
            </w:tcBorders>
            <w:shd w:val="clear" w:color="auto" w:fill="F2F2F2" w:themeFill="background1" w:themeFillShade="F2"/>
            <w:vAlign w:val="center"/>
          </w:tcPr>
          <w:p w14:paraId="0AA8F291" w14:textId="74080078" w:rsidR="00FD5A46" w:rsidRPr="00FD5A46" w:rsidRDefault="00FD5A46" w:rsidP="0055262F">
            <w:pPr>
              <w:jc w:val="center"/>
              <w:rPr>
                <w:sz w:val="20"/>
              </w:rPr>
            </w:pPr>
            <w:r w:rsidRPr="00FD5A46">
              <w:rPr>
                <w:sz w:val="20"/>
              </w:rPr>
              <w:t>128.9</w:t>
            </w:r>
          </w:p>
        </w:tc>
        <w:tc>
          <w:tcPr>
            <w:tcW w:w="1134" w:type="dxa"/>
            <w:tcBorders>
              <w:top w:val="nil"/>
              <w:left w:val="single" w:sz="4" w:space="0" w:color="auto"/>
              <w:bottom w:val="nil"/>
              <w:right w:val="double" w:sz="4" w:space="0" w:color="auto"/>
            </w:tcBorders>
            <w:shd w:val="clear" w:color="auto" w:fill="F2F2F2" w:themeFill="background1" w:themeFillShade="F2"/>
            <w:vAlign w:val="center"/>
          </w:tcPr>
          <w:p w14:paraId="4F3DD8FE" w14:textId="4D30C820" w:rsidR="00FD5A46" w:rsidRPr="00FD5A46" w:rsidRDefault="00FD5A46" w:rsidP="0055262F">
            <w:pPr>
              <w:jc w:val="center"/>
              <w:rPr>
                <w:b/>
                <w:bCs/>
                <w:i/>
                <w:iCs/>
                <w:sz w:val="20"/>
              </w:rPr>
            </w:pPr>
            <w:r w:rsidRPr="00FD5A46">
              <w:rPr>
                <w:b/>
                <w:bCs/>
                <w:color w:val="000000"/>
                <w:sz w:val="20"/>
              </w:rPr>
              <w:t>0.0%</w:t>
            </w:r>
          </w:p>
        </w:tc>
      </w:tr>
      <w:tr w:rsidR="00FD5A46" w:rsidRPr="00F519C5" w14:paraId="7C0BD155" w14:textId="77777777" w:rsidTr="0055262F">
        <w:trPr>
          <w:trHeight w:val="266"/>
          <w:jc w:val="center"/>
        </w:trPr>
        <w:tc>
          <w:tcPr>
            <w:tcW w:w="1277" w:type="dxa"/>
            <w:tcBorders>
              <w:top w:val="single" w:sz="12" w:space="0" w:color="auto"/>
              <w:left w:val="double" w:sz="4" w:space="0" w:color="auto"/>
              <w:bottom w:val="double" w:sz="4" w:space="0" w:color="auto"/>
              <w:right w:val="double" w:sz="4" w:space="0" w:color="auto"/>
            </w:tcBorders>
            <w:shd w:val="clear" w:color="auto" w:fill="auto"/>
            <w:vAlign w:val="center"/>
          </w:tcPr>
          <w:p w14:paraId="11F1341E" w14:textId="77777777" w:rsidR="00FD5A46" w:rsidRPr="00FD5A46" w:rsidRDefault="00FD5A46" w:rsidP="0055262F">
            <w:pPr>
              <w:jc w:val="center"/>
              <w:rPr>
                <w:b/>
                <w:bCs/>
                <w:sz w:val="20"/>
              </w:rPr>
            </w:pPr>
            <w:r w:rsidRPr="00FD5A46">
              <w:rPr>
                <w:b/>
                <w:bCs/>
                <w:sz w:val="20"/>
              </w:rPr>
              <w:t>Average</w:t>
            </w:r>
          </w:p>
        </w:tc>
        <w:tc>
          <w:tcPr>
            <w:tcW w:w="1551" w:type="dxa"/>
            <w:tcBorders>
              <w:top w:val="single" w:sz="12" w:space="0" w:color="auto"/>
              <w:left w:val="single" w:sz="4" w:space="0" w:color="auto"/>
              <w:bottom w:val="double" w:sz="4" w:space="0" w:color="auto"/>
              <w:right w:val="single" w:sz="4" w:space="0" w:color="auto"/>
            </w:tcBorders>
            <w:shd w:val="clear" w:color="auto" w:fill="auto"/>
            <w:vAlign w:val="center"/>
          </w:tcPr>
          <w:p w14:paraId="6D691E17" w14:textId="0F33473D" w:rsidR="00FD5A46" w:rsidRPr="00FD5A46" w:rsidRDefault="00FD5A46" w:rsidP="0055262F">
            <w:pPr>
              <w:jc w:val="center"/>
              <w:rPr>
                <w:b/>
                <w:bCs/>
                <w:sz w:val="20"/>
              </w:rPr>
            </w:pPr>
            <w:r w:rsidRPr="00FD5A46">
              <w:rPr>
                <w:b/>
                <w:bCs/>
                <w:color w:val="000000"/>
                <w:sz w:val="20"/>
              </w:rPr>
              <w:t>128.8</w:t>
            </w:r>
          </w:p>
        </w:tc>
        <w:tc>
          <w:tcPr>
            <w:tcW w:w="1552" w:type="dxa"/>
            <w:tcBorders>
              <w:top w:val="single" w:sz="12" w:space="0" w:color="auto"/>
              <w:left w:val="single" w:sz="4" w:space="0" w:color="auto"/>
              <w:bottom w:val="double" w:sz="4" w:space="0" w:color="auto"/>
              <w:right w:val="double" w:sz="4" w:space="0" w:color="auto"/>
            </w:tcBorders>
            <w:shd w:val="clear" w:color="auto" w:fill="auto"/>
            <w:vAlign w:val="center"/>
          </w:tcPr>
          <w:p w14:paraId="74B44539" w14:textId="74EE0A66" w:rsidR="00FD5A46" w:rsidRPr="00FD5A46" w:rsidRDefault="00FD5A46" w:rsidP="0055262F">
            <w:pPr>
              <w:jc w:val="center"/>
              <w:rPr>
                <w:b/>
                <w:bCs/>
                <w:sz w:val="20"/>
              </w:rPr>
            </w:pPr>
            <w:r w:rsidRPr="00FD5A46">
              <w:rPr>
                <w:b/>
                <w:bCs/>
                <w:color w:val="000000"/>
                <w:sz w:val="20"/>
              </w:rPr>
              <w:t>129.1</w:t>
            </w:r>
          </w:p>
        </w:tc>
        <w:tc>
          <w:tcPr>
            <w:tcW w:w="1134" w:type="dxa"/>
            <w:tcBorders>
              <w:top w:val="single" w:sz="12" w:space="0" w:color="auto"/>
              <w:left w:val="single" w:sz="4" w:space="0" w:color="auto"/>
              <w:bottom w:val="double" w:sz="4" w:space="0" w:color="auto"/>
              <w:right w:val="double" w:sz="4" w:space="0" w:color="auto"/>
            </w:tcBorders>
            <w:shd w:val="clear" w:color="auto" w:fill="auto"/>
            <w:vAlign w:val="center"/>
          </w:tcPr>
          <w:p w14:paraId="502023D7" w14:textId="5C6DE96A" w:rsidR="00FD5A46" w:rsidRPr="00FD5A46" w:rsidRDefault="00FD5A46" w:rsidP="0055262F">
            <w:pPr>
              <w:jc w:val="center"/>
              <w:rPr>
                <w:b/>
                <w:bCs/>
                <w:i/>
                <w:iCs/>
                <w:sz w:val="20"/>
              </w:rPr>
            </w:pPr>
            <w:r w:rsidRPr="00FD5A46">
              <w:rPr>
                <w:b/>
                <w:bCs/>
                <w:color w:val="000000"/>
                <w:sz w:val="20"/>
              </w:rPr>
              <w:t>0.2%</w:t>
            </w:r>
          </w:p>
        </w:tc>
      </w:tr>
    </w:tbl>
    <w:p w14:paraId="370D4BAF" w14:textId="77777777" w:rsidR="00FD5A46" w:rsidRDefault="00FD5A46" w:rsidP="00663CA4">
      <w:pPr>
        <w:spacing w:line="276" w:lineRule="auto"/>
        <w:ind w:firstLine="567"/>
        <w:jc w:val="both"/>
        <w:rPr>
          <w:szCs w:val="24"/>
        </w:rPr>
      </w:pPr>
    </w:p>
    <w:p w14:paraId="66E9F952" w14:textId="78E2B7BE" w:rsidR="00875B47" w:rsidRDefault="00FD5A46" w:rsidP="00875B47">
      <w:pPr>
        <w:spacing w:line="276" w:lineRule="auto"/>
        <w:jc w:val="both"/>
        <w:rPr>
          <w:szCs w:val="24"/>
        </w:rPr>
      </w:pPr>
      <w:r w:rsidRPr="00FD5A46">
        <w:rPr>
          <w:noProof/>
        </w:rPr>
        <w:drawing>
          <wp:inline distT="0" distB="0" distL="0" distR="0" wp14:anchorId="756676BA" wp14:editId="0CC2049F">
            <wp:extent cx="5759450" cy="28759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875915"/>
                    </a:xfrm>
                    <a:prstGeom prst="rect">
                      <a:avLst/>
                    </a:prstGeom>
                    <a:noFill/>
                    <a:ln>
                      <a:noFill/>
                    </a:ln>
                  </pic:spPr>
                </pic:pic>
              </a:graphicData>
            </a:graphic>
          </wp:inline>
        </w:drawing>
      </w:r>
    </w:p>
    <w:p w14:paraId="67D7AED0" w14:textId="6BB1D175" w:rsidR="00875B47" w:rsidRDefault="00875B47" w:rsidP="00875B47">
      <w:pPr>
        <w:widowControl w:val="0"/>
        <w:spacing w:before="120" w:line="276" w:lineRule="auto"/>
        <w:jc w:val="center"/>
        <w:rPr>
          <w:i/>
          <w:color w:val="000000"/>
          <w:szCs w:val="24"/>
        </w:rPr>
      </w:pPr>
      <w:bookmarkStart w:id="56" w:name="_Toc150178409"/>
      <w:r w:rsidRPr="004B7259">
        <w:rPr>
          <w:b/>
          <w:bCs/>
          <w:i/>
          <w:color w:val="000000"/>
        </w:rPr>
        <w:t xml:space="preserve">Figure </w:t>
      </w:r>
      <w:r w:rsidRPr="004B7259">
        <w:rPr>
          <w:b/>
          <w:bCs/>
          <w:i/>
          <w:color w:val="000000"/>
        </w:rPr>
        <w:fldChar w:fldCharType="begin"/>
      </w:r>
      <w:r w:rsidRPr="004B7259">
        <w:rPr>
          <w:b/>
          <w:bCs/>
          <w:i/>
          <w:color w:val="000000"/>
        </w:rPr>
        <w:instrText xml:space="preserve"> STYLEREF 1 \s </w:instrText>
      </w:r>
      <w:r w:rsidRPr="004B7259">
        <w:rPr>
          <w:b/>
          <w:bCs/>
          <w:i/>
          <w:color w:val="000000"/>
        </w:rPr>
        <w:fldChar w:fldCharType="separate"/>
      </w:r>
      <w:r w:rsidR="00263ECA">
        <w:rPr>
          <w:b/>
          <w:bCs/>
          <w:i/>
          <w:noProof/>
          <w:color w:val="000000"/>
        </w:rPr>
        <w:t>3</w:t>
      </w:r>
      <w:r w:rsidRPr="004B7259">
        <w:rPr>
          <w:b/>
          <w:bCs/>
          <w:i/>
          <w:color w:val="000000"/>
        </w:rPr>
        <w:fldChar w:fldCharType="end"/>
      </w:r>
      <w:r w:rsidRPr="004B7259">
        <w:rPr>
          <w:b/>
          <w:bCs/>
          <w:i/>
          <w:color w:val="000000"/>
        </w:rPr>
        <w:noBreakHyphen/>
      </w:r>
      <w:r w:rsidRPr="004B7259">
        <w:rPr>
          <w:b/>
          <w:bCs/>
          <w:i/>
          <w:color w:val="000000"/>
        </w:rPr>
        <w:fldChar w:fldCharType="begin"/>
      </w:r>
      <w:r w:rsidRPr="004B7259">
        <w:rPr>
          <w:b/>
          <w:bCs/>
          <w:i/>
          <w:color w:val="000000"/>
        </w:rPr>
        <w:instrText xml:space="preserve"> SEQ Figure \* ARABIC \s 1 </w:instrText>
      </w:r>
      <w:r w:rsidRPr="004B7259">
        <w:rPr>
          <w:b/>
          <w:bCs/>
          <w:i/>
          <w:color w:val="000000"/>
        </w:rPr>
        <w:fldChar w:fldCharType="separate"/>
      </w:r>
      <w:r w:rsidR="00263ECA">
        <w:rPr>
          <w:b/>
          <w:bCs/>
          <w:i/>
          <w:noProof/>
          <w:color w:val="000000"/>
        </w:rPr>
        <w:t>1</w:t>
      </w:r>
      <w:r w:rsidRPr="004B7259">
        <w:rPr>
          <w:b/>
          <w:bCs/>
          <w:i/>
          <w:color w:val="000000"/>
        </w:rPr>
        <w:fldChar w:fldCharType="end"/>
      </w:r>
      <w:r w:rsidRPr="004B7259">
        <w:rPr>
          <w:b/>
          <w:bCs/>
          <w:i/>
          <w:color w:val="000000"/>
        </w:rPr>
        <w:t>.</w:t>
      </w:r>
      <w:r w:rsidRPr="0093031F">
        <w:rPr>
          <w:i/>
          <w:color w:val="000000"/>
        </w:rPr>
        <w:t xml:space="preserve"> </w:t>
      </w:r>
      <w:r>
        <w:rPr>
          <w:i/>
          <w:color w:val="000000"/>
          <w:szCs w:val="24"/>
        </w:rPr>
        <w:t>Average monthly DAM clearing prices</w:t>
      </w:r>
      <w:bookmarkEnd w:id="56"/>
    </w:p>
    <w:p w14:paraId="00785D14" w14:textId="77777777" w:rsidR="00875B47" w:rsidRDefault="00875B47" w:rsidP="00663CA4">
      <w:pPr>
        <w:spacing w:line="276" w:lineRule="auto"/>
        <w:ind w:firstLine="567"/>
        <w:jc w:val="both"/>
        <w:rPr>
          <w:szCs w:val="24"/>
        </w:rPr>
      </w:pPr>
    </w:p>
    <w:p w14:paraId="76677A1E" w14:textId="155CA236" w:rsidR="0055262F" w:rsidRDefault="006D5EF1" w:rsidP="006D5EF1">
      <w:pPr>
        <w:spacing w:line="276" w:lineRule="auto"/>
        <w:ind w:firstLine="567"/>
        <w:jc w:val="both"/>
        <w:rPr>
          <w:szCs w:val="24"/>
        </w:rPr>
      </w:pPr>
      <w:r>
        <w:rPr>
          <w:szCs w:val="24"/>
        </w:rPr>
        <w:t>Simulation results show that</w:t>
      </w:r>
      <w:r w:rsidR="00195714">
        <w:rPr>
          <w:szCs w:val="24"/>
        </w:rPr>
        <w:t xml:space="preserve"> among other factors </w:t>
      </w:r>
      <w:r w:rsidR="0055262F">
        <w:rPr>
          <w:szCs w:val="24"/>
        </w:rPr>
        <w:t>(</w:t>
      </w:r>
      <w:r w:rsidR="00195714">
        <w:rPr>
          <w:szCs w:val="24"/>
        </w:rPr>
        <w:t xml:space="preserve">including system load demand </w:t>
      </w:r>
      <w:r w:rsidR="0057456D">
        <w:rPr>
          <w:szCs w:val="24"/>
        </w:rPr>
        <w:t>and</w:t>
      </w:r>
      <w:r w:rsidR="0055262F">
        <w:rPr>
          <w:szCs w:val="24"/>
        </w:rPr>
        <w:t xml:space="preserve"> </w:t>
      </w:r>
      <w:r w:rsidR="00195714">
        <w:rPr>
          <w:szCs w:val="24"/>
        </w:rPr>
        <w:t>RES generation</w:t>
      </w:r>
      <w:r w:rsidR="0055262F">
        <w:rPr>
          <w:szCs w:val="24"/>
        </w:rPr>
        <w:t>)</w:t>
      </w:r>
      <w:r w:rsidR="00195714">
        <w:rPr>
          <w:szCs w:val="24"/>
        </w:rPr>
        <w:t>,</w:t>
      </w:r>
      <w:r>
        <w:rPr>
          <w:szCs w:val="24"/>
        </w:rPr>
        <w:t xml:space="preserve"> the </w:t>
      </w:r>
      <w:r w:rsidR="0086445B">
        <w:rPr>
          <w:szCs w:val="24"/>
        </w:rPr>
        <w:t xml:space="preserve">average </w:t>
      </w:r>
      <w:r>
        <w:rPr>
          <w:szCs w:val="24"/>
        </w:rPr>
        <w:t xml:space="preserve">monthly DAM clearing prices are highly dependent on the fuel prices, which directly define the thermal generating units’ variable cost during the entire study period. In this context, it is observed that during the first </w:t>
      </w:r>
      <w:r w:rsidR="00195714">
        <w:rPr>
          <w:szCs w:val="24"/>
        </w:rPr>
        <w:t>three-month</w:t>
      </w:r>
      <w:r>
        <w:rPr>
          <w:szCs w:val="24"/>
        </w:rPr>
        <w:t xml:space="preserve"> period of the study (January-March 2025) whe</w:t>
      </w:r>
      <w:r w:rsidR="006B3029">
        <w:rPr>
          <w:szCs w:val="24"/>
        </w:rPr>
        <w:t>re</w:t>
      </w:r>
      <w:r>
        <w:rPr>
          <w:szCs w:val="24"/>
        </w:rPr>
        <w:t xml:space="preserve"> </w:t>
      </w:r>
      <w:r w:rsidR="00195714">
        <w:rPr>
          <w:szCs w:val="24"/>
        </w:rPr>
        <w:t>higher gas prices have been considered</w:t>
      </w:r>
      <w:r w:rsidR="001444C0">
        <w:rPr>
          <w:szCs w:val="24"/>
        </w:rPr>
        <w:t xml:space="preserve"> (see </w:t>
      </w:r>
      <w:r w:rsidR="001444C0">
        <w:rPr>
          <w:szCs w:val="24"/>
        </w:rPr>
        <w:fldChar w:fldCharType="begin"/>
      </w:r>
      <w:r w:rsidR="001444C0">
        <w:rPr>
          <w:szCs w:val="24"/>
        </w:rPr>
        <w:instrText xml:space="preserve"> REF _Ref148606966 \h  \* MERGEFORMAT </w:instrText>
      </w:r>
      <w:r w:rsidR="001444C0">
        <w:rPr>
          <w:szCs w:val="24"/>
        </w:rPr>
      </w:r>
      <w:r w:rsidR="001444C0">
        <w:rPr>
          <w:szCs w:val="24"/>
        </w:rPr>
        <w:fldChar w:fldCharType="separate"/>
      </w:r>
      <w:r w:rsidR="00263ECA" w:rsidRPr="00263ECA">
        <w:rPr>
          <w:szCs w:val="24"/>
        </w:rPr>
        <w:t>Table 2</w:t>
      </w:r>
      <w:r w:rsidR="00263ECA" w:rsidRPr="00263ECA">
        <w:rPr>
          <w:szCs w:val="24"/>
        </w:rPr>
        <w:noBreakHyphen/>
        <w:t>3</w:t>
      </w:r>
      <w:r w:rsidR="001444C0">
        <w:rPr>
          <w:szCs w:val="24"/>
        </w:rPr>
        <w:fldChar w:fldCharType="end"/>
      </w:r>
      <w:r w:rsidR="001444C0">
        <w:rPr>
          <w:szCs w:val="24"/>
        </w:rPr>
        <w:t>)</w:t>
      </w:r>
      <w:r>
        <w:rPr>
          <w:szCs w:val="24"/>
        </w:rPr>
        <w:t xml:space="preserve">, the resulting </w:t>
      </w:r>
      <w:r>
        <w:rPr>
          <w:szCs w:val="24"/>
        </w:rPr>
        <w:lastRenderedPageBreak/>
        <w:t xml:space="preserve">average monthly DAM clearing prices </w:t>
      </w:r>
      <w:r w:rsidR="001444C0">
        <w:rPr>
          <w:szCs w:val="24"/>
        </w:rPr>
        <w:t>are significantly higher than during the remaining months of the year</w:t>
      </w:r>
      <w:r w:rsidR="00263ECA">
        <w:rPr>
          <w:szCs w:val="24"/>
        </w:rPr>
        <w:t>.</w:t>
      </w:r>
    </w:p>
    <w:p w14:paraId="4C976816" w14:textId="7E319965" w:rsidR="006D5EF1" w:rsidRDefault="0055262F" w:rsidP="006D5EF1">
      <w:pPr>
        <w:spacing w:line="276" w:lineRule="auto"/>
        <w:ind w:firstLine="567"/>
        <w:jc w:val="both"/>
        <w:rPr>
          <w:szCs w:val="24"/>
        </w:rPr>
      </w:pPr>
      <w:r>
        <w:rPr>
          <w:szCs w:val="24"/>
        </w:rPr>
        <w:t>T</w:t>
      </w:r>
      <w:r w:rsidR="00263ECA" w:rsidRPr="00263ECA">
        <w:rPr>
          <w:szCs w:val="24"/>
        </w:rPr>
        <w:t xml:space="preserve">he negative effect that RES (especially PV) generation </w:t>
      </w:r>
      <w:r w:rsidR="00C64EBE">
        <w:rPr>
          <w:szCs w:val="24"/>
        </w:rPr>
        <w:t xml:space="preserve">already </w:t>
      </w:r>
      <w:r w:rsidR="00263ECA" w:rsidRPr="00263ECA">
        <w:rPr>
          <w:szCs w:val="24"/>
        </w:rPr>
        <w:t xml:space="preserve">has on the resulting </w:t>
      </w:r>
      <w:r>
        <w:rPr>
          <w:szCs w:val="24"/>
        </w:rPr>
        <w:t xml:space="preserve">daily profile of the </w:t>
      </w:r>
      <w:r w:rsidR="00263ECA" w:rsidRPr="00263ECA">
        <w:rPr>
          <w:szCs w:val="24"/>
        </w:rPr>
        <w:t>DAM prices is illustrated in</w:t>
      </w:r>
      <w:r w:rsidR="00C64EBE">
        <w:rPr>
          <w:szCs w:val="24"/>
        </w:rPr>
        <w:t xml:space="preserve"> </w:t>
      </w:r>
      <w:r w:rsidR="00C64EBE" w:rsidRPr="00C64EBE">
        <w:rPr>
          <w:szCs w:val="24"/>
        </w:rPr>
        <w:fldChar w:fldCharType="begin"/>
      </w:r>
      <w:r w:rsidR="00C64EBE" w:rsidRPr="00C64EBE">
        <w:rPr>
          <w:szCs w:val="24"/>
        </w:rPr>
        <w:instrText xml:space="preserve"> REF _Ref149897930 \h  \* MERGEFORMAT </w:instrText>
      </w:r>
      <w:r w:rsidR="00C64EBE" w:rsidRPr="00C64EBE">
        <w:rPr>
          <w:szCs w:val="24"/>
        </w:rPr>
      </w:r>
      <w:r w:rsidR="00C64EBE" w:rsidRPr="00C64EBE">
        <w:rPr>
          <w:szCs w:val="24"/>
        </w:rPr>
        <w:fldChar w:fldCharType="separate"/>
      </w:r>
      <w:r w:rsidR="00C64EBE" w:rsidRPr="00C64EBE">
        <w:rPr>
          <w:color w:val="000000"/>
        </w:rPr>
        <w:t>Figure 3</w:t>
      </w:r>
      <w:r w:rsidR="00C64EBE" w:rsidRPr="00C64EBE">
        <w:rPr>
          <w:color w:val="000000"/>
        </w:rPr>
        <w:noBreakHyphen/>
        <w:t>2</w:t>
      </w:r>
      <w:r w:rsidR="00C64EBE" w:rsidRPr="00C64EBE">
        <w:rPr>
          <w:szCs w:val="24"/>
        </w:rPr>
        <w:fldChar w:fldCharType="end"/>
      </w:r>
      <w:r w:rsidR="00263ECA" w:rsidRPr="00C64EBE">
        <w:rPr>
          <w:szCs w:val="24"/>
        </w:rPr>
        <w:t>.</w:t>
      </w:r>
      <w:r w:rsidR="00263ECA" w:rsidRPr="00263ECA">
        <w:rPr>
          <w:szCs w:val="24"/>
        </w:rPr>
        <w:t xml:space="preserve"> It is clearly shown that the very large amounts of PV generation that are going to be injected gradually in the Greek wholesale market </w:t>
      </w:r>
      <w:r w:rsidR="007374C7">
        <w:rPr>
          <w:szCs w:val="24"/>
        </w:rPr>
        <w:t>until 2025</w:t>
      </w:r>
      <w:r w:rsidR="00263ECA" w:rsidRPr="00263ECA">
        <w:rPr>
          <w:szCs w:val="24"/>
        </w:rPr>
        <w:t>, will amplify the well-known “PV duck-effect”</w:t>
      </w:r>
      <w:r w:rsidR="007374C7">
        <w:rPr>
          <w:szCs w:val="24"/>
        </w:rPr>
        <w:t xml:space="preserve"> (which is already present in the Greek wholesale market, especially during low net system load demand months, e.g. April, May, October)</w:t>
      </w:r>
      <w:r w:rsidR="00263ECA" w:rsidRPr="00263ECA">
        <w:rPr>
          <w:szCs w:val="24"/>
        </w:rPr>
        <w:t>, causing severe RES overgeneration conditions mostly during the noon and early afternoon hours which, in turn, will lead to significantly lower DAM clearing prices during this period of the day.</w:t>
      </w:r>
      <w:r w:rsidR="00C64EBE">
        <w:rPr>
          <w:szCs w:val="24"/>
        </w:rPr>
        <w:t xml:space="preserve"> However, </w:t>
      </w:r>
      <w:r w:rsidR="007374C7">
        <w:rPr>
          <w:szCs w:val="24"/>
        </w:rPr>
        <w:t xml:space="preserve">simulation results </w:t>
      </w:r>
      <w:r w:rsidR="00631392">
        <w:rPr>
          <w:szCs w:val="24"/>
        </w:rPr>
        <w:t xml:space="preserve">also indicate </w:t>
      </w:r>
      <w:r w:rsidR="007374C7">
        <w:rPr>
          <w:szCs w:val="24"/>
        </w:rPr>
        <w:t xml:space="preserve">that </w:t>
      </w:r>
      <w:r w:rsidR="00C64EBE">
        <w:rPr>
          <w:szCs w:val="24"/>
        </w:rPr>
        <w:t>the introduction of BESS is expected to partially counterbalance th</w:t>
      </w:r>
      <w:r w:rsidR="007374C7">
        <w:rPr>
          <w:szCs w:val="24"/>
        </w:rPr>
        <w:t>e</w:t>
      </w:r>
      <w:r w:rsidR="00C64EBE">
        <w:rPr>
          <w:szCs w:val="24"/>
        </w:rPr>
        <w:t xml:space="preserve"> PV duck-effect and lead to higher DAM clearing prices during early morning </w:t>
      </w:r>
      <w:r w:rsidR="007374C7">
        <w:rPr>
          <w:szCs w:val="24"/>
        </w:rPr>
        <w:t xml:space="preserve">(hours 3-5) </w:t>
      </w:r>
      <w:r w:rsidR="00C64EBE">
        <w:rPr>
          <w:szCs w:val="24"/>
        </w:rPr>
        <w:t>and</w:t>
      </w:r>
      <w:r w:rsidR="0057456D">
        <w:rPr>
          <w:szCs w:val="24"/>
        </w:rPr>
        <w:t>,</w:t>
      </w:r>
      <w:r w:rsidR="00C64EBE">
        <w:rPr>
          <w:szCs w:val="24"/>
        </w:rPr>
        <w:t xml:space="preserve"> </w:t>
      </w:r>
      <w:r w:rsidR="0057456D">
        <w:rPr>
          <w:szCs w:val="24"/>
        </w:rPr>
        <w:t xml:space="preserve">especially, during </w:t>
      </w:r>
      <w:r w:rsidR="00C64EBE">
        <w:rPr>
          <w:szCs w:val="24"/>
        </w:rPr>
        <w:t xml:space="preserve">noon hours </w:t>
      </w:r>
      <w:r w:rsidR="00B50E6F">
        <w:rPr>
          <w:szCs w:val="24"/>
        </w:rPr>
        <w:t xml:space="preserve">(hours 12-15), </w:t>
      </w:r>
      <w:r w:rsidR="00C64EBE">
        <w:rPr>
          <w:szCs w:val="24"/>
        </w:rPr>
        <w:t>when BESS will normally charge</w:t>
      </w:r>
      <w:r w:rsidR="00B50E6F">
        <w:rPr>
          <w:szCs w:val="24"/>
        </w:rPr>
        <w:t>. On the contrary,</w:t>
      </w:r>
      <w:r w:rsidR="00C64EBE">
        <w:rPr>
          <w:szCs w:val="24"/>
        </w:rPr>
        <w:t xml:space="preserve"> lower prices </w:t>
      </w:r>
      <w:r w:rsidR="00B50E6F">
        <w:rPr>
          <w:szCs w:val="24"/>
        </w:rPr>
        <w:t xml:space="preserve">are expected </w:t>
      </w:r>
      <w:r w:rsidR="00C64EBE">
        <w:rPr>
          <w:szCs w:val="24"/>
        </w:rPr>
        <w:t>mainly during the evening peak load hours</w:t>
      </w:r>
      <w:r w:rsidR="00B50E6F">
        <w:rPr>
          <w:szCs w:val="24"/>
        </w:rPr>
        <w:t xml:space="preserve"> (hours 18-21), </w:t>
      </w:r>
      <w:r w:rsidR="00C64EBE">
        <w:rPr>
          <w:szCs w:val="24"/>
        </w:rPr>
        <w:t>when BESS will normally discharg</w:t>
      </w:r>
      <w:r w:rsidR="00B50E6F">
        <w:rPr>
          <w:szCs w:val="24"/>
        </w:rPr>
        <w:t>e</w:t>
      </w:r>
      <w:r w:rsidR="00C64EBE">
        <w:rPr>
          <w:szCs w:val="24"/>
        </w:rPr>
        <w:t xml:space="preserve">. </w:t>
      </w:r>
      <w:r w:rsidR="00B50E6F">
        <w:rPr>
          <w:szCs w:val="24"/>
        </w:rPr>
        <w:t xml:space="preserve">The net result would be a slight increase of the average monthly/annual DAM clearing prices (see </w:t>
      </w:r>
      <w:r w:rsidR="00B50E6F" w:rsidRPr="00A47726">
        <w:rPr>
          <w:szCs w:val="24"/>
        </w:rPr>
        <w:fldChar w:fldCharType="begin"/>
      </w:r>
      <w:r w:rsidR="00B50E6F" w:rsidRPr="00A47726">
        <w:rPr>
          <w:szCs w:val="24"/>
        </w:rPr>
        <w:instrText xml:space="preserve"> REF _Ref94464980 \h  \* MERGEFORMAT </w:instrText>
      </w:r>
      <w:r w:rsidR="00B50E6F" w:rsidRPr="00A47726">
        <w:rPr>
          <w:szCs w:val="24"/>
        </w:rPr>
      </w:r>
      <w:r w:rsidR="00B50E6F" w:rsidRPr="00A47726">
        <w:rPr>
          <w:szCs w:val="24"/>
        </w:rPr>
        <w:fldChar w:fldCharType="separate"/>
      </w:r>
      <w:r w:rsidR="00B50E6F" w:rsidRPr="00A47726">
        <w:t xml:space="preserve">Table </w:t>
      </w:r>
      <w:r w:rsidR="00B50E6F" w:rsidRPr="00A47726">
        <w:rPr>
          <w:noProof/>
        </w:rPr>
        <w:t>3</w:t>
      </w:r>
      <w:r w:rsidR="00B50E6F" w:rsidRPr="00A47726">
        <w:noBreakHyphen/>
      </w:r>
      <w:r w:rsidR="00B50E6F" w:rsidRPr="00A47726">
        <w:rPr>
          <w:noProof/>
        </w:rPr>
        <w:t>1</w:t>
      </w:r>
      <w:r w:rsidR="00B50E6F" w:rsidRPr="00A47726">
        <w:rPr>
          <w:szCs w:val="24"/>
        </w:rPr>
        <w:fldChar w:fldCharType="end"/>
      </w:r>
      <w:r w:rsidR="00B50E6F">
        <w:rPr>
          <w:szCs w:val="24"/>
        </w:rPr>
        <w:t xml:space="preserve">), </w:t>
      </w:r>
      <w:r w:rsidR="00CD100D">
        <w:rPr>
          <w:szCs w:val="24"/>
        </w:rPr>
        <w:t>which, however, would be</w:t>
      </w:r>
      <w:r w:rsidR="00B50E6F">
        <w:rPr>
          <w:szCs w:val="24"/>
        </w:rPr>
        <w:t xml:space="preserve"> accompanied by decreasing RES curtailments</w:t>
      </w:r>
      <w:r w:rsidR="00CD100D">
        <w:rPr>
          <w:szCs w:val="24"/>
        </w:rPr>
        <w:t xml:space="preserve">, as shown </w:t>
      </w:r>
      <w:r w:rsidR="00631392">
        <w:rPr>
          <w:szCs w:val="24"/>
        </w:rPr>
        <w:t>by the comparison of</w:t>
      </w:r>
      <w:r w:rsidR="00CD100D">
        <w:rPr>
          <w:szCs w:val="24"/>
        </w:rPr>
        <w:t xml:space="preserve"> </w:t>
      </w:r>
      <w:r w:rsidR="00B50E6F" w:rsidRPr="00B50E6F">
        <w:rPr>
          <w:szCs w:val="24"/>
        </w:rPr>
        <w:fldChar w:fldCharType="begin"/>
      </w:r>
      <w:r w:rsidR="00B50E6F" w:rsidRPr="00B50E6F">
        <w:rPr>
          <w:szCs w:val="24"/>
        </w:rPr>
        <w:instrText xml:space="preserve"> REF _Ref112751523 \h  \* MERGEFORMAT </w:instrText>
      </w:r>
      <w:r w:rsidR="00B50E6F" w:rsidRPr="00B50E6F">
        <w:rPr>
          <w:szCs w:val="24"/>
        </w:rPr>
      </w:r>
      <w:r w:rsidR="00B50E6F" w:rsidRPr="00B50E6F">
        <w:rPr>
          <w:szCs w:val="24"/>
        </w:rPr>
        <w:fldChar w:fldCharType="separate"/>
      </w:r>
      <w:r w:rsidR="00B50E6F" w:rsidRPr="00B50E6F">
        <w:rPr>
          <w:szCs w:val="22"/>
        </w:rPr>
        <w:t xml:space="preserve">Table </w:t>
      </w:r>
      <w:r w:rsidR="00B50E6F" w:rsidRPr="00B50E6F">
        <w:rPr>
          <w:noProof/>
          <w:szCs w:val="22"/>
        </w:rPr>
        <w:t>5</w:t>
      </w:r>
      <w:r w:rsidR="00B50E6F" w:rsidRPr="00B50E6F">
        <w:rPr>
          <w:szCs w:val="22"/>
        </w:rPr>
        <w:noBreakHyphen/>
      </w:r>
      <w:r w:rsidR="00B50E6F" w:rsidRPr="00B50E6F">
        <w:rPr>
          <w:noProof/>
          <w:szCs w:val="22"/>
        </w:rPr>
        <w:t>2</w:t>
      </w:r>
      <w:r w:rsidR="00B50E6F" w:rsidRPr="00B50E6F">
        <w:rPr>
          <w:szCs w:val="24"/>
        </w:rPr>
        <w:fldChar w:fldCharType="end"/>
      </w:r>
      <w:r w:rsidR="00B50E6F" w:rsidRPr="00B50E6F">
        <w:rPr>
          <w:szCs w:val="24"/>
        </w:rPr>
        <w:t xml:space="preserve"> and </w:t>
      </w:r>
      <w:r w:rsidR="00B50E6F" w:rsidRPr="00B50E6F">
        <w:rPr>
          <w:szCs w:val="24"/>
        </w:rPr>
        <w:fldChar w:fldCharType="begin"/>
      </w:r>
      <w:r w:rsidR="00B50E6F" w:rsidRPr="00B50E6F">
        <w:rPr>
          <w:szCs w:val="24"/>
        </w:rPr>
        <w:instrText xml:space="preserve"> REF _Ref149843005 \h  \* MERGEFORMAT </w:instrText>
      </w:r>
      <w:r w:rsidR="00B50E6F" w:rsidRPr="00B50E6F">
        <w:rPr>
          <w:szCs w:val="24"/>
        </w:rPr>
      </w:r>
      <w:r w:rsidR="00B50E6F" w:rsidRPr="00B50E6F">
        <w:rPr>
          <w:szCs w:val="24"/>
        </w:rPr>
        <w:fldChar w:fldCharType="separate"/>
      </w:r>
      <w:r w:rsidR="00B50E6F" w:rsidRPr="00B50E6F">
        <w:rPr>
          <w:szCs w:val="22"/>
        </w:rPr>
        <w:t xml:space="preserve">Table </w:t>
      </w:r>
      <w:r w:rsidR="00B50E6F" w:rsidRPr="00B50E6F">
        <w:rPr>
          <w:noProof/>
          <w:szCs w:val="22"/>
        </w:rPr>
        <w:t>5</w:t>
      </w:r>
      <w:r w:rsidR="00B50E6F" w:rsidRPr="00B50E6F">
        <w:rPr>
          <w:szCs w:val="22"/>
        </w:rPr>
        <w:noBreakHyphen/>
      </w:r>
      <w:r w:rsidR="00B50E6F" w:rsidRPr="00B50E6F">
        <w:rPr>
          <w:noProof/>
          <w:szCs w:val="22"/>
        </w:rPr>
        <w:t>3</w:t>
      </w:r>
      <w:r w:rsidR="00B50E6F" w:rsidRPr="00B50E6F">
        <w:rPr>
          <w:szCs w:val="24"/>
        </w:rPr>
        <w:fldChar w:fldCharType="end"/>
      </w:r>
      <w:r w:rsidR="00B50E6F" w:rsidRPr="00B50E6F">
        <w:rPr>
          <w:szCs w:val="24"/>
        </w:rPr>
        <w:t xml:space="preserve"> in Annex.</w:t>
      </w:r>
    </w:p>
    <w:p w14:paraId="6A4EFDED" w14:textId="22329302" w:rsidR="00540293" w:rsidRDefault="00263ECA" w:rsidP="00265408">
      <w:pPr>
        <w:spacing w:line="276" w:lineRule="auto"/>
        <w:jc w:val="center"/>
      </w:pPr>
      <w:r w:rsidRPr="00263ECA">
        <w:rPr>
          <w:noProof/>
        </w:rPr>
        <w:drawing>
          <wp:inline distT="0" distB="0" distL="0" distR="0" wp14:anchorId="436F94A1" wp14:editId="39D720DF">
            <wp:extent cx="5760000" cy="287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2876190"/>
                    </a:xfrm>
                    <a:prstGeom prst="rect">
                      <a:avLst/>
                    </a:prstGeom>
                    <a:noFill/>
                    <a:ln>
                      <a:noFill/>
                    </a:ln>
                  </pic:spPr>
                </pic:pic>
              </a:graphicData>
            </a:graphic>
          </wp:inline>
        </w:drawing>
      </w:r>
    </w:p>
    <w:p w14:paraId="49C3521E" w14:textId="45CAC426" w:rsidR="006165E8" w:rsidRPr="00263ECA" w:rsidRDefault="00263ECA" w:rsidP="00263ECA">
      <w:pPr>
        <w:widowControl w:val="0"/>
        <w:spacing w:before="120" w:line="276" w:lineRule="auto"/>
        <w:jc w:val="center"/>
        <w:rPr>
          <w:b/>
          <w:bCs/>
          <w:i/>
          <w:color w:val="000000"/>
        </w:rPr>
      </w:pPr>
      <w:bookmarkStart w:id="57" w:name="_Ref149897930"/>
      <w:bookmarkStart w:id="58" w:name="_Toc150178410"/>
      <w:r w:rsidRPr="004B7259">
        <w:rPr>
          <w:b/>
          <w:bCs/>
          <w:i/>
          <w:color w:val="000000"/>
        </w:rPr>
        <w:t xml:space="preserve">Figure </w:t>
      </w:r>
      <w:r w:rsidRPr="004B7259">
        <w:rPr>
          <w:b/>
          <w:bCs/>
          <w:i/>
          <w:color w:val="000000"/>
        </w:rPr>
        <w:fldChar w:fldCharType="begin"/>
      </w:r>
      <w:r w:rsidRPr="004B7259">
        <w:rPr>
          <w:b/>
          <w:bCs/>
          <w:i/>
          <w:color w:val="000000"/>
        </w:rPr>
        <w:instrText xml:space="preserve"> STYLEREF 1 \s </w:instrText>
      </w:r>
      <w:r w:rsidRPr="004B7259">
        <w:rPr>
          <w:b/>
          <w:bCs/>
          <w:i/>
          <w:color w:val="000000"/>
        </w:rPr>
        <w:fldChar w:fldCharType="separate"/>
      </w:r>
      <w:r>
        <w:rPr>
          <w:b/>
          <w:bCs/>
          <w:i/>
          <w:color w:val="000000"/>
        </w:rPr>
        <w:t>3</w:t>
      </w:r>
      <w:r w:rsidRPr="004B7259">
        <w:rPr>
          <w:b/>
          <w:bCs/>
          <w:i/>
          <w:color w:val="000000"/>
        </w:rPr>
        <w:fldChar w:fldCharType="end"/>
      </w:r>
      <w:r w:rsidRPr="004B7259">
        <w:rPr>
          <w:b/>
          <w:bCs/>
          <w:i/>
          <w:color w:val="000000"/>
        </w:rPr>
        <w:noBreakHyphen/>
      </w:r>
      <w:r w:rsidRPr="004B7259">
        <w:rPr>
          <w:b/>
          <w:bCs/>
          <w:i/>
          <w:color w:val="000000"/>
        </w:rPr>
        <w:fldChar w:fldCharType="begin"/>
      </w:r>
      <w:r w:rsidRPr="004B7259">
        <w:rPr>
          <w:b/>
          <w:bCs/>
          <w:i/>
          <w:color w:val="000000"/>
        </w:rPr>
        <w:instrText xml:space="preserve"> SEQ Figure \* ARABIC \s 1 </w:instrText>
      </w:r>
      <w:r w:rsidRPr="004B7259">
        <w:rPr>
          <w:b/>
          <w:bCs/>
          <w:i/>
          <w:color w:val="000000"/>
        </w:rPr>
        <w:fldChar w:fldCharType="separate"/>
      </w:r>
      <w:r>
        <w:rPr>
          <w:b/>
          <w:bCs/>
          <w:i/>
          <w:color w:val="000000"/>
        </w:rPr>
        <w:t>2</w:t>
      </w:r>
      <w:r w:rsidRPr="004B7259">
        <w:rPr>
          <w:b/>
          <w:bCs/>
          <w:i/>
          <w:color w:val="000000"/>
        </w:rPr>
        <w:fldChar w:fldCharType="end"/>
      </w:r>
      <w:bookmarkEnd w:id="57"/>
      <w:r w:rsidRPr="004B7259">
        <w:rPr>
          <w:b/>
          <w:bCs/>
          <w:i/>
          <w:color w:val="000000"/>
        </w:rPr>
        <w:t>.</w:t>
      </w:r>
      <w:r w:rsidRPr="00263ECA">
        <w:rPr>
          <w:b/>
          <w:bCs/>
          <w:i/>
          <w:color w:val="000000"/>
        </w:rPr>
        <w:t xml:space="preserve"> </w:t>
      </w:r>
      <w:r w:rsidRPr="00263ECA">
        <w:rPr>
          <w:i/>
          <w:color w:val="000000"/>
        </w:rPr>
        <w:t>Effect of BESS on DAM clearing prices</w:t>
      </w:r>
      <w:bookmarkEnd w:id="58"/>
    </w:p>
    <w:p w14:paraId="47E27276" w14:textId="77777777" w:rsidR="00631392" w:rsidRDefault="00631392" w:rsidP="00F2051F">
      <w:pPr>
        <w:widowControl w:val="0"/>
        <w:spacing w:line="276" w:lineRule="auto"/>
        <w:ind w:firstLine="567"/>
        <w:jc w:val="both"/>
      </w:pPr>
    </w:p>
    <w:p w14:paraId="086FDCA5" w14:textId="7AEF42CB" w:rsidR="00265408" w:rsidRDefault="00BE7E42" w:rsidP="00F2051F">
      <w:pPr>
        <w:widowControl w:val="0"/>
        <w:spacing w:line="276" w:lineRule="auto"/>
        <w:ind w:firstLine="567"/>
        <w:jc w:val="both"/>
        <w:rPr>
          <w:szCs w:val="24"/>
        </w:rPr>
      </w:pPr>
      <w:r>
        <w:t xml:space="preserve">As already described in the Introduction, the total wholesale market cost for electricity </w:t>
      </w:r>
      <w:r w:rsidR="0050681A">
        <w:t>R</w:t>
      </w:r>
      <w:r>
        <w:t xml:space="preserve">etailers comprises the </w:t>
      </w:r>
      <w:r>
        <w:rPr>
          <w:szCs w:val="24"/>
        </w:rPr>
        <w:t>DAM</w:t>
      </w:r>
      <w:r w:rsidRPr="00BE7E42">
        <w:rPr>
          <w:szCs w:val="24"/>
        </w:rPr>
        <w:t xml:space="preserve"> electricity procurement cost</w:t>
      </w:r>
      <w:r>
        <w:rPr>
          <w:szCs w:val="24"/>
        </w:rPr>
        <w:t xml:space="preserve"> (which is directly affected by the </w:t>
      </w:r>
      <w:r w:rsidR="002E3BFC">
        <w:rPr>
          <w:szCs w:val="24"/>
        </w:rPr>
        <w:t xml:space="preserve">average </w:t>
      </w:r>
      <w:r w:rsidR="0057456D">
        <w:rPr>
          <w:szCs w:val="24"/>
        </w:rPr>
        <w:t xml:space="preserve">monthly/annual </w:t>
      </w:r>
      <w:r w:rsidR="002E3BFC">
        <w:rPr>
          <w:szCs w:val="24"/>
        </w:rPr>
        <w:t>value</w:t>
      </w:r>
      <w:r w:rsidR="0057456D">
        <w:rPr>
          <w:szCs w:val="24"/>
        </w:rPr>
        <w:t>s</w:t>
      </w:r>
      <w:r>
        <w:rPr>
          <w:szCs w:val="24"/>
        </w:rPr>
        <w:t xml:space="preserve"> as well as the daily profile of the DAM clearing prices</w:t>
      </w:r>
      <w:r w:rsidR="0050681A">
        <w:rPr>
          <w:szCs w:val="24"/>
        </w:rPr>
        <w:t xml:space="preserve"> over the year</w:t>
      </w:r>
      <w:r>
        <w:rPr>
          <w:szCs w:val="24"/>
        </w:rPr>
        <w:t xml:space="preserve">) and the </w:t>
      </w:r>
      <w:r w:rsidR="002E3BFC" w:rsidRPr="002E3BFC">
        <w:rPr>
          <w:szCs w:val="24"/>
        </w:rPr>
        <w:t xml:space="preserve">additional </w:t>
      </w:r>
      <w:r w:rsidRPr="002E3BFC">
        <w:rPr>
          <w:szCs w:val="24"/>
        </w:rPr>
        <w:t>Uplift Account Charges (UAs</w:t>
      </w:r>
      <w:r w:rsidR="002E3BFC">
        <w:rPr>
          <w:szCs w:val="24"/>
        </w:rPr>
        <w:t>).</w:t>
      </w:r>
      <w:r w:rsidR="0050681A">
        <w:rPr>
          <w:szCs w:val="24"/>
        </w:rPr>
        <w:t xml:space="preserve"> </w:t>
      </w:r>
      <w:r w:rsidR="0050681A" w:rsidRPr="0050681A">
        <w:rPr>
          <w:szCs w:val="24"/>
        </w:rPr>
        <w:fldChar w:fldCharType="begin"/>
      </w:r>
      <w:r w:rsidR="0050681A" w:rsidRPr="0050681A">
        <w:rPr>
          <w:szCs w:val="24"/>
        </w:rPr>
        <w:instrText xml:space="preserve"> REF _Ref149899504 \h  \* MERGEFORMAT </w:instrText>
      </w:r>
      <w:r w:rsidR="0050681A" w:rsidRPr="0050681A">
        <w:rPr>
          <w:szCs w:val="24"/>
        </w:rPr>
      </w:r>
      <w:r w:rsidR="0050681A" w:rsidRPr="0050681A">
        <w:rPr>
          <w:szCs w:val="24"/>
        </w:rPr>
        <w:fldChar w:fldCharType="separate"/>
      </w:r>
      <w:r w:rsidR="0050681A" w:rsidRPr="0050681A">
        <w:rPr>
          <w:color w:val="000000"/>
        </w:rPr>
        <w:t xml:space="preserve">Figure </w:t>
      </w:r>
      <w:r w:rsidR="0050681A" w:rsidRPr="0050681A">
        <w:rPr>
          <w:noProof/>
          <w:color w:val="000000"/>
        </w:rPr>
        <w:t>3</w:t>
      </w:r>
      <w:r w:rsidR="0050681A" w:rsidRPr="0050681A">
        <w:rPr>
          <w:color w:val="000000"/>
        </w:rPr>
        <w:noBreakHyphen/>
      </w:r>
      <w:r w:rsidR="0050681A" w:rsidRPr="0050681A">
        <w:rPr>
          <w:noProof/>
          <w:color w:val="000000"/>
        </w:rPr>
        <w:t>3</w:t>
      </w:r>
      <w:r w:rsidR="0050681A" w:rsidRPr="0050681A">
        <w:rPr>
          <w:szCs w:val="24"/>
        </w:rPr>
        <w:fldChar w:fldCharType="end"/>
      </w:r>
      <w:r w:rsidR="0050681A">
        <w:rPr>
          <w:szCs w:val="24"/>
        </w:rPr>
        <w:t xml:space="preserve"> illustrates the breakdown of the annual Retailers’ wholesale market cost </w:t>
      </w:r>
      <w:r w:rsidR="00265408">
        <w:rPr>
          <w:szCs w:val="24"/>
        </w:rPr>
        <w:t>in</w:t>
      </w:r>
      <w:r w:rsidR="0050681A">
        <w:rPr>
          <w:szCs w:val="24"/>
        </w:rPr>
        <w:t>to the individual components</w:t>
      </w:r>
      <w:r w:rsidR="008614AC">
        <w:rPr>
          <w:szCs w:val="24"/>
        </w:rPr>
        <w:t xml:space="preserve">, namely DAM procurement cost, UA-1 cost, UA-2 </w:t>
      </w:r>
      <w:proofErr w:type="gramStart"/>
      <w:r w:rsidR="008614AC">
        <w:rPr>
          <w:szCs w:val="24"/>
        </w:rPr>
        <w:t>cost</w:t>
      </w:r>
      <w:proofErr w:type="gramEnd"/>
      <w:r w:rsidR="008614AC">
        <w:rPr>
          <w:szCs w:val="24"/>
        </w:rPr>
        <w:t xml:space="preserve"> and UA-3 cost</w:t>
      </w:r>
      <w:r w:rsidR="0050681A">
        <w:rPr>
          <w:szCs w:val="24"/>
        </w:rPr>
        <w:t xml:space="preserve">. It is clearly shown that the slight increase of DAM clearing prices </w:t>
      </w:r>
      <w:r w:rsidR="00265408">
        <w:rPr>
          <w:szCs w:val="24"/>
        </w:rPr>
        <w:t xml:space="preserve">that would be </w:t>
      </w:r>
      <w:r w:rsidR="0050681A">
        <w:rPr>
          <w:szCs w:val="24"/>
        </w:rPr>
        <w:t>caused by the introduction of BESS in the Greek wholesale electricity market</w:t>
      </w:r>
      <w:r w:rsidR="008614AC">
        <w:rPr>
          <w:szCs w:val="24"/>
        </w:rPr>
        <w:t xml:space="preserve"> w</w:t>
      </w:r>
      <w:r w:rsidR="00265408">
        <w:rPr>
          <w:szCs w:val="24"/>
        </w:rPr>
        <w:t>ould</w:t>
      </w:r>
      <w:r w:rsidR="008614AC">
        <w:rPr>
          <w:szCs w:val="24"/>
        </w:rPr>
        <w:t xml:space="preserve"> unavoidably </w:t>
      </w:r>
      <w:r w:rsidR="00265408">
        <w:rPr>
          <w:szCs w:val="24"/>
        </w:rPr>
        <w:t>lead to</w:t>
      </w:r>
      <w:r w:rsidR="008614AC">
        <w:rPr>
          <w:szCs w:val="24"/>
        </w:rPr>
        <w:t xml:space="preserve"> a slight annual increase in the DAM procurement cost (~ +15</w:t>
      </w:r>
      <w:r w:rsidR="004459B8">
        <w:rPr>
          <w:szCs w:val="24"/>
        </w:rPr>
        <w:t>.3</w:t>
      </w:r>
      <w:r w:rsidR="008614AC">
        <w:rPr>
          <w:szCs w:val="24"/>
        </w:rPr>
        <w:t xml:space="preserve"> million €/y). Similarly, UA-1 cost that is directly dependent on the DAM clearing prices is also expected to present a marginal increase (~ +0.</w:t>
      </w:r>
      <w:r w:rsidR="004459B8">
        <w:rPr>
          <w:szCs w:val="24"/>
        </w:rPr>
        <w:t>4</w:t>
      </w:r>
      <w:r w:rsidR="008614AC">
        <w:rPr>
          <w:szCs w:val="24"/>
        </w:rPr>
        <w:t xml:space="preserve"> million €/y). </w:t>
      </w:r>
      <w:r w:rsidR="008614AC">
        <w:rPr>
          <w:szCs w:val="24"/>
        </w:rPr>
        <w:lastRenderedPageBreak/>
        <w:t>However, UA-2 and UA-3 are expected to be notably reduced</w:t>
      </w:r>
      <w:r w:rsidR="00F2051F">
        <w:rPr>
          <w:szCs w:val="24"/>
        </w:rPr>
        <w:t xml:space="preserve">, since </w:t>
      </w:r>
      <w:r w:rsidR="008614AC">
        <w:rPr>
          <w:szCs w:val="24"/>
        </w:rPr>
        <w:t xml:space="preserve">BESS will be eligible to provide valuable balancing services to the power system and, therefore, they are </w:t>
      </w:r>
      <w:r w:rsidR="00F2051F">
        <w:rPr>
          <w:szCs w:val="24"/>
        </w:rPr>
        <w:t xml:space="preserve">expected </w:t>
      </w:r>
      <w:r w:rsidR="008614AC">
        <w:rPr>
          <w:szCs w:val="24"/>
        </w:rPr>
        <w:t xml:space="preserve">to </w:t>
      </w:r>
      <w:r w:rsidR="00C24C51">
        <w:rPr>
          <w:szCs w:val="24"/>
        </w:rPr>
        <w:t>increase competition in the provision of balancing capacity (equivalently, contribution to system reserves), which directly defines the UA-2 cost</w:t>
      </w:r>
      <w:r w:rsidR="00F2051F">
        <w:rPr>
          <w:szCs w:val="24"/>
        </w:rPr>
        <w:t>,</w:t>
      </w:r>
      <w:r w:rsidR="00C24C51">
        <w:rPr>
          <w:szCs w:val="24"/>
        </w:rPr>
        <w:t xml:space="preserve"> as well as in the provision of upward/downward balancing energy in real-time,</w:t>
      </w:r>
      <w:r w:rsidR="00F2051F" w:rsidRPr="00F2051F">
        <w:rPr>
          <w:szCs w:val="24"/>
        </w:rPr>
        <w:t xml:space="preserve"> </w:t>
      </w:r>
      <w:r w:rsidR="00F2051F">
        <w:rPr>
          <w:szCs w:val="24"/>
        </w:rPr>
        <w:t>which directly defines the UA-3 cost. In quantitative terms, the introduction and operation of BESS is expected to reduce UA-2 by ~2</w:t>
      </w:r>
      <w:r w:rsidR="004459B8">
        <w:rPr>
          <w:szCs w:val="24"/>
        </w:rPr>
        <w:t>6.7</w:t>
      </w:r>
      <w:r w:rsidR="00F2051F">
        <w:rPr>
          <w:szCs w:val="24"/>
        </w:rPr>
        <w:t xml:space="preserve"> million €/y and UA-3 by ~66</w:t>
      </w:r>
      <w:r w:rsidR="004459B8">
        <w:rPr>
          <w:szCs w:val="24"/>
        </w:rPr>
        <w:t>.0</w:t>
      </w:r>
      <w:r w:rsidR="00F2051F">
        <w:rPr>
          <w:szCs w:val="24"/>
        </w:rPr>
        <w:t xml:space="preserve"> million €/y. </w:t>
      </w:r>
    </w:p>
    <w:p w14:paraId="757BF753" w14:textId="2D0D3ACF" w:rsidR="00F2051F" w:rsidRPr="00F2051F" w:rsidRDefault="00F2051F" w:rsidP="00F2051F">
      <w:pPr>
        <w:widowControl w:val="0"/>
        <w:spacing w:line="276" w:lineRule="auto"/>
        <w:ind w:firstLine="567"/>
        <w:jc w:val="both"/>
        <w:rPr>
          <w:szCs w:val="24"/>
        </w:rPr>
      </w:pPr>
      <w:r>
        <w:rPr>
          <w:szCs w:val="24"/>
        </w:rPr>
        <w:t xml:space="preserve">Therefore, the estimated </w:t>
      </w:r>
      <w:r w:rsidR="00265408">
        <w:rPr>
          <w:szCs w:val="24"/>
        </w:rPr>
        <w:t xml:space="preserve">net </w:t>
      </w:r>
      <w:r>
        <w:rPr>
          <w:szCs w:val="24"/>
        </w:rPr>
        <w:t xml:space="preserve">wholesale market cost savings for electricity </w:t>
      </w:r>
      <w:r w:rsidR="00265408">
        <w:rPr>
          <w:szCs w:val="24"/>
        </w:rPr>
        <w:t>R</w:t>
      </w:r>
      <w:r>
        <w:rPr>
          <w:szCs w:val="24"/>
        </w:rPr>
        <w:t xml:space="preserve">etailers for 2025 will be equal to </w:t>
      </w:r>
      <w:r w:rsidRPr="001801AA">
        <w:rPr>
          <w:szCs w:val="24"/>
        </w:rPr>
        <w:t>~77</w:t>
      </w:r>
      <w:r w:rsidR="004459B8" w:rsidRPr="001801AA">
        <w:rPr>
          <w:szCs w:val="24"/>
        </w:rPr>
        <w:t>.1</w:t>
      </w:r>
      <w:r w:rsidRPr="001801AA">
        <w:rPr>
          <w:szCs w:val="24"/>
        </w:rPr>
        <w:t xml:space="preserve"> million €</w:t>
      </w:r>
      <w:r w:rsidR="001801AA" w:rsidRPr="001801AA">
        <w:rPr>
          <w:szCs w:val="24"/>
        </w:rPr>
        <w:t xml:space="preserve"> (or equivalently, ~1.44 €/MWh)</w:t>
      </w:r>
      <w:r w:rsidR="00A15E76" w:rsidRPr="001801AA">
        <w:rPr>
          <w:szCs w:val="24"/>
        </w:rPr>
        <w:t>, which is</w:t>
      </w:r>
      <w:r w:rsidR="00A15E76">
        <w:rPr>
          <w:szCs w:val="24"/>
        </w:rPr>
        <w:t xml:space="preserve"> analyzed to the aforementioned components as </w:t>
      </w:r>
      <w:r w:rsidR="00A15E76" w:rsidRPr="00A15E76">
        <w:rPr>
          <w:szCs w:val="24"/>
        </w:rPr>
        <w:t xml:space="preserve">shown in </w:t>
      </w:r>
      <w:r w:rsidR="00A15E76" w:rsidRPr="00A15E76">
        <w:rPr>
          <w:szCs w:val="24"/>
        </w:rPr>
        <w:fldChar w:fldCharType="begin"/>
      </w:r>
      <w:r w:rsidR="00A15E76" w:rsidRPr="00A15E76">
        <w:rPr>
          <w:szCs w:val="24"/>
        </w:rPr>
        <w:instrText xml:space="preserve"> REF _Ref149901376 \h  \* MERGEFORMAT </w:instrText>
      </w:r>
      <w:r w:rsidR="00A15E76" w:rsidRPr="00A15E76">
        <w:rPr>
          <w:szCs w:val="24"/>
        </w:rPr>
      </w:r>
      <w:r w:rsidR="00A15E76" w:rsidRPr="00A15E76">
        <w:rPr>
          <w:szCs w:val="24"/>
        </w:rPr>
        <w:fldChar w:fldCharType="separate"/>
      </w:r>
      <w:r w:rsidR="00A15E76" w:rsidRPr="00A15E76">
        <w:rPr>
          <w:color w:val="000000"/>
        </w:rPr>
        <w:t xml:space="preserve">Figure </w:t>
      </w:r>
      <w:r w:rsidR="00A15E76" w:rsidRPr="00A15E76">
        <w:rPr>
          <w:noProof/>
          <w:color w:val="000000"/>
        </w:rPr>
        <w:t>3</w:t>
      </w:r>
      <w:r w:rsidR="00A15E76" w:rsidRPr="00A15E76">
        <w:rPr>
          <w:color w:val="000000"/>
        </w:rPr>
        <w:noBreakHyphen/>
      </w:r>
      <w:r w:rsidR="00A15E76" w:rsidRPr="00A15E76">
        <w:rPr>
          <w:noProof/>
          <w:color w:val="000000"/>
        </w:rPr>
        <w:t>4</w:t>
      </w:r>
      <w:r w:rsidR="00A15E76" w:rsidRPr="00A15E76">
        <w:rPr>
          <w:szCs w:val="24"/>
        </w:rPr>
        <w:fldChar w:fldCharType="end"/>
      </w:r>
      <w:r w:rsidR="00A15E76">
        <w:rPr>
          <w:szCs w:val="24"/>
        </w:rPr>
        <w:t>.</w:t>
      </w:r>
      <w:r w:rsidR="00013A71">
        <w:rPr>
          <w:szCs w:val="24"/>
        </w:rPr>
        <w:t xml:space="preserve"> The analytical simulation </w:t>
      </w:r>
      <w:r w:rsidR="00265408">
        <w:rPr>
          <w:szCs w:val="24"/>
        </w:rPr>
        <w:t xml:space="preserve">and calculation </w:t>
      </w:r>
      <w:r w:rsidR="00013A71">
        <w:rPr>
          <w:szCs w:val="24"/>
        </w:rPr>
        <w:t xml:space="preserve">results </w:t>
      </w:r>
      <w:r w:rsidR="00FE4C79">
        <w:rPr>
          <w:szCs w:val="24"/>
        </w:rPr>
        <w:t xml:space="preserve">regarding the Retailers’ wholesale market cost </w:t>
      </w:r>
      <w:r w:rsidR="00013A71">
        <w:rPr>
          <w:szCs w:val="24"/>
        </w:rPr>
        <w:t xml:space="preserve">on a monthly basis </w:t>
      </w:r>
      <w:r w:rsidR="00E32BA9">
        <w:rPr>
          <w:szCs w:val="24"/>
        </w:rPr>
        <w:t xml:space="preserve">for both simulation scenarios </w:t>
      </w:r>
      <w:r w:rsidR="00FE4C79">
        <w:rPr>
          <w:szCs w:val="24"/>
        </w:rPr>
        <w:t xml:space="preserve">are shown </w:t>
      </w:r>
      <w:r w:rsidR="00FE4C79" w:rsidRPr="00E32BA9">
        <w:rPr>
          <w:szCs w:val="24"/>
        </w:rPr>
        <w:t xml:space="preserve">in </w:t>
      </w:r>
      <w:r w:rsidR="00E32BA9" w:rsidRPr="00E32BA9">
        <w:rPr>
          <w:szCs w:val="24"/>
        </w:rPr>
        <w:fldChar w:fldCharType="begin"/>
      </w:r>
      <w:r w:rsidR="00E32BA9" w:rsidRPr="00E32BA9">
        <w:rPr>
          <w:szCs w:val="24"/>
        </w:rPr>
        <w:instrText xml:space="preserve"> REF _Ref149903806 \h  \* MERGEFORMAT </w:instrText>
      </w:r>
      <w:r w:rsidR="00E32BA9" w:rsidRPr="00E32BA9">
        <w:rPr>
          <w:szCs w:val="24"/>
        </w:rPr>
      </w:r>
      <w:r w:rsidR="00E32BA9" w:rsidRPr="00E32BA9">
        <w:rPr>
          <w:szCs w:val="24"/>
        </w:rPr>
        <w:fldChar w:fldCharType="separate"/>
      </w:r>
      <w:r w:rsidR="00E32BA9" w:rsidRPr="00E32BA9">
        <w:t xml:space="preserve">Table </w:t>
      </w:r>
      <w:r w:rsidR="00E32BA9" w:rsidRPr="00E32BA9">
        <w:rPr>
          <w:noProof/>
        </w:rPr>
        <w:t>3</w:t>
      </w:r>
      <w:r w:rsidR="00E32BA9" w:rsidRPr="00E32BA9">
        <w:noBreakHyphen/>
      </w:r>
      <w:r w:rsidR="00E32BA9" w:rsidRPr="00E32BA9">
        <w:rPr>
          <w:noProof/>
        </w:rPr>
        <w:t>2</w:t>
      </w:r>
      <w:r w:rsidR="00E32BA9" w:rsidRPr="00E32BA9">
        <w:rPr>
          <w:szCs w:val="24"/>
        </w:rPr>
        <w:fldChar w:fldCharType="end"/>
      </w:r>
      <w:r w:rsidR="00E32BA9" w:rsidRPr="00E32BA9">
        <w:rPr>
          <w:szCs w:val="24"/>
        </w:rPr>
        <w:t xml:space="preserve"> and </w:t>
      </w:r>
      <w:r w:rsidR="00E32BA9" w:rsidRPr="00E32BA9">
        <w:rPr>
          <w:szCs w:val="24"/>
        </w:rPr>
        <w:fldChar w:fldCharType="begin"/>
      </w:r>
      <w:r w:rsidR="00E32BA9" w:rsidRPr="00E32BA9">
        <w:rPr>
          <w:szCs w:val="24"/>
        </w:rPr>
        <w:instrText xml:space="preserve"> REF _Ref149903807 \h  \* MERGEFORMAT </w:instrText>
      </w:r>
      <w:r w:rsidR="00E32BA9" w:rsidRPr="00E32BA9">
        <w:rPr>
          <w:szCs w:val="24"/>
        </w:rPr>
      </w:r>
      <w:r w:rsidR="00E32BA9" w:rsidRPr="00E32BA9">
        <w:rPr>
          <w:szCs w:val="24"/>
        </w:rPr>
        <w:fldChar w:fldCharType="separate"/>
      </w:r>
      <w:r w:rsidR="00E32BA9" w:rsidRPr="00E32BA9">
        <w:t xml:space="preserve">Table </w:t>
      </w:r>
      <w:r w:rsidR="00E32BA9" w:rsidRPr="00E32BA9">
        <w:rPr>
          <w:noProof/>
        </w:rPr>
        <w:t>3</w:t>
      </w:r>
      <w:r w:rsidR="00E32BA9" w:rsidRPr="00E32BA9">
        <w:noBreakHyphen/>
      </w:r>
      <w:r w:rsidR="00E32BA9" w:rsidRPr="00E32BA9">
        <w:rPr>
          <w:noProof/>
        </w:rPr>
        <w:t>3</w:t>
      </w:r>
      <w:r w:rsidR="00E32BA9" w:rsidRPr="00E32BA9">
        <w:rPr>
          <w:szCs w:val="24"/>
        </w:rPr>
        <w:fldChar w:fldCharType="end"/>
      </w:r>
      <w:r w:rsidR="00E32BA9" w:rsidRPr="00E32BA9">
        <w:rPr>
          <w:szCs w:val="24"/>
        </w:rPr>
        <w:t>.</w:t>
      </w:r>
    </w:p>
    <w:p w14:paraId="2F8FB39D" w14:textId="0A2E82C0" w:rsidR="00DA1FAD" w:rsidRDefault="00A15E76" w:rsidP="00DA1FAD">
      <w:pPr>
        <w:widowControl w:val="0"/>
        <w:spacing w:before="120" w:line="276" w:lineRule="auto"/>
        <w:jc w:val="center"/>
        <w:rPr>
          <w:i/>
          <w:color w:val="000000"/>
          <w:szCs w:val="24"/>
        </w:rPr>
      </w:pPr>
      <w:r w:rsidRPr="00A15E76">
        <w:rPr>
          <w:noProof/>
        </w:rPr>
        <w:drawing>
          <wp:inline distT="0" distB="0" distL="0" distR="0" wp14:anchorId="3E0D0758" wp14:editId="5F654C91">
            <wp:extent cx="5400000" cy="27035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0" cy="2703572"/>
                    </a:xfrm>
                    <a:prstGeom prst="rect">
                      <a:avLst/>
                    </a:prstGeom>
                    <a:noFill/>
                    <a:ln>
                      <a:noFill/>
                    </a:ln>
                  </pic:spPr>
                </pic:pic>
              </a:graphicData>
            </a:graphic>
          </wp:inline>
        </w:drawing>
      </w:r>
    </w:p>
    <w:p w14:paraId="6CC536A1" w14:textId="038650BE" w:rsidR="000D4ABA" w:rsidRDefault="0050681A" w:rsidP="000D4ABA">
      <w:pPr>
        <w:widowControl w:val="0"/>
        <w:spacing w:before="120" w:line="276" w:lineRule="auto"/>
        <w:jc w:val="center"/>
        <w:rPr>
          <w:i/>
          <w:color w:val="000000"/>
        </w:rPr>
      </w:pPr>
      <w:bookmarkStart w:id="59" w:name="_Ref149899504"/>
      <w:bookmarkStart w:id="60" w:name="_Toc150178411"/>
      <w:r w:rsidRPr="004B7259">
        <w:rPr>
          <w:b/>
          <w:bCs/>
          <w:i/>
          <w:color w:val="000000"/>
        </w:rPr>
        <w:t xml:space="preserve">Figure </w:t>
      </w:r>
      <w:r w:rsidRPr="004B7259">
        <w:rPr>
          <w:b/>
          <w:bCs/>
          <w:i/>
          <w:color w:val="000000"/>
        </w:rPr>
        <w:fldChar w:fldCharType="begin"/>
      </w:r>
      <w:r w:rsidRPr="004B7259">
        <w:rPr>
          <w:b/>
          <w:bCs/>
          <w:i/>
          <w:color w:val="000000"/>
        </w:rPr>
        <w:instrText xml:space="preserve"> STYLEREF 1 \s </w:instrText>
      </w:r>
      <w:r w:rsidRPr="004B7259">
        <w:rPr>
          <w:b/>
          <w:bCs/>
          <w:i/>
          <w:color w:val="000000"/>
        </w:rPr>
        <w:fldChar w:fldCharType="separate"/>
      </w:r>
      <w:r>
        <w:rPr>
          <w:b/>
          <w:bCs/>
          <w:i/>
          <w:noProof/>
          <w:color w:val="000000"/>
        </w:rPr>
        <w:t>3</w:t>
      </w:r>
      <w:r w:rsidRPr="004B7259">
        <w:rPr>
          <w:b/>
          <w:bCs/>
          <w:i/>
          <w:color w:val="000000"/>
        </w:rPr>
        <w:fldChar w:fldCharType="end"/>
      </w:r>
      <w:r w:rsidRPr="004B7259">
        <w:rPr>
          <w:b/>
          <w:bCs/>
          <w:i/>
          <w:color w:val="000000"/>
        </w:rPr>
        <w:noBreakHyphen/>
      </w:r>
      <w:r w:rsidRPr="004B7259">
        <w:rPr>
          <w:b/>
          <w:bCs/>
          <w:i/>
          <w:color w:val="000000"/>
        </w:rPr>
        <w:fldChar w:fldCharType="begin"/>
      </w:r>
      <w:r w:rsidRPr="004B7259">
        <w:rPr>
          <w:b/>
          <w:bCs/>
          <w:i/>
          <w:color w:val="000000"/>
        </w:rPr>
        <w:instrText xml:space="preserve"> SEQ Figure \* ARABIC \s 1 </w:instrText>
      </w:r>
      <w:r w:rsidRPr="004B7259">
        <w:rPr>
          <w:b/>
          <w:bCs/>
          <w:i/>
          <w:color w:val="000000"/>
        </w:rPr>
        <w:fldChar w:fldCharType="separate"/>
      </w:r>
      <w:r>
        <w:rPr>
          <w:b/>
          <w:bCs/>
          <w:i/>
          <w:noProof/>
          <w:color w:val="000000"/>
        </w:rPr>
        <w:t>3</w:t>
      </w:r>
      <w:r w:rsidRPr="004B7259">
        <w:rPr>
          <w:b/>
          <w:bCs/>
          <w:i/>
          <w:color w:val="000000"/>
        </w:rPr>
        <w:fldChar w:fldCharType="end"/>
      </w:r>
      <w:bookmarkEnd w:id="59"/>
      <w:r w:rsidRPr="004B7259">
        <w:rPr>
          <w:b/>
          <w:bCs/>
          <w:i/>
          <w:color w:val="000000"/>
        </w:rPr>
        <w:t>.</w:t>
      </w:r>
      <w:r w:rsidRPr="00263ECA">
        <w:rPr>
          <w:b/>
          <w:bCs/>
          <w:i/>
          <w:color w:val="000000"/>
        </w:rPr>
        <w:t xml:space="preserve"> </w:t>
      </w:r>
      <w:r>
        <w:rPr>
          <w:i/>
          <w:color w:val="000000"/>
        </w:rPr>
        <w:t>Annual Retailers’ wholesale market cost</w:t>
      </w:r>
      <w:r w:rsidR="009118EA">
        <w:rPr>
          <w:i/>
          <w:color w:val="000000"/>
        </w:rPr>
        <w:t xml:space="preserve"> for 2025</w:t>
      </w:r>
      <w:bookmarkEnd w:id="60"/>
    </w:p>
    <w:p w14:paraId="7942598E" w14:textId="77777777" w:rsidR="00075015" w:rsidRDefault="00075015" w:rsidP="000D4ABA">
      <w:pPr>
        <w:widowControl w:val="0"/>
        <w:spacing w:before="120" w:line="276" w:lineRule="auto"/>
        <w:jc w:val="center"/>
        <w:rPr>
          <w:i/>
          <w:color w:val="000000"/>
        </w:rPr>
      </w:pPr>
    </w:p>
    <w:p w14:paraId="5EE0395E" w14:textId="177EDD8A" w:rsidR="00A15E76" w:rsidRDefault="00631392" w:rsidP="0055262F">
      <w:pPr>
        <w:widowControl w:val="0"/>
        <w:spacing w:before="120" w:line="276" w:lineRule="auto"/>
        <w:jc w:val="center"/>
        <w:rPr>
          <w:i/>
          <w:color w:val="000000"/>
        </w:rPr>
      </w:pPr>
      <w:r w:rsidRPr="00631392">
        <w:rPr>
          <w:noProof/>
        </w:rPr>
        <w:drawing>
          <wp:inline distT="0" distB="0" distL="0" distR="0" wp14:anchorId="71BBF756" wp14:editId="61979D5C">
            <wp:extent cx="5400000" cy="27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2700000"/>
                    </a:xfrm>
                    <a:prstGeom prst="rect">
                      <a:avLst/>
                    </a:prstGeom>
                    <a:noFill/>
                    <a:ln>
                      <a:noFill/>
                    </a:ln>
                  </pic:spPr>
                </pic:pic>
              </a:graphicData>
            </a:graphic>
          </wp:inline>
        </w:drawing>
      </w:r>
    </w:p>
    <w:p w14:paraId="37192B2A" w14:textId="1576F744" w:rsidR="00A15E76" w:rsidRDefault="00A15E76" w:rsidP="00A15E76">
      <w:pPr>
        <w:widowControl w:val="0"/>
        <w:spacing w:before="120" w:line="276" w:lineRule="auto"/>
        <w:jc w:val="center"/>
        <w:rPr>
          <w:i/>
          <w:color w:val="000000"/>
        </w:rPr>
      </w:pPr>
      <w:bookmarkStart w:id="61" w:name="_Ref149901376"/>
      <w:bookmarkStart w:id="62" w:name="_Toc150178412"/>
      <w:r w:rsidRPr="004B7259">
        <w:rPr>
          <w:b/>
          <w:bCs/>
          <w:i/>
          <w:color w:val="000000"/>
        </w:rPr>
        <w:t xml:space="preserve">Figure </w:t>
      </w:r>
      <w:r w:rsidRPr="004B7259">
        <w:rPr>
          <w:b/>
          <w:bCs/>
          <w:i/>
          <w:color w:val="000000"/>
        </w:rPr>
        <w:fldChar w:fldCharType="begin"/>
      </w:r>
      <w:r w:rsidRPr="004B7259">
        <w:rPr>
          <w:b/>
          <w:bCs/>
          <w:i/>
          <w:color w:val="000000"/>
        </w:rPr>
        <w:instrText xml:space="preserve"> STYLEREF 1 \s </w:instrText>
      </w:r>
      <w:r w:rsidRPr="004B7259">
        <w:rPr>
          <w:b/>
          <w:bCs/>
          <w:i/>
          <w:color w:val="000000"/>
        </w:rPr>
        <w:fldChar w:fldCharType="separate"/>
      </w:r>
      <w:r>
        <w:rPr>
          <w:b/>
          <w:bCs/>
          <w:i/>
          <w:noProof/>
          <w:color w:val="000000"/>
        </w:rPr>
        <w:t>3</w:t>
      </w:r>
      <w:r w:rsidRPr="004B7259">
        <w:rPr>
          <w:b/>
          <w:bCs/>
          <w:i/>
          <w:color w:val="000000"/>
        </w:rPr>
        <w:fldChar w:fldCharType="end"/>
      </w:r>
      <w:r w:rsidRPr="004B7259">
        <w:rPr>
          <w:b/>
          <w:bCs/>
          <w:i/>
          <w:color w:val="000000"/>
        </w:rPr>
        <w:noBreakHyphen/>
      </w:r>
      <w:r w:rsidRPr="004B7259">
        <w:rPr>
          <w:b/>
          <w:bCs/>
          <w:i/>
          <w:color w:val="000000"/>
        </w:rPr>
        <w:fldChar w:fldCharType="begin"/>
      </w:r>
      <w:r w:rsidRPr="004B7259">
        <w:rPr>
          <w:b/>
          <w:bCs/>
          <w:i/>
          <w:color w:val="000000"/>
        </w:rPr>
        <w:instrText xml:space="preserve"> SEQ Figure \* ARABIC \s 1 </w:instrText>
      </w:r>
      <w:r w:rsidRPr="004B7259">
        <w:rPr>
          <w:b/>
          <w:bCs/>
          <w:i/>
          <w:color w:val="000000"/>
        </w:rPr>
        <w:fldChar w:fldCharType="separate"/>
      </w:r>
      <w:r>
        <w:rPr>
          <w:b/>
          <w:bCs/>
          <w:i/>
          <w:noProof/>
          <w:color w:val="000000"/>
        </w:rPr>
        <w:t>4</w:t>
      </w:r>
      <w:r w:rsidRPr="004B7259">
        <w:rPr>
          <w:b/>
          <w:bCs/>
          <w:i/>
          <w:color w:val="000000"/>
        </w:rPr>
        <w:fldChar w:fldCharType="end"/>
      </w:r>
      <w:bookmarkEnd w:id="61"/>
      <w:r w:rsidRPr="004B7259">
        <w:rPr>
          <w:b/>
          <w:bCs/>
          <w:i/>
          <w:color w:val="000000"/>
        </w:rPr>
        <w:t>.</w:t>
      </w:r>
      <w:r w:rsidRPr="00263ECA">
        <w:rPr>
          <w:b/>
          <w:bCs/>
          <w:i/>
          <w:color w:val="000000"/>
        </w:rPr>
        <w:t xml:space="preserve"> </w:t>
      </w:r>
      <w:r>
        <w:rPr>
          <w:i/>
          <w:color w:val="000000"/>
        </w:rPr>
        <w:t>Annual Retailers’ wholesale market cost savings due to BESS</w:t>
      </w:r>
      <w:r w:rsidR="009118EA">
        <w:rPr>
          <w:i/>
          <w:color w:val="000000"/>
        </w:rPr>
        <w:t xml:space="preserve"> for 2025</w:t>
      </w:r>
      <w:bookmarkEnd w:id="62"/>
    </w:p>
    <w:p w14:paraId="473086E9" w14:textId="74929C7E" w:rsidR="006310BA" w:rsidRPr="006310BA" w:rsidRDefault="006310BA" w:rsidP="006310BA">
      <w:pPr>
        <w:spacing w:after="120"/>
        <w:jc w:val="center"/>
        <w:rPr>
          <w:b/>
          <w:bCs/>
        </w:rPr>
      </w:pPr>
      <w:bookmarkStart w:id="63" w:name="_Ref149903806"/>
      <w:bookmarkStart w:id="64" w:name="_Toc150178402"/>
      <w:r w:rsidRPr="006408B7">
        <w:rPr>
          <w:b/>
          <w:bCs/>
        </w:rPr>
        <w:lastRenderedPageBreak/>
        <w:t xml:space="preserve">Table </w:t>
      </w:r>
      <w:r w:rsidRPr="006408B7">
        <w:rPr>
          <w:b/>
          <w:bCs/>
        </w:rPr>
        <w:fldChar w:fldCharType="begin"/>
      </w:r>
      <w:r w:rsidRPr="006408B7">
        <w:rPr>
          <w:b/>
          <w:bCs/>
        </w:rPr>
        <w:instrText xml:space="preserve"> STYLEREF 1 \s </w:instrText>
      </w:r>
      <w:r w:rsidRPr="006408B7">
        <w:rPr>
          <w:b/>
          <w:bCs/>
        </w:rPr>
        <w:fldChar w:fldCharType="separate"/>
      </w:r>
      <w:r w:rsidR="00E32BA9">
        <w:rPr>
          <w:b/>
          <w:bCs/>
          <w:noProof/>
        </w:rPr>
        <w:t>3</w:t>
      </w:r>
      <w:r w:rsidRPr="006408B7">
        <w:rPr>
          <w:b/>
          <w:bCs/>
        </w:rPr>
        <w:fldChar w:fldCharType="end"/>
      </w:r>
      <w:r w:rsidRPr="006408B7">
        <w:rPr>
          <w:b/>
          <w:bCs/>
        </w:rPr>
        <w:noBreakHyphen/>
      </w:r>
      <w:r w:rsidRPr="006408B7">
        <w:rPr>
          <w:b/>
          <w:bCs/>
        </w:rPr>
        <w:fldChar w:fldCharType="begin"/>
      </w:r>
      <w:r w:rsidRPr="006408B7">
        <w:rPr>
          <w:b/>
          <w:bCs/>
        </w:rPr>
        <w:instrText xml:space="preserve"> SEQ Table \* ARABIC \s 1 </w:instrText>
      </w:r>
      <w:r w:rsidRPr="006408B7">
        <w:rPr>
          <w:b/>
          <w:bCs/>
        </w:rPr>
        <w:fldChar w:fldCharType="separate"/>
      </w:r>
      <w:r w:rsidR="00E32BA9">
        <w:rPr>
          <w:b/>
          <w:bCs/>
          <w:noProof/>
        </w:rPr>
        <w:t>2</w:t>
      </w:r>
      <w:r w:rsidRPr="006408B7">
        <w:rPr>
          <w:b/>
          <w:bCs/>
        </w:rPr>
        <w:fldChar w:fldCharType="end"/>
      </w:r>
      <w:bookmarkEnd w:id="63"/>
      <w:r w:rsidRPr="006408B7">
        <w:rPr>
          <w:b/>
          <w:bCs/>
        </w:rPr>
        <w:t xml:space="preserve">. </w:t>
      </w:r>
      <w:r>
        <w:rPr>
          <w:b/>
          <w:bCs/>
        </w:rPr>
        <w:t>Monthly Retailers’ wholesale market cost</w:t>
      </w:r>
      <w:r w:rsidR="007F7996">
        <w:rPr>
          <w:b/>
          <w:bCs/>
        </w:rPr>
        <w:t xml:space="preserve"> </w:t>
      </w:r>
      <w:r w:rsidR="009118EA">
        <w:rPr>
          <w:b/>
          <w:bCs/>
        </w:rPr>
        <w:t xml:space="preserve">for 2025 </w:t>
      </w:r>
      <w:r w:rsidR="007F7996">
        <w:rPr>
          <w:b/>
          <w:bCs/>
        </w:rPr>
        <w:t>(in €)</w:t>
      </w:r>
      <w:bookmarkEnd w:id="64"/>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58"/>
        <w:gridCol w:w="759"/>
        <w:gridCol w:w="759"/>
        <w:gridCol w:w="759"/>
        <w:gridCol w:w="759"/>
        <w:gridCol w:w="759"/>
        <w:gridCol w:w="759"/>
        <w:gridCol w:w="759"/>
        <w:gridCol w:w="755"/>
        <w:gridCol w:w="756"/>
        <w:gridCol w:w="756"/>
      </w:tblGrid>
      <w:tr w:rsidR="00CF5D27" w:rsidRPr="003657A8" w14:paraId="4359E760" w14:textId="30BA25A1" w:rsidTr="00CF5D27">
        <w:trPr>
          <w:trHeight w:val="424"/>
          <w:tblHeader/>
          <w:jc w:val="center"/>
        </w:trPr>
        <w:tc>
          <w:tcPr>
            <w:tcW w:w="978" w:type="dxa"/>
            <w:vMerge w:val="restart"/>
            <w:tcBorders>
              <w:top w:val="double" w:sz="4" w:space="0" w:color="auto"/>
              <w:left w:val="double" w:sz="4" w:space="0" w:color="auto"/>
              <w:right w:val="double" w:sz="4" w:space="0" w:color="auto"/>
            </w:tcBorders>
            <w:shd w:val="clear" w:color="auto" w:fill="D9E2F3"/>
            <w:tcMar>
              <w:top w:w="0" w:type="dxa"/>
              <w:left w:w="28" w:type="dxa"/>
              <w:bottom w:w="0" w:type="dxa"/>
              <w:right w:w="28" w:type="dxa"/>
            </w:tcMar>
            <w:vAlign w:val="center"/>
          </w:tcPr>
          <w:p w14:paraId="2BB4666C" w14:textId="77777777" w:rsidR="00CF5D27" w:rsidRPr="003657A8" w:rsidRDefault="00CF5D27" w:rsidP="00CF5D27">
            <w:pPr>
              <w:ind w:left="-57" w:right="-57"/>
              <w:jc w:val="center"/>
              <w:rPr>
                <w:b/>
                <w:bCs/>
                <w:sz w:val="20"/>
              </w:rPr>
            </w:pPr>
            <w:r>
              <w:rPr>
                <w:b/>
                <w:bCs/>
                <w:sz w:val="20"/>
              </w:rPr>
              <w:t>Month</w:t>
            </w:r>
          </w:p>
        </w:tc>
        <w:tc>
          <w:tcPr>
            <w:tcW w:w="1517" w:type="dxa"/>
            <w:gridSpan w:val="2"/>
            <w:tcBorders>
              <w:top w:val="double" w:sz="4" w:space="0" w:color="auto"/>
              <w:left w:val="double" w:sz="4" w:space="0" w:color="auto"/>
              <w:bottom w:val="double" w:sz="4" w:space="0" w:color="auto"/>
              <w:right w:val="single" w:sz="12" w:space="0" w:color="auto"/>
            </w:tcBorders>
            <w:shd w:val="clear" w:color="auto" w:fill="D9E2F3"/>
            <w:vAlign w:val="center"/>
          </w:tcPr>
          <w:p w14:paraId="62798405" w14:textId="77777777" w:rsidR="00CF5D27" w:rsidRDefault="00CF5D27" w:rsidP="00CF5D27">
            <w:pPr>
              <w:ind w:left="-57" w:right="-57"/>
              <w:jc w:val="center"/>
              <w:rPr>
                <w:b/>
                <w:bCs/>
                <w:sz w:val="20"/>
              </w:rPr>
            </w:pPr>
            <w:r>
              <w:rPr>
                <w:b/>
                <w:bCs/>
                <w:sz w:val="20"/>
              </w:rPr>
              <w:t xml:space="preserve">DAM Cost </w:t>
            </w:r>
          </w:p>
          <w:p w14:paraId="29FF7543" w14:textId="40BC0766" w:rsidR="00CF5D27" w:rsidRPr="00FD5A46" w:rsidRDefault="00CF5D27" w:rsidP="00CF5D27">
            <w:pPr>
              <w:ind w:left="-57" w:right="-57"/>
              <w:jc w:val="center"/>
              <w:rPr>
                <w:b/>
                <w:bCs/>
                <w:sz w:val="20"/>
              </w:rPr>
            </w:pPr>
            <w:r>
              <w:rPr>
                <w:b/>
                <w:bCs/>
                <w:sz w:val="20"/>
              </w:rPr>
              <w:t>(million €)</w:t>
            </w:r>
          </w:p>
        </w:tc>
        <w:tc>
          <w:tcPr>
            <w:tcW w:w="1518" w:type="dxa"/>
            <w:gridSpan w:val="2"/>
            <w:tcBorders>
              <w:top w:val="double" w:sz="4" w:space="0" w:color="auto"/>
              <w:left w:val="single" w:sz="12" w:space="0" w:color="auto"/>
              <w:right w:val="single" w:sz="12" w:space="0" w:color="auto"/>
            </w:tcBorders>
            <w:shd w:val="clear" w:color="auto" w:fill="D9E2F3"/>
            <w:vAlign w:val="center"/>
          </w:tcPr>
          <w:p w14:paraId="77B1D750" w14:textId="77777777" w:rsidR="00CF5D27" w:rsidRDefault="00CF5D27" w:rsidP="00CF5D27">
            <w:pPr>
              <w:ind w:left="-57" w:right="-57"/>
              <w:jc w:val="center"/>
              <w:rPr>
                <w:b/>
                <w:bCs/>
                <w:sz w:val="20"/>
              </w:rPr>
            </w:pPr>
            <w:r>
              <w:rPr>
                <w:b/>
                <w:bCs/>
                <w:sz w:val="20"/>
              </w:rPr>
              <w:t xml:space="preserve">UA-1 Cost </w:t>
            </w:r>
          </w:p>
          <w:p w14:paraId="03066FBA" w14:textId="2DB4994C" w:rsidR="00CF5D27" w:rsidRPr="00FD5A46" w:rsidRDefault="00CF5D27" w:rsidP="00CF5D27">
            <w:pPr>
              <w:ind w:left="-57" w:right="-57"/>
              <w:jc w:val="center"/>
              <w:rPr>
                <w:b/>
                <w:bCs/>
                <w:sz w:val="20"/>
              </w:rPr>
            </w:pPr>
            <w:r>
              <w:rPr>
                <w:b/>
                <w:bCs/>
                <w:sz w:val="20"/>
              </w:rPr>
              <w:t>(million €)</w:t>
            </w:r>
          </w:p>
        </w:tc>
        <w:tc>
          <w:tcPr>
            <w:tcW w:w="1518" w:type="dxa"/>
            <w:gridSpan w:val="2"/>
            <w:tcBorders>
              <w:top w:val="double" w:sz="4" w:space="0" w:color="auto"/>
              <w:left w:val="single" w:sz="12" w:space="0" w:color="auto"/>
              <w:right w:val="single" w:sz="12" w:space="0" w:color="auto"/>
            </w:tcBorders>
            <w:shd w:val="clear" w:color="auto" w:fill="D9E2F3"/>
            <w:vAlign w:val="center"/>
          </w:tcPr>
          <w:p w14:paraId="562D106F" w14:textId="77777777" w:rsidR="00CF5D27" w:rsidRDefault="00CF5D27" w:rsidP="00CF5D27">
            <w:pPr>
              <w:ind w:left="-57" w:right="-57"/>
              <w:jc w:val="center"/>
              <w:rPr>
                <w:b/>
                <w:bCs/>
                <w:sz w:val="20"/>
              </w:rPr>
            </w:pPr>
            <w:r>
              <w:rPr>
                <w:b/>
                <w:bCs/>
                <w:sz w:val="20"/>
              </w:rPr>
              <w:t xml:space="preserve">UA-2 Cost </w:t>
            </w:r>
          </w:p>
          <w:p w14:paraId="005834D0" w14:textId="67BBD9FA" w:rsidR="00CF5D27" w:rsidRPr="00FD5A46" w:rsidRDefault="00CF5D27" w:rsidP="00CF5D27">
            <w:pPr>
              <w:ind w:left="-57" w:right="-57"/>
              <w:jc w:val="center"/>
              <w:rPr>
                <w:b/>
                <w:bCs/>
                <w:sz w:val="20"/>
              </w:rPr>
            </w:pPr>
            <w:r>
              <w:rPr>
                <w:b/>
                <w:bCs/>
                <w:sz w:val="20"/>
              </w:rPr>
              <w:t>(million €)</w:t>
            </w:r>
          </w:p>
        </w:tc>
        <w:tc>
          <w:tcPr>
            <w:tcW w:w="1518" w:type="dxa"/>
            <w:gridSpan w:val="2"/>
            <w:tcBorders>
              <w:top w:val="double" w:sz="4" w:space="0" w:color="auto"/>
              <w:left w:val="single" w:sz="12" w:space="0" w:color="auto"/>
              <w:right w:val="single" w:sz="12" w:space="0" w:color="auto"/>
            </w:tcBorders>
            <w:shd w:val="clear" w:color="auto" w:fill="D9E2F3"/>
            <w:vAlign w:val="center"/>
          </w:tcPr>
          <w:p w14:paraId="35E0DC38" w14:textId="77777777" w:rsidR="00CF5D27" w:rsidRDefault="00CF5D27" w:rsidP="00CF5D27">
            <w:pPr>
              <w:ind w:left="-57" w:right="-57"/>
              <w:jc w:val="center"/>
              <w:rPr>
                <w:b/>
                <w:bCs/>
                <w:sz w:val="20"/>
              </w:rPr>
            </w:pPr>
            <w:r>
              <w:rPr>
                <w:b/>
                <w:bCs/>
                <w:sz w:val="20"/>
              </w:rPr>
              <w:t xml:space="preserve">UA-3 Cost </w:t>
            </w:r>
          </w:p>
          <w:p w14:paraId="3AE932EE" w14:textId="00D989B6" w:rsidR="00CF5D27" w:rsidRPr="00FD5A46" w:rsidRDefault="00CF5D27" w:rsidP="00CF5D27">
            <w:pPr>
              <w:ind w:left="-57" w:right="-57"/>
              <w:jc w:val="center"/>
              <w:rPr>
                <w:b/>
                <w:bCs/>
                <w:sz w:val="20"/>
              </w:rPr>
            </w:pPr>
            <w:r>
              <w:rPr>
                <w:b/>
                <w:bCs/>
                <w:sz w:val="20"/>
              </w:rPr>
              <w:t>(million €)</w:t>
            </w:r>
          </w:p>
        </w:tc>
        <w:tc>
          <w:tcPr>
            <w:tcW w:w="2267" w:type="dxa"/>
            <w:gridSpan w:val="3"/>
            <w:tcBorders>
              <w:top w:val="double" w:sz="4" w:space="0" w:color="auto"/>
              <w:left w:val="single" w:sz="12" w:space="0" w:color="auto"/>
              <w:right w:val="double" w:sz="4" w:space="0" w:color="auto"/>
            </w:tcBorders>
            <w:shd w:val="clear" w:color="auto" w:fill="D9E2F3"/>
            <w:vAlign w:val="center"/>
          </w:tcPr>
          <w:p w14:paraId="37B3A915" w14:textId="77777777" w:rsidR="00CF5D27" w:rsidRDefault="00CF5D27" w:rsidP="00CF5D27">
            <w:pPr>
              <w:ind w:left="-57" w:right="-57"/>
              <w:jc w:val="center"/>
              <w:rPr>
                <w:b/>
                <w:bCs/>
                <w:sz w:val="20"/>
              </w:rPr>
            </w:pPr>
            <w:r>
              <w:rPr>
                <w:b/>
                <w:bCs/>
                <w:sz w:val="20"/>
              </w:rPr>
              <w:t>TOTAL Cost</w:t>
            </w:r>
          </w:p>
          <w:p w14:paraId="70424C28" w14:textId="026A5869" w:rsidR="00CF5D27" w:rsidRDefault="00CF5D27" w:rsidP="00CF5D27">
            <w:pPr>
              <w:ind w:left="-57" w:right="-57"/>
              <w:jc w:val="center"/>
              <w:rPr>
                <w:b/>
                <w:bCs/>
                <w:sz w:val="20"/>
              </w:rPr>
            </w:pPr>
            <w:r>
              <w:rPr>
                <w:b/>
                <w:bCs/>
                <w:sz w:val="20"/>
              </w:rPr>
              <w:t>(million €)</w:t>
            </w:r>
          </w:p>
        </w:tc>
      </w:tr>
      <w:tr w:rsidR="00CF5D27" w:rsidRPr="003657A8" w14:paraId="64E71A69" w14:textId="3A707CFD" w:rsidTr="00CF5D27">
        <w:trPr>
          <w:trHeight w:val="360"/>
          <w:tblHeader/>
          <w:jc w:val="center"/>
        </w:trPr>
        <w:tc>
          <w:tcPr>
            <w:tcW w:w="978" w:type="dxa"/>
            <w:vMerge/>
            <w:tcBorders>
              <w:left w:val="double" w:sz="4" w:space="0" w:color="auto"/>
              <w:right w:val="double" w:sz="4" w:space="0" w:color="auto"/>
            </w:tcBorders>
            <w:shd w:val="clear" w:color="auto" w:fill="D9E2F3"/>
            <w:tcMar>
              <w:top w:w="0" w:type="dxa"/>
              <w:left w:w="28" w:type="dxa"/>
              <w:bottom w:w="0" w:type="dxa"/>
              <w:right w:w="28" w:type="dxa"/>
            </w:tcMar>
            <w:vAlign w:val="center"/>
          </w:tcPr>
          <w:p w14:paraId="0F2BF80F" w14:textId="77777777" w:rsidR="00CF5D27" w:rsidRDefault="00CF5D27" w:rsidP="00CF5D27">
            <w:pPr>
              <w:ind w:left="-57" w:right="-57"/>
              <w:jc w:val="center"/>
              <w:rPr>
                <w:b/>
                <w:bCs/>
                <w:sz w:val="20"/>
              </w:rPr>
            </w:pPr>
          </w:p>
        </w:tc>
        <w:tc>
          <w:tcPr>
            <w:tcW w:w="758" w:type="dxa"/>
            <w:tcBorders>
              <w:top w:val="double" w:sz="4" w:space="0" w:color="auto"/>
              <w:left w:val="double" w:sz="4" w:space="0" w:color="auto"/>
              <w:right w:val="single" w:sz="4" w:space="0" w:color="auto"/>
            </w:tcBorders>
            <w:shd w:val="clear" w:color="auto" w:fill="D9E2F3"/>
            <w:vAlign w:val="center"/>
          </w:tcPr>
          <w:p w14:paraId="24D804C8" w14:textId="5B1B57C7" w:rsidR="00CF5D27" w:rsidRPr="00FD5A46" w:rsidRDefault="00CF5D27" w:rsidP="00CF5D27">
            <w:pPr>
              <w:ind w:left="-57" w:right="-57"/>
              <w:jc w:val="center"/>
              <w:rPr>
                <w:b/>
                <w:bCs/>
                <w:sz w:val="20"/>
              </w:rPr>
            </w:pPr>
            <w:r>
              <w:rPr>
                <w:b/>
                <w:bCs/>
                <w:sz w:val="20"/>
              </w:rPr>
              <w:t>Scen.1</w:t>
            </w:r>
          </w:p>
        </w:tc>
        <w:tc>
          <w:tcPr>
            <w:tcW w:w="759" w:type="dxa"/>
            <w:tcBorders>
              <w:top w:val="double" w:sz="4" w:space="0" w:color="auto"/>
              <w:left w:val="single" w:sz="4" w:space="0" w:color="auto"/>
              <w:right w:val="single" w:sz="12" w:space="0" w:color="auto"/>
            </w:tcBorders>
            <w:shd w:val="clear" w:color="auto" w:fill="D9E2F3"/>
            <w:vAlign w:val="center"/>
          </w:tcPr>
          <w:p w14:paraId="0E3C4261" w14:textId="3AFA9AEF" w:rsidR="00CF5D27" w:rsidRPr="00FD5A46" w:rsidRDefault="00CF5D27" w:rsidP="00CF5D27">
            <w:pPr>
              <w:ind w:left="-57" w:right="-57"/>
              <w:jc w:val="center"/>
              <w:rPr>
                <w:b/>
                <w:bCs/>
                <w:sz w:val="20"/>
              </w:rPr>
            </w:pPr>
            <w:r>
              <w:rPr>
                <w:b/>
                <w:bCs/>
                <w:sz w:val="20"/>
              </w:rPr>
              <w:t>Scen.2</w:t>
            </w:r>
          </w:p>
        </w:tc>
        <w:tc>
          <w:tcPr>
            <w:tcW w:w="759" w:type="dxa"/>
            <w:tcBorders>
              <w:top w:val="double" w:sz="4" w:space="0" w:color="auto"/>
              <w:left w:val="single" w:sz="12" w:space="0" w:color="auto"/>
              <w:right w:val="single" w:sz="4" w:space="0" w:color="auto"/>
            </w:tcBorders>
            <w:shd w:val="clear" w:color="auto" w:fill="D9E2F3"/>
            <w:vAlign w:val="center"/>
          </w:tcPr>
          <w:p w14:paraId="38CB2EEC" w14:textId="2E4E6936" w:rsidR="00CF5D27" w:rsidRPr="00FD5A46" w:rsidRDefault="00CF5D27" w:rsidP="00CF5D27">
            <w:pPr>
              <w:ind w:left="-57" w:right="-57"/>
              <w:jc w:val="center"/>
              <w:rPr>
                <w:b/>
                <w:bCs/>
                <w:sz w:val="20"/>
              </w:rPr>
            </w:pPr>
            <w:r>
              <w:rPr>
                <w:b/>
                <w:bCs/>
                <w:sz w:val="20"/>
              </w:rPr>
              <w:t>Scen.1</w:t>
            </w:r>
          </w:p>
        </w:tc>
        <w:tc>
          <w:tcPr>
            <w:tcW w:w="759" w:type="dxa"/>
            <w:tcBorders>
              <w:top w:val="double" w:sz="4" w:space="0" w:color="auto"/>
              <w:left w:val="single" w:sz="4" w:space="0" w:color="auto"/>
              <w:right w:val="single" w:sz="12" w:space="0" w:color="auto"/>
            </w:tcBorders>
            <w:shd w:val="clear" w:color="auto" w:fill="D9E2F3"/>
            <w:vAlign w:val="center"/>
          </w:tcPr>
          <w:p w14:paraId="65D3E99A" w14:textId="6A5EC147" w:rsidR="00CF5D27" w:rsidRPr="00FD5A46" w:rsidRDefault="00CF5D27" w:rsidP="00CF5D27">
            <w:pPr>
              <w:ind w:left="-57" w:right="-57"/>
              <w:jc w:val="center"/>
              <w:rPr>
                <w:b/>
                <w:bCs/>
                <w:sz w:val="20"/>
              </w:rPr>
            </w:pPr>
            <w:r>
              <w:rPr>
                <w:b/>
                <w:bCs/>
                <w:sz w:val="20"/>
              </w:rPr>
              <w:t>Scen.2</w:t>
            </w:r>
          </w:p>
        </w:tc>
        <w:tc>
          <w:tcPr>
            <w:tcW w:w="759" w:type="dxa"/>
            <w:tcBorders>
              <w:top w:val="double" w:sz="4" w:space="0" w:color="auto"/>
              <w:left w:val="single" w:sz="12" w:space="0" w:color="auto"/>
              <w:right w:val="single" w:sz="4" w:space="0" w:color="auto"/>
            </w:tcBorders>
            <w:shd w:val="clear" w:color="auto" w:fill="D9E2F3"/>
            <w:vAlign w:val="center"/>
          </w:tcPr>
          <w:p w14:paraId="0DB598EF" w14:textId="1126F857" w:rsidR="00CF5D27" w:rsidRPr="00FD5A46" w:rsidRDefault="00CF5D27" w:rsidP="00CF5D27">
            <w:pPr>
              <w:ind w:left="-57" w:right="-57"/>
              <w:jc w:val="center"/>
              <w:rPr>
                <w:b/>
                <w:bCs/>
                <w:sz w:val="20"/>
              </w:rPr>
            </w:pPr>
            <w:r>
              <w:rPr>
                <w:b/>
                <w:bCs/>
                <w:sz w:val="20"/>
              </w:rPr>
              <w:t>Scen.1</w:t>
            </w:r>
          </w:p>
        </w:tc>
        <w:tc>
          <w:tcPr>
            <w:tcW w:w="759" w:type="dxa"/>
            <w:tcBorders>
              <w:top w:val="double" w:sz="4" w:space="0" w:color="auto"/>
              <w:left w:val="single" w:sz="4" w:space="0" w:color="auto"/>
              <w:right w:val="single" w:sz="12" w:space="0" w:color="auto"/>
            </w:tcBorders>
            <w:shd w:val="clear" w:color="auto" w:fill="D9E2F3"/>
            <w:vAlign w:val="center"/>
          </w:tcPr>
          <w:p w14:paraId="0AB8B017" w14:textId="5029ACC4" w:rsidR="00CF5D27" w:rsidRPr="00FD5A46" w:rsidRDefault="00CF5D27" w:rsidP="00CF5D27">
            <w:pPr>
              <w:ind w:left="-57" w:right="-57"/>
              <w:jc w:val="center"/>
              <w:rPr>
                <w:b/>
                <w:bCs/>
                <w:sz w:val="20"/>
              </w:rPr>
            </w:pPr>
            <w:r>
              <w:rPr>
                <w:b/>
                <w:bCs/>
                <w:sz w:val="20"/>
              </w:rPr>
              <w:t>Scen.2</w:t>
            </w:r>
          </w:p>
        </w:tc>
        <w:tc>
          <w:tcPr>
            <w:tcW w:w="759" w:type="dxa"/>
            <w:tcBorders>
              <w:top w:val="double" w:sz="4" w:space="0" w:color="auto"/>
              <w:left w:val="single" w:sz="12" w:space="0" w:color="auto"/>
              <w:right w:val="single" w:sz="4" w:space="0" w:color="auto"/>
            </w:tcBorders>
            <w:shd w:val="clear" w:color="auto" w:fill="D9E2F3"/>
            <w:vAlign w:val="center"/>
          </w:tcPr>
          <w:p w14:paraId="6A481CB9" w14:textId="1F11CC2B" w:rsidR="00CF5D27" w:rsidRPr="00FD5A46" w:rsidRDefault="00CF5D27" w:rsidP="00CF5D27">
            <w:pPr>
              <w:ind w:left="-57" w:right="-57"/>
              <w:jc w:val="center"/>
              <w:rPr>
                <w:b/>
                <w:bCs/>
                <w:sz w:val="20"/>
              </w:rPr>
            </w:pPr>
            <w:r>
              <w:rPr>
                <w:b/>
                <w:bCs/>
                <w:sz w:val="20"/>
              </w:rPr>
              <w:t>Scen.1</w:t>
            </w:r>
          </w:p>
        </w:tc>
        <w:tc>
          <w:tcPr>
            <w:tcW w:w="759" w:type="dxa"/>
            <w:tcBorders>
              <w:top w:val="double" w:sz="4" w:space="0" w:color="auto"/>
              <w:left w:val="single" w:sz="4" w:space="0" w:color="auto"/>
              <w:right w:val="single" w:sz="12" w:space="0" w:color="auto"/>
            </w:tcBorders>
            <w:shd w:val="clear" w:color="auto" w:fill="D9E2F3"/>
            <w:tcMar>
              <w:top w:w="0" w:type="dxa"/>
              <w:left w:w="28" w:type="dxa"/>
              <w:bottom w:w="0" w:type="dxa"/>
              <w:right w:w="28" w:type="dxa"/>
            </w:tcMar>
            <w:vAlign w:val="center"/>
          </w:tcPr>
          <w:p w14:paraId="6B82D227" w14:textId="69D5AB39" w:rsidR="00CF5D27" w:rsidRPr="00FD5A46" w:rsidRDefault="00CF5D27" w:rsidP="00CF5D27">
            <w:pPr>
              <w:ind w:left="-57" w:right="-57"/>
              <w:jc w:val="center"/>
              <w:rPr>
                <w:b/>
                <w:bCs/>
                <w:sz w:val="20"/>
              </w:rPr>
            </w:pPr>
            <w:r>
              <w:rPr>
                <w:b/>
                <w:bCs/>
                <w:sz w:val="20"/>
              </w:rPr>
              <w:t>Scen.2</w:t>
            </w:r>
          </w:p>
        </w:tc>
        <w:tc>
          <w:tcPr>
            <w:tcW w:w="755" w:type="dxa"/>
            <w:tcBorders>
              <w:top w:val="double" w:sz="4" w:space="0" w:color="auto"/>
              <w:left w:val="single" w:sz="12" w:space="0" w:color="auto"/>
              <w:right w:val="single" w:sz="4" w:space="0" w:color="auto"/>
            </w:tcBorders>
            <w:shd w:val="clear" w:color="auto" w:fill="D9E2F3"/>
            <w:vAlign w:val="center"/>
          </w:tcPr>
          <w:p w14:paraId="14C5000E" w14:textId="08D247B2" w:rsidR="00CF5D27" w:rsidRPr="00FD5A46" w:rsidRDefault="00CF5D27" w:rsidP="00CF5D27">
            <w:pPr>
              <w:ind w:left="-57" w:right="-57"/>
              <w:jc w:val="center"/>
              <w:rPr>
                <w:b/>
                <w:bCs/>
                <w:sz w:val="20"/>
              </w:rPr>
            </w:pPr>
            <w:r>
              <w:rPr>
                <w:b/>
                <w:bCs/>
                <w:sz w:val="20"/>
              </w:rPr>
              <w:t>Scen.1</w:t>
            </w:r>
          </w:p>
        </w:tc>
        <w:tc>
          <w:tcPr>
            <w:tcW w:w="756" w:type="dxa"/>
            <w:tcBorders>
              <w:top w:val="double" w:sz="4" w:space="0" w:color="auto"/>
              <w:left w:val="single" w:sz="4" w:space="0" w:color="auto"/>
              <w:right w:val="single" w:sz="4" w:space="0" w:color="auto"/>
            </w:tcBorders>
            <w:shd w:val="clear" w:color="auto" w:fill="D9E2F3"/>
            <w:vAlign w:val="center"/>
          </w:tcPr>
          <w:p w14:paraId="649FE37D" w14:textId="4516A99C" w:rsidR="00CF5D27" w:rsidRPr="00FD5A46" w:rsidRDefault="00CF5D27" w:rsidP="00CF5D27">
            <w:pPr>
              <w:ind w:left="-57" w:right="-57"/>
              <w:jc w:val="center"/>
              <w:rPr>
                <w:i/>
                <w:iCs/>
                <w:sz w:val="20"/>
              </w:rPr>
            </w:pPr>
            <w:r>
              <w:rPr>
                <w:b/>
                <w:bCs/>
                <w:sz w:val="20"/>
              </w:rPr>
              <w:t>Scen.2</w:t>
            </w:r>
          </w:p>
        </w:tc>
        <w:tc>
          <w:tcPr>
            <w:tcW w:w="756" w:type="dxa"/>
            <w:tcBorders>
              <w:top w:val="double" w:sz="4" w:space="0" w:color="auto"/>
              <w:left w:val="single" w:sz="4" w:space="0" w:color="auto"/>
              <w:right w:val="double" w:sz="4" w:space="0" w:color="auto"/>
            </w:tcBorders>
            <w:shd w:val="clear" w:color="auto" w:fill="D9E2F3"/>
            <w:vAlign w:val="center"/>
          </w:tcPr>
          <w:p w14:paraId="0877C377" w14:textId="2D3535EB" w:rsidR="00CF5D27" w:rsidRPr="00CF5D27" w:rsidRDefault="00CF5D27" w:rsidP="00CF5D27">
            <w:pPr>
              <w:ind w:left="-57" w:right="-57"/>
              <w:jc w:val="center"/>
              <w:rPr>
                <w:b/>
                <w:bCs/>
                <w:i/>
                <w:iCs/>
                <w:sz w:val="20"/>
              </w:rPr>
            </w:pPr>
            <w:r w:rsidRPr="00CF5D27">
              <w:rPr>
                <w:b/>
                <w:bCs/>
                <w:i/>
                <w:iCs/>
                <w:sz w:val="20"/>
              </w:rPr>
              <w:t>Diff.</w:t>
            </w:r>
          </w:p>
        </w:tc>
      </w:tr>
      <w:tr w:rsidR="00CF5D27" w:rsidRPr="00F519C5" w14:paraId="2466C335" w14:textId="75925FA1"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42EB4B43" w14:textId="4B82CF10" w:rsidR="00CF5D27" w:rsidRPr="003657A8" w:rsidRDefault="00CF5D27" w:rsidP="009118EA">
            <w:pPr>
              <w:ind w:left="-57" w:right="-57"/>
              <w:jc w:val="center"/>
              <w:rPr>
                <w:b/>
                <w:bCs/>
                <w:sz w:val="20"/>
              </w:rPr>
            </w:pPr>
            <w:r>
              <w:rPr>
                <w:sz w:val="20"/>
              </w:rPr>
              <w:t>January</w:t>
            </w:r>
          </w:p>
        </w:tc>
        <w:tc>
          <w:tcPr>
            <w:tcW w:w="758" w:type="dxa"/>
            <w:tcBorders>
              <w:top w:val="nil"/>
              <w:left w:val="single" w:sz="4" w:space="0" w:color="auto"/>
              <w:bottom w:val="nil"/>
              <w:right w:val="single" w:sz="4" w:space="0" w:color="auto"/>
            </w:tcBorders>
            <w:vAlign w:val="center"/>
          </w:tcPr>
          <w:p w14:paraId="594B432F" w14:textId="386AFA03" w:rsidR="00CF5D27" w:rsidRPr="007F7996" w:rsidRDefault="00CF5D27" w:rsidP="00CF5D27">
            <w:pPr>
              <w:ind w:left="-57" w:right="-57"/>
              <w:jc w:val="right"/>
              <w:rPr>
                <w:sz w:val="20"/>
              </w:rPr>
            </w:pPr>
            <w:r w:rsidRPr="007F7996">
              <w:rPr>
                <w:sz w:val="20"/>
              </w:rPr>
              <w:t>780.7</w:t>
            </w:r>
          </w:p>
        </w:tc>
        <w:tc>
          <w:tcPr>
            <w:tcW w:w="759" w:type="dxa"/>
            <w:tcBorders>
              <w:top w:val="nil"/>
              <w:left w:val="single" w:sz="4" w:space="0" w:color="auto"/>
              <w:bottom w:val="nil"/>
              <w:right w:val="single" w:sz="12" w:space="0" w:color="auto"/>
            </w:tcBorders>
            <w:vAlign w:val="center"/>
          </w:tcPr>
          <w:p w14:paraId="794DA91D" w14:textId="360854AF" w:rsidR="00CF5D27" w:rsidRPr="007F7996" w:rsidRDefault="00CF5D27" w:rsidP="00CF5D27">
            <w:pPr>
              <w:ind w:left="-57" w:right="-57"/>
              <w:jc w:val="right"/>
              <w:rPr>
                <w:sz w:val="20"/>
              </w:rPr>
            </w:pPr>
            <w:r w:rsidRPr="007F7996">
              <w:rPr>
                <w:sz w:val="20"/>
              </w:rPr>
              <w:t>781.0</w:t>
            </w:r>
          </w:p>
        </w:tc>
        <w:tc>
          <w:tcPr>
            <w:tcW w:w="759" w:type="dxa"/>
            <w:tcBorders>
              <w:top w:val="nil"/>
              <w:left w:val="single" w:sz="12" w:space="0" w:color="auto"/>
              <w:bottom w:val="nil"/>
              <w:right w:val="single" w:sz="4" w:space="0" w:color="auto"/>
            </w:tcBorders>
            <w:vAlign w:val="center"/>
          </w:tcPr>
          <w:p w14:paraId="47D3B9A6" w14:textId="02A61B15" w:rsidR="00CF5D27" w:rsidRPr="007F7996" w:rsidRDefault="00CF5D27" w:rsidP="00CF5D27">
            <w:pPr>
              <w:ind w:left="-57" w:right="-57"/>
              <w:jc w:val="right"/>
              <w:rPr>
                <w:sz w:val="20"/>
              </w:rPr>
            </w:pPr>
            <w:r w:rsidRPr="007F7996">
              <w:rPr>
                <w:sz w:val="20"/>
              </w:rPr>
              <w:t>18.6</w:t>
            </w:r>
          </w:p>
        </w:tc>
        <w:tc>
          <w:tcPr>
            <w:tcW w:w="759" w:type="dxa"/>
            <w:tcBorders>
              <w:top w:val="nil"/>
              <w:left w:val="single" w:sz="4" w:space="0" w:color="auto"/>
              <w:bottom w:val="nil"/>
              <w:right w:val="single" w:sz="12" w:space="0" w:color="auto"/>
            </w:tcBorders>
            <w:vAlign w:val="center"/>
          </w:tcPr>
          <w:p w14:paraId="28CE7BBF" w14:textId="24AAEDC3" w:rsidR="00CF5D27" w:rsidRPr="007F7996" w:rsidRDefault="00CF5D27" w:rsidP="00CF5D27">
            <w:pPr>
              <w:ind w:left="-57" w:right="-57"/>
              <w:jc w:val="right"/>
              <w:rPr>
                <w:sz w:val="20"/>
              </w:rPr>
            </w:pPr>
            <w:r w:rsidRPr="007F7996">
              <w:rPr>
                <w:sz w:val="20"/>
              </w:rPr>
              <w:t>18.6</w:t>
            </w:r>
          </w:p>
        </w:tc>
        <w:tc>
          <w:tcPr>
            <w:tcW w:w="759" w:type="dxa"/>
            <w:tcBorders>
              <w:top w:val="nil"/>
              <w:left w:val="single" w:sz="12" w:space="0" w:color="auto"/>
              <w:bottom w:val="nil"/>
              <w:right w:val="single" w:sz="4" w:space="0" w:color="auto"/>
            </w:tcBorders>
            <w:vAlign w:val="center"/>
          </w:tcPr>
          <w:p w14:paraId="3E512406" w14:textId="03320774" w:rsidR="00CF5D27" w:rsidRPr="007F7996" w:rsidRDefault="00CF5D27" w:rsidP="00CF5D27">
            <w:pPr>
              <w:ind w:left="-57" w:right="-57"/>
              <w:jc w:val="right"/>
              <w:rPr>
                <w:sz w:val="20"/>
              </w:rPr>
            </w:pPr>
            <w:r w:rsidRPr="007F7996">
              <w:rPr>
                <w:sz w:val="20"/>
              </w:rPr>
              <w:t>10.0</w:t>
            </w:r>
          </w:p>
        </w:tc>
        <w:tc>
          <w:tcPr>
            <w:tcW w:w="759" w:type="dxa"/>
            <w:tcBorders>
              <w:top w:val="nil"/>
              <w:left w:val="single" w:sz="4" w:space="0" w:color="auto"/>
              <w:bottom w:val="nil"/>
              <w:right w:val="single" w:sz="12" w:space="0" w:color="auto"/>
            </w:tcBorders>
            <w:vAlign w:val="center"/>
          </w:tcPr>
          <w:p w14:paraId="6D9CD874" w14:textId="13EDDE3E" w:rsidR="00CF5D27" w:rsidRPr="007F7996" w:rsidRDefault="00CF5D27" w:rsidP="00CF5D27">
            <w:pPr>
              <w:ind w:left="-57" w:right="-57"/>
              <w:jc w:val="right"/>
              <w:rPr>
                <w:sz w:val="20"/>
              </w:rPr>
            </w:pPr>
            <w:r w:rsidRPr="007F7996">
              <w:rPr>
                <w:sz w:val="20"/>
              </w:rPr>
              <w:t>8.0</w:t>
            </w:r>
          </w:p>
        </w:tc>
        <w:tc>
          <w:tcPr>
            <w:tcW w:w="759" w:type="dxa"/>
            <w:tcBorders>
              <w:top w:val="nil"/>
              <w:left w:val="single" w:sz="12" w:space="0" w:color="auto"/>
              <w:bottom w:val="nil"/>
              <w:right w:val="single" w:sz="4" w:space="0" w:color="auto"/>
            </w:tcBorders>
            <w:vAlign w:val="center"/>
          </w:tcPr>
          <w:p w14:paraId="3BA493FB" w14:textId="1D24C61E" w:rsidR="00CF5D27" w:rsidRPr="007F7996" w:rsidRDefault="00CF5D27" w:rsidP="00CF5D27">
            <w:pPr>
              <w:ind w:left="-57" w:right="-57"/>
              <w:jc w:val="right"/>
              <w:rPr>
                <w:sz w:val="20"/>
              </w:rPr>
            </w:pPr>
            <w:r w:rsidRPr="007F7996">
              <w:rPr>
                <w:sz w:val="20"/>
              </w:rPr>
              <w:t>29.2</w:t>
            </w:r>
          </w:p>
        </w:tc>
        <w:tc>
          <w:tcPr>
            <w:tcW w:w="759" w:type="dxa"/>
            <w:tcBorders>
              <w:top w:val="nil"/>
              <w:left w:val="single" w:sz="4" w:space="0" w:color="auto"/>
              <w:bottom w:val="nil"/>
              <w:right w:val="single" w:sz="12" w:space="0" w:color="auto"/>
            </w:tcBorders>
            <w:shd w:val="clear" w:color="auto" w:fill="auto"/>
            <w:vAlign w:val="center"/>
          </w:tcPr>
          <w:p w14:paraId="57B32606" w14:textId="444BE113" w:rsidR="00CF5D27" w:rsidRPr="007F7996" w:rsidRDefault="00CF5D27" w:rsidP="00CF5D27">
            <w:pPr>
              <w:ind w:left="-57" w:right="-57"/>
              <w:jc w:val="right"/>
              <w:rPr>
                <w:sz w:val="20"/>
              </w:rPr>
            </w:pPr>
            <w:r w:rsidRPr="007F7996">
              <w:rPr>
                <w:sz w:val="20"/>
              </w:rPr>
              <w:t>32.9</w:t>
            </w:r>
          </w:p>
        </w:tc>
        <w:tc>
          <w:tcPr>
            <w:tcW w:w="755" w:type="dxa"/>
            <w:tcBorders>
              <w:top w:val="nil"/>
              <w:left w:val="single" w:sz="12" w:space="0" w:color="auto"/>
              <w:bottom w:val="nil"/>
              <w:right w:val="single" w:sz="4" w:space="0" w:color="auto"/>
            </w:tcBorders>
            <w:shd w:val="clear" w:color="auto" w:fill="auto"/>
            <w:vAlign w:val="center"/>
          </w:tcPr>
          <w:p w14:paraId="0EC6A879" w14:textId="49528E2D" w:rsidR="00CF5D27" w:rsidRPr="007F7996" w:rsidRDefault="00CF5D27" w:rsidP="00CF5D27">
            <w:pPr>
              <w:ind w:left="-57" w:right="-57"/>
              <w:jc w:val="right"/>
              <w:rPr>
                <w:b/>
                <w:bCs/>
                <w:sz w:val="20"/>
              </w:rPr>
            </w:pPr>
            <w:r w:rsidRPr="007F7996">
              <w:rPr>
                <w:b/>
                <w:bCs/>
                <w:sz w:val="20"/>
              </w:rPr>
              <w:t>838.4</w:t>
            </w:r>
          </w:p>
        </w:tc>
        <w:tc>
          <w:tcPr>
            <w:tcW w:w="756" w:type="dxa"/>
            <w:tcBorders>
              <w:top w:val="nil"/>
              <w:left w:val="single" w:sz="4" w:space="0" w:color="auto"/>
              <w:bottom w:val="nil"/>
              <w:right w:val="single" w:sz="4" w:space="0" w:color="auto"/>
            </w:tcBorders>
            <w:shd w:val="clear" w:color="auto" w:fill="auto"/>
            <w:vAlign w:val="center"/>
          </w:tcPr>
          <w:p w14:paraId="7639D9D5" w14:textId="50F972A4" w:rsidR="00CF5D27" w:rsidRPr="007F7996" w:rsidRDefault="00CF5D27" w:rsidP="00CF5D27">
            <w:pPr>
              <w:ind w:left="-57" w:right="-57"/>
              <w:jc w:val="right"/>
              <w:rPr>
                <w:b/>
                <w:bCs/>
                <w:i/>
                <w:iCs/>
                <w:sz w:val="20"/>
              </w:rPr>
            </w:pPr>
            <w:r w:rsidRPr="007F7996">
              <w:rPr>
                <w:b/>
                <w:bCs/>
                <w:sz w:val="20"/>
              </w:rPr>
              <w:t>840.5</w:t>
            </w:r>
          </w:p>
        </w:tc>
        <w:tc>
          <w:tcPr>
            <w:tcW w:w="756" w:type="dxa"/>
            <w:tcBorders>
              <w:top w:val="nil"/>
              <w:left w:val="single" w:sz="4" w:space="0" w:color="auto"/>
              <w:bottom w:val="nil"/>
              <w:right w:val="double" w:sz="4" w:space="0" w:color="auto"/>
            </w:tcBorders>
            <w:vAlign w:val="center"/>
          </w:tcPr>
          <w:p w14:paraId="0B6B948F" w14:textId="06E10F52" w:rsidR="00CF5D27" w:rsidRPr="00CF5D27" w:rsidRDefault="00CF5D27" w:rsidP="00CF5D27">
            <w:pPr>
              <w:ind w:left="-57" w:right="-57"/>
              <w:jc w:val="right"/>
              <w:rPr>
                <w:b/>
                <w:bCs/>
                <w:i/>
                <w:iCs/>
                <w:sz w:val="20"/>
              </w:rPr>
            </w:pPr>
            <w:r w:rsidRPr="00CF5D27">
              <w:rPr>
                <w:rFonts w:eastAsia="Calibri"/>
                <w:b/>
                <w:bCs/>
                <w:i/>
                <w:iCs/>
                <w:color w:val="000000"/>
                <w:sz w:val="20"/>
                <w:lang w:val="el-GR"/>
              </w:rPr>
              <w:t>2.1</w:t>
            </w:r>
          </w:p>
        </w:tc>
      </w:tr>
      <w:tr w:rsidR="00CF5D27" w:rsidRPr="00F519C5" w14:paraId="336F5F48" w14:textId="392EE92C"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155B816D" w14:textId="690159C4" w:rsidR="00CF5D27" w:rsidRPr="003657A8" w:rsidRDefault="00CF5D27" w:rsidP="009118EA">
            <w:pPr>
              <w:ind w:left="-57" w:right="-57"/>
              <w:jc w:val="center"/>
              <w:rPr>
                <w:b/>
                <w:bCs/>
                <w:sz w:val="20"/>
              </w:rPr>
            </w:pPr>
            <w:r>
              <w:rPr>
                <w:sz w:val="20"/>
              </w:rPr>
              <w:t>February</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0DDEEAEF" w14:textId="54744CAD" w:rsidR="00CF5D27" w:rsidRPr="007F7996" w:rsidRDefault="00CF5D27" w:rsidP="00CF5D27">
            <w:pPr>
              <w:ind w:left="-57" w:right="-57"/>
              <w:jc w:val="right"/>
              <w:rPr>
                <w:sz w:val="20"/>
              </w:rPr>
            </w:pPr>
            <w:r w:rsidRPr="007F7996">
              <w:rPr>
                <w:sz w:val="20"/>
              </w:rPr>
              <w:t>639.2</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2B7BED7B" w14:textId="194C08C4" w:rsidR="00CF5D27" w:rsidRPr="007F7996" w:rsidRDefault="00CF5D27" w:rsidP="00CF5D27">
            <w:pPr>
              <w:ind w:left="-57" w:right="-57"/>
              <w:jc w:val="right"/>
              <w:rPr>
                <w:sz w:val="20"/>
              </w:rPr>
            </w:pPr>
            <w:r w:rsidRPr="007F7996">
              <w:rPr>
                <w:sz w:val="20"/>
              </w:rPr>
              <w:t>638.2</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4D11B1AA" w14:textId="324D8D80" w:rsidR="00CF5D27" w:rsidRPr="007F7996" w:rsidRDefault="00CF5D27" w:rsidP="00CF5D27">
            <w:pPr>
              <w:ind w:left="-57" w:right="-57"/>
              <w:jc w:val="right"/>
              <w:rPr>
                <w:sz w:val="20"/>
              </w:rPr>
            </w:pPr>
            <w:r w:rsidRPr="007F7996">
              <w:rPr>
                <w:sz w:val="20"/>
              </w:rPr>
              <w:t>15.3</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6123E994" w14:textId="27B051E3" w:rsidR="00CF5D27" w:rsidRPr="007F7996" w:rsidRDefault="00CF5D27" w:rsidP="00CF5D27">
            <w:pPr>
              <w:ind w:left="-57" w:right="-57"/>
              <w:jc w:val="right"/>
              <w:rPr>
                <w:sz w:val="20"/>
              </w:rPr>
            </w:pPr>
            <w:r w:rsidRPr="007F7996">
              <w:rPr>
                <w:sz w:val="20"/>
              </w:rPr>
              <w:t>15.2</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2C0C0786" w14:textId="300B7227" w:rsidR="00CF5D27" w:rsidRPr="007F7996" w:rsidRDefault="00CF5D27" w:rsidP="00CF5D27">
            <w:pPr>
              <w:ind w:left="-57" w:right="-57"/>
              <w:jc w:val="right"/>
              <w:rPr>
                <w:sz w:val="20"/>
              </w:rPr>
            </w:pPr>
            <w:r w:rsidRPr="007F7996">
              <w:rPr>
                <w:sz w:val="20"/>
              </w:rPr>
              <w:t>8.1</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78C670E3" w14:textId="70509712" w:rsidR="00CF5D27" w:rsidRPr="007F7996" w:rsidRDefault="00CF5D27" w:rsidP="00CF5D27">
            <w:pPr>
              <w:ind w:left="-57" w:right="-57"/>
              <w:jc w:val="right"/>
              <w:rPr>
                <w:sz w:val="20"/>
              </w:rPr>
            </w:pPr>
            <w:r w:rsidRPr="007F7996">
              <w:rPr>
                <w:sz w:val="20"/>
              </w:rPr>
              <w:t>6.8</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7A6F8D7F" w14:textId="1941A3D9" w:rsidR="00CF5D27" w:rsidRPr="007F7996" w:rsidRDefault="00CF5D27" w:rsidP="00CF5D27">
            <w:pPr>
              <w:ind w:left="-57" w:right="-57"/>
              <w:jc w:val="right"/>
              <w:rPr>
                <w:sz w:val="20"/>
              </w:rPr>
            </w:pPr>
            <w:r w:rsidRPr="007F7996">
              <w:rPr>
                <w:sz w:val="20"/>
              </w:rPr>
              <w:t>28.7</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7280FCC6" w14:textId="169F27EB" w:rsidR="00CF5D27" w:rsidRPr="007F7996" w:rsidRDefault="00CF5D27" w:rsidP="00CF5D27">
            <w:pPr>
              <w:ind w:left="-57" w:right="-57"/>
              <w:jc w:val="right"/>
              <w:rPr>
                <w:sz w:val="20"/>
              </w:rPr>
            </w:pPr>
            <w:r w:rsidRPr="007F7996">
              <w:rPr>
                <w:sz w:val="20"/>
              </w:rPr>
              <w:t>23.7</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596E3163" w14:textId="766ABC79" w:rsidR="00CF5D27" w:rsidRPr="007F7996" w:rsidRDefault="00CF5D27" w:rsidP="00CF5D27">
            <w:pPr>
              <w:ind w:left="-57" w:right="-57"/>
              <w:jc w:val="right"/>
              <w:rPr>
                <w:b/>
                <w:bCs/>
                <w:sz w:val="20"/>
              </w:rPr>
            </w:pPr>
            <w:r w:rsidRPr="007F7996">
              <w:rPr>
                <w:b/>
                <w:bCs/>
                <w:sz w:val="20"/>
              </w:rPr>
              <w:t>691.3</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73698DBC" w14:textId="1C618B2A" w:rsidR="00CF5D27" w:rsidRPr="007F7996" w:rsidRDefault="00CF5D27" w:rsidP="00CF5D27">
            <w:pPr>
              <w:ind w:left="-57" w:right="-57"/>
              <w:jc w:val="right"/>
              <w:rPr>
                <w:b/>
                <w:bCs/>
                <w:i/>
                <w:iCs/>
                <w:color w:val="000000"/>
                <w:sz w:val="20"/>
              </w:rPr>
            </w:pPr>
            <w:r w:rsidRPr="007F7996">
              <w:rPr>
                <w:b/>
                <w:bCs/>
                <w:sz w:val="20"/>
              </w:rPr>
              <w:t>683.9</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57B411CD" w14:textId="03156A33" w:rsidR="00CF5D27" w:rsidRPr="00CF5D27" w:rsidRDefault="00CF5D27" w:rsidP="00CF5D27">
            <w:pPr>
              <w:ind w:left="-57" w:right="-57"/>
              <w:jc w:val="right"/>
              <w:rPr>
                <w:b/>
                <w:bCs/>
                <w:i/>
                <w:iCs/>
                <w:sz w:val="20"/>
              </w:rPr>
            </w:pPr>
            <w:r w:rsidRPr="00CF5D27">
              <w:rPr>
                <w:rFonts w:eastAsia="Calibri"/>
                <w:b/>
                <w:bCs/>
                <w:i/>
                <w:iCs/>
                <w:color w:val="000000"/>
                <w:sz w:val="20"/>
                <w:lang w:val="el-GR"/>
              </w:rPr>
              <w:t>-7.4</w:t>
            </w:r>
          </w:p>
        </w:tc>
      </w:tr>
      <w:tr w:rsidR="00CF5D27" w:rsidRPr="00F519C5" w14:paraId="69BD10CA" w14:textId="321BD6FD"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293B3442" w14:textId="3A6E616C" w:rsidR="00CF5D27" w:rsidRPr="00FD5A46" w:rsidRDefault="00CF5D27" w:rsidP="009118EA">
            <w:pPr>
              <w:ind w:left="-57" w:right="-57"/>
              <w:jc w:val="center"/>
              <w:rPr>
                <w:sz w:val="20"/>
              </w:rPr>
            </w:pPr>
            <w:r w:rsidRPr="00FD5A46">
              <w:rPr>
                <w:sz w:val="20"/>
              </w:rPr>
              <w:t>March</w:t>
            </w:r>
          </w:p>
        </w:tc>
        <w:tc>
          <w:tcPr>
            <w:tcW w:w="758" w:type="dxa"/>
            <w:tcBorders>
              <w:top w:val="nil"/>
              <w:left w:val="single" w:sz="4" w:space="0" w:color="auto"/>
              <w:bottom w:val="nil"/>
              <w:right w:val="single" w:sz="4" w:space="0" w:color="auto"/>
            </w:tcBorders>
            <w:shd w:val="clear" w:color="auto" w:fill="auto"/>
            <w:vAlign w:val="center"/>
          </w:tcPr>
          <w:p w14:paraId="5F509992" w14:textId="46FAC44F" w:rsidR="00CF5D27" w:rsidRPr="007F7996" w:rsidRDefault="00CF5D27" w:rsidP="00CF5D27">
            <w:pPr>
              <w:ind w:left="-57" w:right="-57"/>
              <w:jc w:val="right"/>
              <w:rPr>
                <w:sz w:val="20"/>
              </w:rPr>
            </w:pPr>
            <w:r w:rsidRPr="007F7996">
              <w:rPr>
                <w:sz w:val="20"/>
              </w:rPr>
              <w:t>588.9</w:t>
            </w:r>
          </w:p>
        </w:tc>
        <w:tc>
          <w:tcPr>
            <w:tcW w:w="759" w:type="dxa"/>
            <w:tcBorders>
              <w:top w:val="nil"/>
              <w:left w:val="single" w:sz="4" w:space="0" w:color="auto"/>
              <w:bottom w:val="nil"/>
              <w:right w:val="single" w:sz="12" w:space="0" w:color="auto"/>
            </w:tcBorders>
            <w:shd w:val="clear" w:color="auto" w:fill="auto"/>
            <w:vAlign w:val="center"/>
          </w:tcPr>
          <w:p w14:paraId="32206ED3" w14:textId="37F6869D" w:rsidR="00CF5D27" w:rsidRPr="007F7996" w:rsidRDefault="00CF5D27" w:rsidP="00CF5D27">
            <w:pPr>
              <w:ind w:left="-57" w:right="-57"/>
              <w:jc w:val="right"/>
              <w:rPr>
                <w:sz w:val="20"/>
              </w:rPr>
            </w:pPr>
            <w:r w:rsidRPr="007F7996">
              <w:rPr>
                <w:sz w:val="20"/>
              </w:rPr>
              <w:t>591.0</w:t>
            </w:r>
          </w:p>
        </w:tc>
        <w:tc>
          <w:tcPr>
            <w:tcW w:w="759" w:type="dxa"/>
            <w:tcBorders>
              <w:top w:val="nil"/>
              <w:left w:val="single" w:sz="12" w:space="0" w:color="auto"/>
              <w:bottom w:val="nil"/>
              <w:right w:val="single" w:sz="4" w:space="0" w:color="auto"/>
            </w:tcBorders>
            <w:shd w:val="clear" w:color="auto" w:fill="auto"/>
            <w:vAlign w:val="center"/>
          </w:tcPr>
          <w:p w14:paraId="21486700" w14:textId="495076FA" w:rsidR="00CF5D27" w:rsidRPr="007F7996" w:rsidRDefault="00CF5D27" w:rsidP="00CF5D27">
            <w:pPr>
              <w:ind w:left="-57" w:right="-57"/>
              <w:jc w:val="right"/>
              <w:rPr>
                <w:sz w:val="20"/>
              </w:rPr>
            </w:pPr>
            <w:r w:rsidRPr="007F7996">
              <w:rPr>
                <w:sz w:val="20"/>
              </w:rPr>
              <w:t>14.2</w:t>
            </w:r>
          </w:p>
        </w:tc>
        <w:tc>
          <w:tcPr>
            <w:tcW w:w="759" w:type="dxa"/>
            <w:tcBorders>
              <w:top w:val="nil"/>
              <w:left w:val="single" w:sz="4" w:space="0" w:color="auto"/>
              <w:bottom w:val="nil"/>
              <w:right w:val="single" w:sz="12" w:space="0" w:color="auto"/>
            </w:tcBorders>
            <w:shd w:val="clear" w:color="auto" w:fill="auto"/>
            <w:vAlign w:val="center"/>
          </w:tcPr>
          <w:p w14:paraId="71A43660" w14:textId="77248937" w:rsidR="00CF5D27" w:rsidRPr="007F7996" w:rsidRDefault="00CF5D27" w:rsidP="00CF5D27">
            <w:pPr>
              <w:ind w:left="-57" w:right="-57"/>
              <w:jc w:val="right"/>
              <w:rPr>
                <w:sz w:val="20"/>
              </w:rPr>
            </w:pPr>
            <w:r w:rsidRPr="007F7996">
              <w:rPr>
                <w:sz w:val="20"/>
              </w:rPr>
              <w:t>14.3</w:t>
            </w:r>
          </w:p>
        </w:tc>
        <w:tc>
          <w:tcPr>
            <w:tcW w:w="759" w:type="dxa"/>
            <w:tcBorders>
              <w:top w:val="nil"/>
              <w:left w:val="single" w:sz="12" w:space="0" w:color="auto"/>
              <w:bottom w:val="nil"/>
              <w:right w:val="single" w:sz="4" w:space="0" w:color="auto"/>
            </w:tcBorders>
            <w:shd w:val="clear" w:color="auto" w:fill="auto"/>
            <w:vAlign w:val="center"/>
          </w:tcPr>
          <w:p w14:paraId="43C6F6BD" w14:textId="55C568F5" w:rsidR="00CF5D27" w:rsidRPr="007F7996" w:rsidRDefault="00CF5D27" w:rsidP="00CF5D27">
            <w:pPr>
              <w:ind w:left="-57" w:right="-57"/>
              <w:jc w:val="right"/>
              <w:rPr>
                <w:sz w:val="20"/>
              </w:rPr>
            </w:pPr>
            <w:r w:rsidRPr="007F7996">
              <w:rPr>
                <w:sz w:val="20"/>
              </w:rPr>
              <w:t>9.1</w:t>
            </w:r>
          </w:p>
        </w:tc>
        <w:tc>
          <w:tcPr>
            <w:tcW w:w="759" w:type="dxa"/>
            <w:tcBorders>
              <w:top w:val="nil"/>
              <w:left w:val="single" w:sz="4" w:space="0" w:color="auto"/>
              <w:bottom w:val="nil"/>
              <w:right w:val="single" w:sz="12" w:space="0" w:color="auto"/>
            </w:tcBorders>
            <w:shd w:val="clear" w:color="auto" w:fill="auto"/>
            <w:vAlign w:val="center"/>
          </w:tcPr>
          <w:p w14:paraId="42F47FDC" w14:textId="062CBE72" w:rsidR="00CF5D27" w:rsidRPr="007F7996" w:rsidRDefault="00CF5D27" w:rsidP="00CF5D27">
            <w:pPr>
              <w:ind w:left="-57" w:right="-57"/>
              <w:jc w:val="right"/>
              <w:rPr>
                <w:sz w:val="20"/>
              </w:rPr>
            </w:pPr>
            <w:r w:rsidRPr="007F7996">
              <w:rPr>
                <w:sz w:val="20"/>
              </w:rPr>
              <w:t>6.2</w:t>
            </w:r>
          </w:p>
        </w:tc>
        <w:tc>
          <w:tcPr>
            <w:tcW w:w="759" w:type="dxa"/>
            <w:tcBorders>
              <w:top w:val="nil"/>
              <w:left w:val="single" w:sz="12" w:space="0" w:color="auto"/>
              <w:bottom w:val="nil"/>
              <w:right w:val="single" w:sz="4" w:space="0" w:color="auto"/>
            </w:tcBorders>
            <w:shd w:val="clear" w:color="auto" w:fill="auto"/>
            <w:vAlign w:val="center"/>
          </w:tcPr>
          <w:p w14:paraId="38D9F489" w14:textId="03B33708" w:rsidR="00CF5D27" w:rsidRPr="007F7996" w:rsidRDefault="00CF5D27" w:rsidP="00CF5D27">
            <w:pPr>
              <w:ind w:left="-57" w:right="-57"/>
              <w:jc w:val="right"/>
              <w:rPr>
                <w:sz w:val="20"/>
              </w:rPr>
            </w:pPr>
            <w:r w:rsidRPr="007F7996">
              <w:rPr>
                <w:sz w:val="20"/>
              </w:rPr>
              <w:t>47.9</w:t>
            </w:r>
          </w:p>
        </w:tc>
        <w:tc>
          <w:tcPr>
            <w:tcW w:w="759" w:type="dxa"/>
            <w:tcBorders>
              <w:top w:val="nil"/>
              <w:left w:val="single" w:sz="4" w:space="0" w:color="auto"/>
              <w:bottom w:val="nil"/>
              <w:right w:val="single" w:sz="12" w:space="0" w:color="auto"/>
            </w:tcBorders>
            <w:shd w:val="clear" w:color="auto" w:fill="auto"/>
            <w:vAlign w:val="center"/>
          </w:tcPr>
          <w:p w14:paraId="1C870EE7" w14:textId="3E2D4ED4" w:rsidR="00CF5D27" w:rsidRPr="007F7996" w:rsidRDefault="00CF5D27" w:rsidP="00CF5D27">
            <w:pPr>
              <w:ind w:left="-57" w:right="-57"/>
              <w:jc w:val="right"/>
              <w:rPr>
                <w:sz w:val="20"/>
              </w:rPr>
            </w:pPr>
            <w:r w:rsidRPr="007F7996">
              <w:rPr>
                <w:sz w:val="20"/>
              </w:rPr>
              <w:t>30.7</w:t>
            </w:r>
          </w:p>
        </w:tc>
        <w:tc>
          <w:tcPr>
            <w:tcW w:w="755" w:type="dxa"/>
            <w:tcBorders>
              <w:top w:val="nil"/>
              <w:left w:val="single" w:sz="12" w:space="0" w:color="auto"/>
              <w:bottom w:val="nil"/>
              <w:right w:val="single" w:sz="4" w:space="0" w:color="auto"/>
            </w:tcBorders>
            <w:shd w:val="clear" w:color="auto" w:fill="auto"/>
            <w:vAlign w:val="center"/>
          </w:tcPr>
          <w:p w14:paraId="04537350" w14:textId="0E7E1890" w:rsidR="00CF5D27" w:rsidRPr="007F7996" w:rsidRDefault="00CF5D27" w:rsidP="00CF5D27">
            <w:pPr>
              <w:ind w:left="-57" w:right="-57"/>
              <w:jc w:val="right"/>
              <w:rPr>
                <w:b/>
                <w:bCs/>
                <w:sz w:val="20"/>
              </w:rPr>
            </w:pPr>
            <w:r w:rsidRPr="007F7996">
              <w:rPr>
                <w:b/>
                <w:bCs/>
                <w:sz w:val="20"/>
              </w:rPr>
              <w:t>660.1</w:t>
            </w:r>
          </w:p>
        </w:tc>
        <w:tc>
          <w:tcPr>
            <w:tcW w:w="756" w:type="dxa"/>
            <w:tcBorders>
              <w:top w:val="nil"/>
              <w:left w:val="single" w:sz="4" w:space="0" w:color="auto"/>
              <w:bottom w:val="nil"/>
              <w:right w:val="single" w:sz="4" w:space="0" w:color="auto"/>
            </w:tcBorders>
            <w:shd w:val="clear" w:color="auto" w:fill="auto"/>
            <w:vAlign w:val="center"/>
          </w:tcPr>
          <w:p w14:paraId="107B6ACE" w14:textId="701520B4" w:rsidR="00CF5D27" w:rsidRPr="007F7996" w:rsidRDefault="00CF5D27" w:rsidP="00CF5D27">
            <w:pPr>
              <w:ind w:left="-57" w:right="-57"/>
              <w:jc w:val="right"/>
              <w:rPr>
                <w:b/>
                <w:bCs/>
                <w:i/>
                <w:iCs/>
                <w:color w:val="000000"/>
                <w:sz w:val="20"/>
              </w:rPr>
            </w:pPr>
            <w:r w:rsidRPr="007F7996">
              <w:rPr>
                <w:b/>
                <w:bCs/>
                <w:sz w:val="20"/>
              </w:rPr>
              <w:t>642.2</w:t>
            </w:r>
          </w:p>
        </w:tc>
        <w:tc>
          <w:tcPr>
            <w:tcW w:w="756" w:type="dxa"/>
            <w:tcBorders>
              <w:top w:val="nil"/>
              <w:left w:val="single" w:sz="4" w:space="0" w:color="auto"/>
              <w:bottom w:val="nil"/>
              <w:right w:val="double" w:sz="4" w:space="0" w:color="auto"/>
            </w:tcBorders>
            <w:vAlign w:val="center"/>
          </w:tcPr>
          <w:p w14:paraId="711388DD" w14:textId="6797DCD9" w:rsidR="00CF5D27" w:rsidRPr="00CF5D27" w:rsidRDefault="00CF5D27" w:rsidP="00CF5D27">
            <w:pPr>
              <w:ind w:left="-57" w:right="-57"/>
              <w:jc w:val="right"/>
              <w:rPr>
                <w:b/>
                <w:bCs/>
                <w:i/>
                <w:iCs/>
                <w:sz w:val="20"/>
              </w:rPr>
            </w:pPr>
            <w:r w:rsidRPr="00CF5D27">
              <w:rPr>
                <w:rFonts w:eastAsia="Calibri"/>
                <w:b/>
                <w:bCs/>
                <w:i/>
                <w:iCs/>
                <w:color w:val="000000"/>
                <w:sz w:val="20"/>
                <w:lang w:val="el-GR"/>
              </w:rPr>
              <w:t>-18.0</w:t>
            </w:r>
          </w:p>
        </w:tc>
      </w:tr>
      <w:tr w:rsidR="00CF5D27" w:rsidRPr="00F519C5" w14:paraId="3EFE4C41" w14:textId="15768824"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5D70C2EE" w14:textId="379C46F9" w:rsidR="00CF5D27" w:rsidRPr="00FD5A46" w:rsidRDefault="00CF5D27" w:rsidP="009118EA">
            <w:pPr>
              <w:ind w:left="-57" w:right="-57"/>
              <w:jc w:val="center"/>
              <w:rPr>
                <w:sz w:val="20"/>
              </w:rPr>
            </w:pPr>
            <w:r w:rsidRPr="00FD5A46">
              <w:rPr>
                <w:sz w:val="20"/>
              </w:rPr>
              <w:t>April</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49F2FC47" w14:textId="6073725C" w:rsidR="00CF5D27" w:rsidRPr="007F7996" w:rsidRDefault="00CF5D27" w:rsidP="00CF5D27">
            <w:pPr>
              <w:ind w:left="-57" w:right="-57"/>
              <w:jc w:val="right"/>
              <w:rPr>
                <w:sz w:val="20"/>
              </w:rPr>
            </w:pPr>
            <w:r w:rsidRPr="007F7996">
              <w:rPr>
                <w:sz w:val="20"/>
              </w:rPr>
              <w:t>466.3</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09C50524" w14:textId="70819E6F" w:rsidR="00CF5D27" w:rsidRPr="007F7996" w:rsidRDefault="00CF5D27" w:rsidP="00CF5D27">
            <w:pPr>
              <w:ind w:left="-57" w:right="-57"/>
              <w:jc w:val="right"/>
              <w:rPr>
                <w:sz w:val="20"/>
              </w:rPr>
            </w:pPr>
            <w:r w:rsidRPr="007F7996">
              <w:rPr>
                <w:sz w:val="20"/>
              </w:rPr>
              <w:t>469.7</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6662E548" w14:textId="42620B8D" w:rsidR="00CF5D27" w:rsidRPr="007F7996" w:rsidRDefault="00CF5D27" w:rsidP="00CF5D27">
            <w:pPr>
              <w:ind w:left="-57" w:right="-57"/>
              <w:jc w:val="right"/>
              <w:rPr>
                <w:sz w:val="20"/>
              </w:rPr>
            </w:pPr>
            <w:r w:rsidRPr="007F7996">
              <w:rPr>
                <w:sz w:val="20"/>
              </w:rPr>
              <w:t>11.4</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7B02E5A0" w14:textId="38332471" w:rsidR="00CF5D27" w:rsidRPr="007F7996" w:rsidRDefault="00CF5D27" w:rsidP="00CF5D27">
            <w:pPr>
              <w:ind w:left="-57" w:right="-57"/>
              <w:jc w:val="right"/>
              <w:rPr>
                <w:sz w:val="20"/>
              </w:rPr>
            </w:pPr>
            <w:r w:rsidRPr="007F7996">
              <w:rPr>
                <w:sz w:val="20"/>
              </w:rPr>
              <w:t>11.5</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39302F99" w14:textId="1D43D5D3" w:rsidR="00CF5D27" w:rsidRPr="007F7996" w:rsidRDefault="00CF5D27" w:rsidP="00CF5D27">
            <w:pPr>
              <w:ind w:left="-57" w:right="-57"/>
              <w:jc w:val="right"/>
              <w:rPr>
                <w:sz w:val="20"/>
              </w:rPr>
            </w:pPr>
            <w:r w:rsidRPr="007F7996">
              <w:rPr>
                <w:sz w:val="20"/>
              </w:rPr>
              <w:t>9.0</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089EDFD2" w14:textId="0828672C" w:rsidR="00CF5D27" w:rsidRPr="007F7996" w:rsidRDefault="00CF5D27" w:rsidP="00CF5D27">
            <w:pPr>
              <w:ind w:left="-57" w:right="-57"/>
              <w:jc w:val="right"/>
              <w:rPr>
                <w:sz w:val="20"/>
              </w:rPr>
            </w:pPr>
            <w:r w:rsidRPr="007F7996">
              <w:rPr>
                <w:sz w:val="20"/>
              </w:rPr>
              <w:t>6.5</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51FD2998" w14:textId="6387F8B8" w:rsidR="00CF5D27" w:rsidRPr="007F7996" w:rsidRDefault="00CF5D27" w:rsidP="00CF5D27">
            <w:pPr>
              <w:ind w:left="-57" w:right="-57"/>
              <w:jc w:val="right"/>
              <w:rPr>
                <w:sz w:val="20"/>
              </w:rPr>
            </w:pPr>
            <w:r w:rsidRPr="007F7996">
              <w:rPr>
                <w:sz w:val="20"/>
              </w:rPr>
              <w:t>30.0</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78318FCC" w14:textId="099B1508" w:rsidR="00CF5D27" w:rsidRPr="007F7996" w:rsidRDefault="00CF5D27" w:rsidP="00CF5D27">
            <w:pPr>
              <w:ind w:left="-57" w:right="-57"/>
              <w:jc w:val="right"/>
              <w:rPr>
                <w:sz w:val="20"/>
              </w:rPr>
            </w:pPr>
            <w:r w:rsidRPr="007F7996">
              <w:rPr>
                <w:sz w:val="20"/>
              </w:rPr>
              <w:t>19.2</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20666E50" w14:textId="36762AE9" w:rsidR="00CF5D27" w:rsidRPr="007F7996" w:rsidRDefault="00CF5D27" w:rsidP="00CF5D27">
            <w:pPr>
              <w:ind w:left="-57" w:right="-57"/>
              <w:jc w:val="right"/>
              <w:rPr>
                <w:b/>
                <w:bCs/>
                <w:sz w:val="20"/>
              </w:rPr>
            </w:pPr>
            <w:r w:rsidRPr="007F7996">
              <w:rPr>
                <w:b/>
                <w:bCs/>
                <w:sz w:val="20"/>
              </w:rPr>
              <w:t>516.7</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14A2A771" w14:textId="642D44D3" w:rsidR="00CF5D27" w:rsidRPr="007F7996" w:rsidRDefault="00CF5D27" w:rsidP="00CF5D27">
            <w:pPr>
              <w:ind w:left="-57" w:right="-57"/>
              <w:jc w:val="right"/>
              <w:rPr>
                <w:b/>
                <w:bCs/>
                <w:i/>
                <w:iCs/>
                <w:color w:val="000000"/>
                <w:sz w:val="20"/>
              </w:rPr>
            </w:pPr>
            <w:r w:rsidRPr="007F7996">
              <w:rPr>
                <w:b/>
                <w:bCs/>
                <w:sz w:val="20"/>
              </w:rPr>
              <w:t>506.9</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7F51784F" w14:textId="4800651F" w:rsidR="00CF5D27" w:rsidRPr="00CF5D27" w:rsidRDefault="00CF5D27" w:rsidP="00CF5D27">
            <w:pPr>
              <w:ind w:left="-57" w:right="-57"/>
              <w:jc w:val="right"/>
              <w:rPr>
                <w:b/>
                <w:bCs/>
                <w:i/>
                <w:iCs/>
                <w:sz w:val="20"/>
              </w:rPr>
            </w:pPr>
            <w:r w:rsidRPr="00CF5D27">
              <w:rPr>
                <w:rFonts w:eastAsia="Calibri"/>
                <w:b/>
                <w:bCs/>
                <w:i/>
                <w:iCs/>
                <w:color w:val="000000"/>
                <w:sz w:val="20"/>
                <w:lang w:val="el-GR"/>
              </w:rPr>
              <w:t>-9.8</w:t>
            </w:r>
          </w:p>
        </w:tc>
      </w:tr>
      <w:tr w:rsidR="00CF5D27" w:rsidRPr="00F519C5" w14:paraId="4DE21B37" w14:textId="7381677B"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52A71BE8" w14:textId="77777777" w:rsidR="00CF5D27" w:rsidRPr="003657A8" w:rsidRDefault="00CF5D27" w:rsidP="009118EA">
            <w:pPr>
              <w:ind w:left="-57" w:right="-57"/>
              <w:jc w:val="center"/>
              <w:rPr>
                <w:b/>
                <w:bCs/>
                <w:sz w:val="20"/>
              </w:rPr>
            </w:pPr>
            <w:r w:rsidRPr="00FD5A46">
              <w:rPr>
                <w:sz w:val="20"/>
              </w:rPr>
              <w:t>May</w:t>
            </w:r>
          </w:p>
        </w:tc>
        <w:tc>
          <w:tcPr>
            <w:tcW w:w="758" w:type="dxa"/>
            <w:tcBorders>
              <w:top w:val="nil"/>
              <w:left w:val="single" w:sz="4" w:space="0" w:color="auto"/>
              <w:bottom w:val="nil"/>
              <w:right w:val="single" w:sz="4" w:space="0" w:color="auto"/>
            </w:tcBorders>
            <w:vAlign w:val="center"/>
          </w:tcPr>
          <w:p w14:paraId="3B715125" w14:textId="68507055" w:rsidR="00CF5D27" w:rsidRPr="007F7996" w:rsidRDefault="00CF5D27" w:rsidP="00CF5D27">
            <w:pPr>
              <w:ind w:left="-57" w:right="-57"/>
              <w:jc w:val="right"/>
              <w:rPr>
                <w:sz w:val="20"/>
              </w:rPr>
            </w:pPr>
            <w:r w:rsidRPr="007F7996">
              <w:rPr>
                <w:sz w:val="20"/>
              </w:rPr>
              <w:t>492.9</w:t>
            </w:r>
          </w:p>
        </w:tc>
        <w:tc>
          <w:tcPr>
            <w:tcW w:w="759" w:type="dxa"/>
            <w:tcBorders>
              <w:top w:val="nil"/>
              <w:left w:val="single" w:sz="4" w:space="0" w:color="auto"/>
              <w:bottom w:val="nil"/>
              <w:right w:val="single" w:sz="12" w:space="0" w:color="auto"/>
            </w:tcBorders>
            <w:vAlign w:val="center"/>
          </w:tcPr>
          <w:p w14:paraId="0E5D4FE6" w14:textId="1CD16D03" w:rsidR="00CF5D27" w:rsidRPr="007F7996" w:rsidRDefault="00CF5D27" w:rsidP="00CF5D27">
            <w:pPr>
              <w:ind w:left="-57" w:right="-57"/>
              <w:jc w:val="right"/>
              <w:rPr>
                <w:sz w:val="20"/>
              </w:rPr>
            </w:pPr>
            <w:r w:rsidRPr="007F7996">
              <w:rPr>
                <w:sz w:val="20"/>
              </w:rPr>
              <w:t>494.9</w:t>
            </w:r>
          </w:p>
        </w:tc>
        <w:tc>
          <w:tcPr>
            <w:tcW w:w="759" w:type="dxa"/>
            <w:tcBorders>
              <w:top w:val="nil"/>
              <w:left w:val="single" w:sz="12" w:space="0" w:color="auto"/>
              <w:bottom w:val="nil"/>
              <w:right w:val="single" w:sz="4" w:space="0" w:color="auto"/>
            </w:tcBorders>
            <w:vAlign w:val="center"/>
          </w:tcPr>
          <w:p w14:paraId="4B8B0CE4" w14:textId="784337FE" w:rsidR="00CF5D27" w:rsidRPr="007F7996" w:rsidRDefault="00CF5D27" w:rsidP="00CF5D27">
            <w:pPr>
              <w:ind w:left="-57" w:right="-57"/>
              <w:jc w:val="right"/>
              <w:rPr>
                <w:sz w:val="20"/>
              </w:rPr>
            </w:pPr>
            <w:r w:rsidRPr="007F7996">
              <w:rPr>
                <w:sz w:val="20"/>
              </w:rPr>
              <w:t>12.0</w:t>
            </w:r>
          </w:p>
        </w:tc>
        <w:tc>
          <w:tcPr>
            <w:tcW w:w="759" w:type="dxa"/>
            <w:tcBorders>
              <w:top w:val="nil"/>
              <w:left w:val="single" w:sz="4" w:space="0" w:color="auto"/>
              <w:bottom w:val="nil"/>
              <w:right w:val="single" w:sz="12" w:space="0" w:color="auto"/>
            </w:tcBorders>
            <w:vAlign w:val="center"/>
          </w:tcPr>
          <w:p w14:paraId="493E268F" w14:textId="267E584B" w:rsidR="00CF5D27" w:rsidRPr="007F7996" w:rsidRDefault="00CF5D27" w:rsidP="00CF5D27">
            <w:pPr>
              <w:ind w:left="-57" w:right="-57"/>
              <w:jc w:val="right"/>
              <w:rPr>
                <w:sz w:val="20"/>
              </w:rPr>
            </w:pPr>
            <w:r w:rsidRPr="007F7996">
              <w:rPr>
                <w:sz w:val="20"/>
              </w:rPr>
              <w:t>12.0</w:t>
            </w:r>
          </w:p>
        </w:tc>
        <w:tc>
          <w:tcPr>
            <w:tcW w:w="759" w:type="dxa"/>
            <w:tcBorders>
              <w:top w:val="nil"/>
              <w:left w:val="single" w:sz="12" w:space="0" w:color="auto"/>
              <w:bottom w:val="nil"/>
              <w:right w:val="single" w:sz="4" w:space="0" w:color="auto"/>
            </w:tcBorders>
            <w:vAlign w:val="center"/>
          </w:tcPr>
          <w:p w14:paraId="05811D9A" w14:textId="2BAB1017" w:rsidR="00CF5D27" w:rsidRPr="007F7996" w:rsidRDefault="00CF5D27" w:rsidP="00CF5D27">
            <w:pPr>
              <w:ind w:left="-57" w:right="-57"/>
              <w:jc w:val="right"/>
              <w:rPr>
                <w:sz w:val="20"/>
              </w:rPr>
            </w:pPr>
            <w:r w:rsidRPr="007F7996">
              <w:rPr>
                <w:sz w:val="20"/>
              </w:rPr>
              <w:t>8.6</w:t>
            </w:r>
          </w:p>
        </w:tc>
        <w:tc>
          <w:tcPr>
            <w:tcW w:w="759" w:type="dxa"/>
            <w:tcBorders>
              <w:top w:val="nil"/>
              <w:left w:val="single" w:sz="4" w:space="0" w:color="auto"/>
              <w:bottom w:val="nil"/>
              <w:right w:val="single" w:sz="12" w:space="0" w:color="auto"/>
            </w:tcBorders>
            <w:vAlign w:val="center"/>
          </w:tcPr>
          <w:p w14:paraId="579095A0" w14:textId="5FEE95C2" w:rsidR="00CF5D27" w:rsidRPr="007F7996" w:rsidRDefault="00CF5D27" w:rsidP="00CF5D27">
            <w:pPr>
              <w:ind w:left="-57" w:right="-57"/>
              <w:jc w:val="right"/>
              <w:rPr>
                <w:sz w:val="20"/>
              </w:rPr>
            </w:pPr>
            <w:r w:rsidRPr="007F7996">
              <w:rPr>
                <w:sz w:val="20"/>
              </w:rPr>
              <w:t>6.5</w:t>
            </w:r>
          </w:p>
        </w:tc>
        <w:tc>
          <w:tcPr>
            <w:tcW w:w="759" w:type="dxa"/>
            <w:tcBorders>
              <w:top w:val="nil"/>
              <w:left w:val="single" w:sz="12" w:space="0" w:color="auto"/>
              <w:bottom w:val="nil"/>
              <w:right w:val="single" w:sz="4" w:space="0" w:color="auto"/>
            </w:tcBorders>
            <w:vAlign w:val="center"/>
          </w:tcPr>
          <w:p w14:paraId="6687592E" w14:textId="5356921B" w:rsidR="00CF5D27" w:rsidRPr="007F7996" w:rsidRDefault="00CF5D27" w:rsidP="00CF5D27">
            <w:pPr>
              <w:ind w:left="-57" w:right="-57"/>
              <w:jc w:val="right"/>
              <w:rPr>
                <w:sz w:val="20"/>
              </w:rPr>
            </w:pPr>
            <w:r w:rsidRPr="007F7996">
              <w:rPr>
                <w:sz w:val="20"/>
              </w:rPr>
              <w:t>32.9</w:t>
            </w:r>
          </w:p>
        </w:tc>
        <w:tc>
          <w:tcPr>
            <w:tcW w:w="759" w:type="dxa"/>
            <w:tcBorders>
              <w:top w:val="nil"/>
              <w:left w:val="single" w:sz="4" w:space="0" w:color="auto"/>
              <w:bottom w:val="nil"/>
              <w:right w:val="single" w:sz="12" w:space="0" w:color="auto"/>
            </w:tcBorders>
            <w:shd w:val="clear" w:color="auto" w:fill="auto"/>
            <w:vAlign w:val="center"/>
          </w:tcPr>
          <w:p w14:paraId="6FE66972" w14:textId="3ADE0FE6" w:rsidR="00CF5D27" w:rsidRPr="007F7996" w:rsidRDefault="00CF5D27" w:rsidP="00CF5D27">
            <w:pPr>
              <w:ind w:left="-57" w:right="-57"/>
              <w:jc w:val="right"/>
              <w:rPr>
                <w:sz w:val="20"/>
              </w:rPr>
            </w:pPr>
            <w:r w:rsidRPr="007F7996">
              <w:rPr>
                <w:sz w:val="20"/>
              </w:rPr>
              <w:t>24.3</w:t>
            </w:r>
          </w:p>
        </w:tc>
        <w:tc>
          <w:tcPr>
            <w:tcW w:w="755" w:type="dxa"/>
            <w:tcBorders>
              <w:top w:val="nil"/>
              <w:left w:val="single" w:sz="12" w:space="0" w:color="auto"/>
              <w:bottom w:val="nil"/>
              <w:right w:val="single" w:sz="4" w:space="0" w:color="auto"/>
            </w:tcBorders>
            <w:shd w:val="clear" w:color="auto" w:fill="auto"/>
            <w:vAlign w:val="center"/>
          </w:tcPr>
          <w:p w14:paraId="75683645" w14:textId="58BFAAE4" w:rsidR="00CF5D27" w:rsidRPr="007F7996" w:rsidRDefault="00CF5D27" w:rsidP="00CF5D27">
            <w:pPr>
              <w:ind w:left="-57" w:right="-57"/>
              <w:jc w:val="right"/>
              <w:rPr>
                <w:b/>
                <w:bCs/>
                <w:sz w:val="20"/>
              </w:rPr>
            </w:pPr>
            <w:r w:rsidRPr="007F7996">
              <w:rPr>
                <w:b/>
                <w:bCs/>
                <w:sz w:val="20"/>
              </w:rPr>
              <w:t>546.4</w:t>
            </w:r>
          </w:p>
        </w:tc>
        <w:tc>
          <w:tcPr>
            <w:tcW w:w="756" w:type="dxa"/>
            <w:tcBorders>
              <w:top w:val="nil"/>
              <w:left w:val="single" w:sz="4" w:space="0" w:color="auto"/>
              <w:bottom w:val="nil"/>
              <w:right w:val="single" w:sz="4" w:space="0" w:color="auto"/>
            </w:tcBorders>
            <w:shd w:val="clear" w:color="auto" w:fill="auto"/>
            <w:vAlign w:val="center"/>
          </w:tcPr>
          <w:p w14:paraId="39F6D8A6" w14:textId="7EAE334D" w:rsidR="00CF5D27" w:rsidRPr="007F7996" w:rsidRDefault="00CF5D27" w:rsidP="00CF5D27">
            <w:pPr>
              <w:ind w:left="-57" w:right="-57"/>
              <w:jc w:val="right"/>
              <w:rPr>
                <w:b/>
                <w:bCs/>
                <w:i/>
                <w:iCs/>
                <w:color w:val="000000"/>
                <w:sz w:val="20"/>
              </w:rPr>
            </w:pPr>
            <w:r w:rsidRPr="007F7996">
              <w:rPr>
                <w:b/>
                <w:bCs/>
                <w:sz w:val="20"/>
              </w:rPr>
              <w:t>537.7</w:t>
            </w:r>
          </w:p>
        </w:tc>
        <w:tc>
          <w:tcPr>
            <w:tcW w:w="756" w:type="dxa"/>
            <w:tcBorders>
              <w:top w:val="nil"/>
              <w:left w:val="single" w:sz="4" w:space="0" w:color="auto"/>
              <w:bottom w:val="nil"/>
              <w:right w:val="double" w:sz="4" w:space="0" w:color="auto"/>
            </w:tcBorders>
            <w:vAlign w:val="center"/>
          </w:tcPr>
          <w:p w14:paraId="466BD265" w14:textId="52344382" w:rsidR="00CF5D27" w:rsidRPr="00CF5D27" w:rsidRDefault="00CF5D27" w:rsidP="00CF5D27">
            <w:pPr>
              <w:ind w:left="-57" w:right="-57"/>
              <w:jc w:val="right"/>
              <w:rPr>
                <w:b/>
                <w:bCs/>
                <w:i/>
                <w:iCs/>
                <w:sz w:val="20"/>
              </w:rPr>
            </w:pPr>
            <w:r w:rsidRPr="00CF5D27">
              <w:rPr>
                <w:rFonts w:eastAsia="Calibri"/>
                <w:b/>
                <w:bCs/>
                <w:i/>
                <w:iCs/>
                <w:color w:val="000000"/>
                <w:sz w:val="20"/>
                <w:lang w:val="el-GR"/>
              </w:rPr>
              <w:t>-8.8</w:t>
            </w:r>
          </w:p>
        </w:tc>
      </w:tr>
      <w:tr w:rsidR="00CF5D27" w:rsidRPr="00F519C5" w14:paraId="72C7FDC7" w14:textId="31733825"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763AEEAF" w14:textId="77777777" w:rsidR="00CF5D27" w:rsidRPr="003657A8" w:rsidRDefault="00CF5D27" w:rsidP="009118EA">
            <w:pPr>
              <w:ind w:left="-57" w:right="-57"/>
              <w:jc w:val="center"/>
              <w:rPr>
                <w:b/>
                <w:bCs/>
                <w:sz w:val="20"/>
              </w:rPr>
            </w:pPr>
            <w:r w:rsidRPr="00FD5A46">
              <w:rPr>
                <w:sz w:val="20"/>
              </w:rPr>
              <w:t>June</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70CBD757" w14:textId="371A7AC4" w:rsidR="00CF5D27" w:rsidRPr="007F7996" w:rsidRDefault="00CF5D27" w:rsidP="00CF5D27">
            <w:pPr>
              <w:ind w:left="-57" w:right="-57"/>
              <w:jc w:val="right"/>
              <w:rPr>
                <w:sz w:val="20"/>
              </w:rPr>
            </w:pPr>
            <w:r w:rsidRPr="007F7996">
              <w:rPr>
                <w:sz w:val="20"/>
              </w:rPr>
              <w:t>530.4</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19816F8D" w14:textId="1515A6E5" w:rsidR="00CF5D27" w:rsidRPr="007F7996" w:rsidRDefault="00CF5D27" w:rsidP="00CF5D27">
            <w:pPr>
              <w:ind w:left="-57" w:right="-57"/>
              <w:jc w:val="right"/>
              <w:rPr>
                <w:sz w:val="20"/>
              </w:rPr>
            </w:pPr>
            <w:r w:rsidRPr="007F7996">
              <w:rPr>
                <w:sz w:val="20"/>
              </w:rPr>
              <w:t>530.8</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60546361" w14:textId="58B3C38D" w:rsidR="00CF5D27" w:rsidRPr="007F7996" w:rsidRDefault="00CF5D27" w:rsidP="00CF5D27">
            <w:pPr>
              <w:ind w:left="-57" w:right="-57"/>
              <w:jc w:val="right"/>
              <w:rPr>
                <w:sz w:val="20"/>
              </w:rPr>
            </w:pPr>
            <w:r w:rsidRPr="007F7996">
              <w:rPr>
                <w:sz w:val="20"/>
              </w:rPr>
              <w:t>12.8</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49E624DC" w14:textId="5D486484" w:rsidR="00CF5D27" w:rsidRPr="007F7996" w:rsidRDefault="00CF5D27" w:rsidP="00CF5D27">
            <w:pPr>
              <w:ind w:left="-57" w:right="-57"/>
              <w:jc w:val="right"/>
              <w:rPr>
                <w:sz w:val="20"/>
              </w:rPr>
            </w:pPr>
            <w:r w:rsidRPr="007F7996">
              <w:rPr>
                <w:sz w:val="20"/>
              </w:rPr>
              <w:t>12.8</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0CD12388" w14:textId="19290356" w:rsidR="00CF5D27" w:rsidRPr="007F7996" w:rsidRDefault="00CF5D27" w:rsidP="00CF5D27">
            <w:pPr>
              <w:ind w:left="-57" w:right="-57"/>
              <w:jc w:val="right"/>
              <w:rPr>
                <w:sz w:val="20"/>
              </w:rPr>
            </w:pPr>
            <w:r w:rsidRPr="007F7996">
              <w:rPr>
                <w:sz w:val="20"/>
              </w:rPr>
              <w:t>9.2</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1C474CEB" w14:textId="0589B8DD" w:rsidR="00CF5D27" w:rsidRPr="007F7996" w:rsidRDefault="00CF5D27" w:rsidP="00CF5D27">
            <w:pPr>
              <w:ind w:left="-57" w:right="-57"/>
              <w:jc w:val="right"/>
              <w:rPr>
                <w:sz w:val="20"/>
              </w:rPr>
            </w:pPr>
            <w:r w:rsidRPr="007F7996">
              <w:rPr>
                <w:sz w:val="20"/>
              </w:rPr>
              <w:t>7.1</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37BD48E1" w14:textId="1680A77F" w:rsidR="00CF5D27" w:rsidRPr="007F7996" w:rsidRDefault="00CF5D27" w:rsidP="00CF5D27">
            <w:pPr>
              <w:ind w:left="-57" w:right="-57"/>
              <w:jc w:val="right"/>
              <w:rPr>
                <w:sz w:val="20"/>
              </w:rPr>
            </w:pPr>
            <w:r w:rsidRPr="007F7996">
              <w:rPr>
                <w:sz w:val="20"/>
              </w:rPr>
              <w:t>28.7</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4DE3AA62" w14:textId="6C9E50FA" w:rsidR="00CF5D27" w:rsidRPr="007F7996" w:rsidRDefault="00CF5D27" w:rsidP="00CF5D27">
            <w:pPr>
              <w:ind w:left="-57" w:right="-57"/>
              <w:jc w:val="right"/>
              <w:rPr>
                <w:sz w:val="20"/>
              </w:rPr>
            </w:pPr>
            <w:r w:rsidRPr="007F7996">
              <w:rPr>
                <w:sz w:val="20"/>
              </w:rPr>
              <w:t>24.0</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320C405A" w14:textId="531386CE" w:rsidR="00CF5D27" w:rsidRPr="007F7996" w:rsidRDefault="00CF5D27" w:rsidP="00CF5D27">
            <w:pPr>
              <w:ind w:left="-57" w:right="-57"/>
              <w:jc w:val="right"/>
              <w:rPr>
                <w:b/>
                <w:bCs/>
                <w:sz w:val="20"/>
              </w:rPr>
            </w:pPr>
            <w:r w:rsidRPr="007F7996">
              <w:rPr>
                <w:b/>
                <w:bCs/>
                <w:sz w:val="20"/>
              </w:rPr>
              <w:t>581.0</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1B0D92DE" w14:textId="17DC9287" w:rsidR="00CF5D27" w:rsidRPr="007F7996" w:rsidRDefault="00CF5D27" w:rsidP="00CF5D27">
            <w:pPr>
              <w:ind w:left="-57" w:right="-57"/>
              <w:jc w:val="right"/>
              <w:rPr>
                <w:b/>
                <w:bCs/>
                <w:i/>
                <w:iCs/>
                <w:color w:val="000000"/>
                <w:sz w:val="20"/>
              </w:rPr>
            </w:pPr>
            <w:r w:rsidRPr="007F7996">
              <w:rPr>
                <w:b/>
                <w:bCs/>
                <w:sz w:val="20"/>
              </w:rPr>
              <w:t>574.7</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2C3DB9E9" w14:textId="3A0EA59F" w:rsidR="00CF5D27" w:rsidRPr="00CF5D27" w:rsidRDefault="00CF5D27" w:rsidP="00CF5D27">
            <w:pPr>
              <w:ind w:left="-57" w:right="-57"/>
              <w:jc w:val="right"/>
              <w:rPr>
                <w:b/>
                <w:bCs/>
                <w:i/>
                <w:iCs/>
                <w:sz w:val="20"/>
              </w:rPr>
            </w:pPr>
            <w:r w:rsidRPr="00CF5D27">
              <w:rPr>
                <w:rFonts w:eastAsia="Calibri"/>
                <w:b/>
                <w:bCs/>
                <w:i/>
                <w:iCs/>
                <w:color w:val="000000"/>
                <w:sz w:val="20"/>
                <w:lang w:val="el-GR"/>
              </w:rPr>
              <w:t>-6.3</w:t>
            </w:r>
          </w:p>
        </w:tc>
      </w:tr>
      <w:tr w:rsidR="00CF5D27" w:rsidRPr="00F519C5" w14:paraId="1AF0ADF3" w14:textId="5711EAA6"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7D5F9ECB" w14:textId="77777777" w:rsidR="00CF5D27" w:rsidRPr="003657A8" w:rsidRDefault="00CF5D27" w:rsidP="009118EA">
            <w:pPr>
              <w:ind w:left="-57" w:right="-57"/>
              <w:jc w:val="center"/>
              <w:rPr>
                <w:b/>
                <w:bCs/>
                <w:sz w:val="20"/>
              </w:rPr>
            </w:pPr>
            <w:r w:rsidRPr="00FD5A46">
              <w:rPr>
                <w:sz w:val="20"/>
              </w:rPr>
              <w:t>July</w:t>
            </w:r>
          </w:p>
        </w:tc>
        <w:tc>
          <w:tcPr>
            <w:tcW w:w="758" w:type="dxa"/>
            <w:tcBorders>
              <w:top w:val="nil"/>
              <w:left w:val="single" w:sz="4" w:space="0" w:color="auto"/>
              <w:bottom w:val="nil"/>
              <w:right w:val="single" w:sz="4" w:space="0" w:color="auto"/>
            </w:tcBorders>
            <w:vAlign w:val="center"/>
          </w:tcPr>
          <w:p w14:paraId="477EADCB" w14:textId="5DAB5DBC" w:rsidR="00CF5D27" w:rsidRPr="007F7996" w:rsidRDefault="00CF5D27" w:rsidP="00CF5D27">
            <w:pPr>
              <w:ind w:left="-57" w:right="-57"/>
              <w:jc w:val="right"/>
              <w:rPr>
                <w:sz w:val="20"/>
              </w:rPr>
            </w:pPr>
            <w:r w:rsidRPr="007F7996">
              <w:rPr>
                <w:sz w:val="20"/>
              </w:rPr>
              <w:t>638.4</w:t>
            </w:r>
          </w:p>
        </w:tc>
        <w:tc>
          <w:tcPr>
            <w:tcW w:w="759" w:type="dxa"/>
            <w:tcBorders>
              <w:top w:val="nil"/>
              <w:left w:val="single" w:sz="4" w:space="0" w:color="auto"/>
              <w:bottom w:val="nil"/>
              <w:right w:val="single" w:sz="12" w:space="0" w:color="auto"/>
            </w:tcBorders>
            <w:vAlign w:val="center"/>
          </w:tcPr>
          <w:p w14:paraId="65934C22" w14:textId="031D975D" w:rsidR="00CF5D27" w:rsidRPr="007F7996" w:rsidRDefault="00CF5D27" w:rsidP="00CF5D27">
            <w:pPr>
              <w:ind w:left="-57" w:right="-57"/>
              <w:jc w:val="right"/>
              <w:rPr>
                <w:sz w:val="20"/>
              </w:rPr>
            </w:pPr>
            <w:r w:rsidRPr="007F7996">
              <w:rPr>
                <w:sz w:val="20"/>
              </w:rPr>
              <w:t>640.5</w:t>
            </w:r>
          </w:p>
        </w:tc>
        <w:tc>
          <w:tcPr>
            <w:tcW w:w="759" w:type="dxa"/>
            <w:tcBorders>
              <w:top w:val="nil"/>
              <w:left w:val="single" w:sz="12" w:space="0" w:color="auto"/>
              <w:bottom w:val="nil"/>
              <w:right w:val="single" w:sz="4" w:space="0" w:color="auto"/>
            </w:tcBorders>
            <w:vAlign w:val="center"/>
          </w:tcPr>
          <w:p w14:paraId="547D1B5D" w14:textId="5BA9C224" w:rsidR="00CF5D27" w:rsidRPr="007F7996" w:rsidRDefault="00CF5D27" w:rsidP="00CF5D27">
            <w:pPr>
              <w:ind w:left="-57" w:right="-57"/>
              <w:jc w:val="right"/>
              <w:rPr>
                <w:sz w:val="20"/>
              </w:rPr>
            </w:pPr>
            <w:r w:rsidRPr="007F7996">
              <w:rPr>
                <w:sz w:val="20"/>
              </w:rPr>
              <w:t>15.1</w:t>
            </w:r>
          </w:p>
        </w:tc>
        <w:tc>
          <w:tcPr>
            <w:tcW w:w="759" w:type="dxa"/>
            <w:tcBorders>
              <w:top w:val="nil"/>
              <w:left w:val="single" w:sz="4" w:space="0" w:color="auto"/>
              <w:bottom w:val="nil"/>
              <w:right w:val="single" w:sz="12" w:space="0" w:color="auto"/>
            </w:tcBorders>
            <w:vAlign w:val="center"/>
          </w:tcPr>
          <w:p w14:paraId="0FF35458" w14:textId="34873301" w:rsidR="00CF5D27" w:rsidRPr="007F7996" w:rsidRDefault="00CF5D27" w:rsidP="00CF5D27">
            <w:pPr>
              <w:ind w:left="-57" w:right="-57"/>
              <w:jc w:val="right"/>
              <w:rPr>
                <w:sz w:val="20"/>
              </w:rPr>
            </w:pPr>
            <w:r w:rsidRPr="007F7996">
              <w:rPr>
                <w:sz w:val="20"/>
              </w:rPr>
              <w:t>15.2</w:t>
            </w:r>
          </w:p>
        </w:tc>
        <w:tc>
          <w:tcPr>
            <w:tcW w:w="759" w:type="dxa"/>
            <w:tcBorders>
              <w:top w:val="nil"/>
              <w:left w:val="single" w:sz="12" w:space="0" w:color="auto"/>
              <w:bottom w:val="nil"/>
              <w:right w:val="single" w:sz="4" w:space="0" w:color="auto"/>
            </w:tcBorders>
            <w:vAlign w:val="center"/>
          </w:tcPr>
          <w:p w14:paraId="75D71082" w14:textId="7725F85F" w:rsidR="00CF5D27" w:rsidRPr="007F7996" w:rsidRDefault="00CF5D27" w:rsidP="00CF5D27">
            <w:pPr>
              <w:ind w:left="-57" w:right="-57"/>
              <w:jc w:val="right"/>
              <w:rPr>
                <w:sz w:val="20"/>
              </w:rPr>
            </w:pPr>
            <w:r w:rsidRPr="007F7996">
              <w:rPr>
                <w:sz w:val="20"/>
              </w:rPr>
              <w:t>9.3</w:t>
            </w:r>
          </w:p>
        </w:tc>
        <w:tc>
          <w:tcPr>
            <w:tcW w:w="759" w:type="dxa"/>
            <w:tcBorders>
              <w:top w:val="nil"/>
              <w:left w:val="single" w:sz="4" w:space="0" w:color="auto"/>
              <w:bottom w:val="nil"/>
              <w:right w:val="single" w:sz="12" w:space="0" w:color="auto"/>
            </w:tcBorders>
            <w:vAlign w:val="center"/>
          </w:tcPr>
          <w:p w14:paraId="239BC22E" w14:textId="1B97C555" w:rsidR="00CF5D27" w:rsidRPr="007F7996" w:rsidRDefault="00CF5D27" w:rsidP="00CF5D27">
            <w:pPr>
              <w:ind w:left="-57" w:right="-57"/>
              <w:jc w:val="right"/>
              <w:rPr>
                <w:sz w:val="20"/>
              </w:rPr>
            </w:pPr>
            <w:r w:rsidRPr="007F7996">
              <w:rPr>
                <w:sz w:val="20"/>
              </w:rPr>
              <w:t>7.3</w:t>
            </w:r>
          </w:p>
        </w:tc>
        <w:tc>
          <w:tcPr>
            <w:tcW w:w="759" w:type="dxa"/>
            <w:tcBorders>
              <w:top w:val="nil"/>
              <w:left w:val="single" w:sz="12" w:space="0" w:color="auto"/>
              <w:bottom w:val="nil"/>
              <w:right w:val="single" w:sz="4" w:space="0" w:color="auto"/>
            </w:tcBorders>
            <w:vAlign w:val="center"/>
          </w:tcPr>
          <w:p w14:paraId="1FF16213" w14:textId="6FDFC032" w:rsidR="00CF5D27" w:rsidRPr="007F7996" w:rsidRDefault="00CF5D27" w:rsidP="00CF5D27">
            <w:pPr>
              <w:ind w:left="-57" w:right="-57"/>
              <w:jc w:val="right"/>
              <w:rPr>
                <w:sz w:val="20"/>
              </w:rPr>
            </w:pPr>
            <w:r w:rsidRPr="007F7996">
              <w:rPr>
                <w:sz w:val="20"/>
              </w:rPr>
              <w:t>29.4</w:t>
            </w:r>
          </w:p>
        </w:tc>
        <w:tc>
          <w:tcPr>
            <w:tcW w:w="759" w:type="dxa"/>
            <w:tcBorders>
              <w:top w:val="nil"/>
              <w:left w:val="single" w:sz="4" w:space="0" w:color="auto"/>
              <w:bottom w:val="nil"/>
              <w:right w:val="single" w:sz="12" w:space="0" w:color="auto"/>
            </w:tcBorders>
            <w:shd w:val="clear" w:color="auto" w:fill="auto"/>
            <w:vAlign w:val="center"/>
          </w:tcPr>
          <w:p w14:paraId="585BDA57" w14:textId="42CB580A" w:rsidR="00CF5D27" w:rsidRPr="007F7996" w:rsidRDefault="00CF5D27" w:rsidP="00CF5D27">
            <w:pPr>
              <w:ind w:left="-57" w:right="-57"/>
              <w:jc w:val="right"/>
              <w:rPr>
                <w:sz w:val="20"/>
              </w:rPr>
            </w:pPr>
            <w:r w:rsidRPr="007F7996">
              <w:rPr>
                <w:sz w:val="20"/>
              </w:rPr>
              <w:t>25.7</w:t>
            </w:r>
          </w:p>
        </w:tc>
        <w:tc>
          <w:tcPr>
            <w:tcW w:w="755" w:type="dxa"/>
            <w:tcBorders>
              <w:top w:val="nil"/>
              <w:left w:val="single" w:sz="12" w:space="0" w:color="auto"/>
              <w:bottom w:val="nil"/>
              <w:right w:val="single" w:sz="4" w:space="0" w:color="auto"/>
            </w:tcBorders>
            <w:shd w:val="clear" w:color="auto" w:fill="auto"/>
            <w:vAlign w:val="center"/>
          </w:tcPr>
          <w:p w14:paraId="56D41A8A" w14:textId="4729034A" w:rsidR="00CF5D27" w:rsidRPr="007F7996" w:rsidRDefault="00CF5D27" w:rsidP="00CF5D27">
            <w:pPr>
              <w:ind w:left="-57" w:right="-57"/>
              <w:jc w:val="right"/>
              <w:rPr>
                <w:b/>
                <w:bCs/>
                <w:sz w:val="20"/>
              </w:rPr>
            </w:pPr>
            <w:r w:rsidRPr="007F7996">
              <w:rPr>
                <w:b/>
                <w:bCs/>
                <w:sz w:val="20"/>
              </w:rPr>
              <w:t>692.2</w:t>
            </w:r>
          </w:p>
        </w:tc>
        <w:tc>
          <w:tcPr>
            <w:tcW w:w="756" w:type="dxa"/>
            <w:tcBorders>
              <w:top w:val="nil"/>
              <w:left w:val="single" w:sz="4" w:space="0" w:color="auto"/>
              <w:bottom w:val="nil"/>
              <w:right w:val="single" w:sz="4" w:space="0" w:color="auto"/>
            </w:tcBorders>
            <w:shd w:val="clear" w:color="auto" w:fill="auto"/>
            <w:vAlign w:val="center"/>
          </w:tcPr>
          <w:p w14:paraId="220AFF4B" w14:textId="629D649F" w:rsidR="00CF5D27" w:rsidRPr="007F7996" w:rsidRDefault="00CF5D27" w:rsidP="00CF5D27">
            <w:pPr>
              <w:ind w:left="-57" w:right="-57"/>
              <w:jc w:val="right"/>
              <w:rPr>
                <w:b/>
                <w:bCs/>
                <w:i/>
                <w:iCs/>
                <w:color w:val="000000"/>
                <w:sz w:val="20"/>
              </w:rPr>
            </w:pPr>
            <w:r w:rsidRPr="007F7996">
              <w:rPr>
                <w:b/>
                <w:bCs/>
                <w:sz w:val="20"/>
              </w:rPr>
              <w:t>688.7</w:t>
            </w:r>
          </w:p>
        </w:tc>
        <w:tc>
          <w:tcPr>
            <w:tcW w:w="756" w:type="dxa"/>
            <w:tcBorders>
              <w:top w:val="nil"/>
              <w:left w:val="single" w:sz="4" w:space="0" w:color="auto"/>
              <w:bottom w:val="nil"/>
              <w:right w:val="double" w:sz="4" w:space="0" w:color="auto"/>
            </w:tcBorders>
            <w:vAlign w:val="center"/>
          </w:tcPr>
          <w:p w14:paraId="6563B553" w14:textId="5EF4A4F8" w:rsidR="00CF5D27" w:rsidRPr="00CF5D27" w:rsidRDefault="00CF5D27" w:rsidP="00CF5D27">
            <w:pPr>
              <w:ind w:left="-57" w:right="-57"/>
              <w:jc w:val="right"/>
              <w:rPr>
                <w:b/>
                <w:bCs/>
                <w:i/>
                <w:iCs/>
                <w:sz w:val="20"/>
              </w:rPr>
            </w:pPr>
            <w:r w:rsidRPr="00CF5D27">
              <w:rPr>
                <w:rFonts w:eastAsia="Calibri"/>
                <w:b/>
                <w:bCs/>
                <w:i/>
                <w:iCs/>
                <w:color w:val="000000"/>
                <w:sz w:val="20"/>
                <w:lang w:val="el-GR"/>
              </w:rPr>
              <w:t>-3.5</w:t>
            </w:r>
          </w:p>
        </w:tc>
      </w:tr>
      <w:tr w:rsidR="00CF5D27" w:rsidRPr="00F519C5" w14:paraId="571E0C87" w14:textId="3D3014E2"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1E4E049E" w14:textId="77777777" w:rsidR="00CF5D27" w:rsidRPr="003657A8" w:rsidRDefault="00CF5D27" w:rsidP="009118EA">
            <w:pPr>
              <w:ind w:left="-57" w:right="-57"/>
              <w:jc w:val="center"/>
              <w:rPr>
                <w:b/>
                <w:bCs/>
                <w:sz w:val="20"/>
              </w:rPr>
            </w:pPr>
            <w:r w:rsidRPr="00FD5A46">
              <w:rPr>
                <w:sz w:val="20"/>
              </w:rPr>
              <w:t>August</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1E993113" w14:textId="26E5331A" w:rsidR="00CF5D27" w:rsidRPr="007F7996" w:rsidRDefault="00CF5D27" w:rsidP="00CF5D27">
            <w:pPr>
              <w:ind w:left="-57" w:right="-57"/>
              <w:jc w:val="right"/>
              <w:rPr>
                <w:sz w:val="20"/>
              </w:rPr>
            </w:pPr>
            <w:r w:rsidRPr="007F7996">
              <w:rPr>
                <w:sz w:val="20"/>
              </w:rPr>
              <w:t>580.9</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50DA01DB" w14:textId="34F32BF1" w:rsidR="00CF5D27" w:rsidRPr="007F7996" w:rsidRDefault="00CF5D27" w:rsidP="00CF5D27">
            <w:pPr>
              <w:ind w:left="-57" w:right="-57"/>
              <w:jc w:val="right"/>
              <w:rPr>
                <w:sz w:val="20"/>
              </w:rPr>
            </w:pPr>
            <w:r w:rsidRPr="007F7996">
              <w:rPr>
                <w:sz w:val="20"/>
              </w:rPr>
              <w:t>584.2</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468B7C0A" w14:textId="6D07E558" w:rsidR="00CF5D27" w:rsidRPr="007F7996" w:rsidRDefault="00CF5D27" w:rsidP="00CF5D27">
            <w:pPr>
              <w:ind w:left="-57" w:right="-57"/>
              <w:jc w:val="right"/>
              <w:rPr>
                <w:sz w:val="20"/>
              </w:rPr>
            </w:pPr>
            <w:r w:rsidRPr="007F7996">
              <w:rPr>
                <w:sz w:val="20"/>
              </w:rPr>
              <w:t>13.9</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25CEE97B" w14:textId="213FA3A1" w:rsidR="00CF5D27" w:rsidRPr="007F7996" w:rsidRDefault="00CF5D27" w:rsidP="00CF5D27">
            <w:pPr>
              <w:ind w:left="-57" w:right="-57"/>
              <w:jc w:val="right"/>
              <w:rPr>
                <w:sz w:val="20"/>
              </w:rPr>
            </w:pPr>
            <w:r w:rsidRPr="007F7996">
              <w:rPr>
                <w:sz w:val="20"/>
              </w:rPr>
              <w:t>13.9</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03FD168A" w14:textId="25997038" w:rsidR="00CF5D27" w:rsidRPr="007F7996" w:rsidRDefault="00CF5D27" w:rsidP="00CF5D27">
            <w:pPr>
              <w:ind w:left="-57" w:right="-57"/>
              <w:jc w:val="right"/>
              <w:rPr>
                <w:sz w:val="20"/>
              </w:rPr>
            </w:pPr>
            <w:r w:rsidRPr="007F7996">
              <w:rPr>
                <w:sz w:val="20"/>
              </w:rPr>
              <w:t>9.0</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0B98097E" w14:textId="72EF57DC" w:rsidR="00CF5D27" w:rsidRPr="007F7996" w:rsidRDefault="00CF5D27" w:rsidP="00CF5D27">
            <w:pPr>
              <w:ind w:left="-57" w:right="-57"/>
              <w:jc w:val="right"/>
              <w:rPr>
                <w:sz w:val="20"/>
              </w:rPr>
            </w:pPr>
            <w:r w:rsidRPr="007F7996">
              <w:rPr>
                <w:sz w:val="20"/>
              </w:rPr>
              <w:t>6.8</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2AA1F849" w14:textId="26AFB07A" w:rsidR="00CF5D27" w:rsidRPr="007F7996" w:rsidRDefault="00CF5D27" w:rsidP="00CF5D27">
            <w:pPr>
              <w:ind w:left="-57" w:right="-57"/>
              <w:jc w:val="right"/>
              <w:rPr>
                <w:sz w:val="20"/>
              </w:rPr>
            </w:pPr>
            <w:r w:rsidRPr="007F7996">
              <w:rPr>
                <w:sz w:val="20"/>
              </w:rPr>
              <w:t>31.2</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3213E3DC" w14:textId="7586CC25" w:rsidR="00CF5D27" w:rsidRPr="007F7996" w:rsidRDefault="00CF5D27" w:rsidP="00CF5D27">
            <w:pPr>
              <w:ind w:left="-57" w:right="-57"/>
              <w:jc w:val="right"/>
              <w:rPr>
                <w:sz w:val="20"/>
              </w:rPr>
            </w:pPr>
            <w:r w:rsidRPr="007F7996">
              <w:rPr>
                <w:sz w:val="20"/>
              </w:rPr>
              <w:t>26.6</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40194D2F" w14:textId="320D0A12" w:rsidR="00CF5D27" w:rsidRPr="007F7996" w:rsidRDefault="00CF5D27" w:rsidP="00CF5D27">
            <w:pPr>
              <w:ind w:left="-57" w:right="-57"/>
              <w:jc w:val="right"/>
              <w:rPr>
                <w:b/>
                <w:bCs/>
                <w:sz w:val="20"/>
              </w:rPr>
            </w:pPr>
            <w:r w:rsidRPr="007F7996">
              <w:rPr>
                <w:b/>
                <w:bCs/>
                <w:sz w:val="20"/>
              </w:rPr>
              <w:t>635.0</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25B2CAE2" w14:textId="1EACCD7E" w:rsidR="00CF5D27" w:rsidRPr="007F7996" w:rsidRDefault="00CF5D27" w:rsidP="00CF5D27">
            <w:pPr>
              <w:ind w:left="-57" w:right="-57"/>
              <w:jc w:val="right"/>
              <w:rPr>
                <w:b/>
                <w:bCs/>
                <w:i/>
                <w:iCs/>
                <w:color w:val="000000"/>
                <w:sz w:val="20"/>
              </w:rPr>
            </w:pPr>
            <w:r w:rsidRPr="007F7996">
              <w:rPr>
                <w:b/>
                <w:bCs/>
                <w:sz w:val="20"/>
              </w:rPr>
              <w:t>631.6</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789DF2DF" w14:textId="6A69A09F" w:rsidR="00CF5D27" w:rsidRPr="00CF5D27" w:rsidRDefault="00CF5D27" w:rsidP="00CF5D27">
            <w:pPr>
              <w:ind w:left="-57" w:right="-57"/>
              <w:jc w:val="right"/>
              <w:rPr>
                <w:b/>
                <w:bCs/>
                <w:i/>
                <w:iCs/>
                <w:sz w:val="20"/>
              </w:rPr>
            </w:pPr>
            <w:r w:rsidRPr="00CF5D27">
              <w:rPr>
                <w:rFonts w:eastAsia="Calibri"/>
                <w:b/>
                <w:bCs/>
                <w:i/>
                <w:iCs/>
                <w:color w:val="000000"/>
                <w:sz w:val="20"/>
                <w:lang w:val="el-GR"/>
              </w:rPr>
              <w:t>-3.4</w:t>
            </w:r>
          </w:p>
        </w:tc>
      </w:tr>
      <w:tr w:rsidR="00CF5D27" w:rsidRPr="00F519C5" w14:paraId="52942CDD" w14:textId="5E7B4DDF"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36D37B5F" w14:textId="77777777" w:rsidR="00CF5D27" w:rsidRPr="003657A8" w:rsidRDefault="00CF5D27" w:rsidP="009118EA">
            <w:pPr>
              <w:ind w:left="-57" w:right="-57"/>
              <w:jc w:val="center"/>
              <w:rPr>
                <w:b/>
                <w:bCs/>
                <w:sz w:val="20"/>
              </w:rPr>
            </w:pPr>
            <w:r w:rsidRPr="00FD5A46">
              <w:rPr>
                <w:sz w:val="20"/>
              </w:rPr>
              <w:t>September</w:t>
            </w:r>
          </w:p>
        </w:tc>
        <w:tc>
          <w:tcPr>
            <w:tcW w:w="758" w:type="dxa"/>
            <w:tcBorders>
              <w:top w:val="nil"/>
              <w:left w:val="single" w:sz="4" w:space="0" w:color="auto"/>
              <w:bottom w:val="nil"/>
              <w:right w:val="single" w:sz="4" w:space="0" w:color="auto"/>
            </w:tcBorders>
            <w:vAlign w:val="center"/>
          </w:tcPr>
          <w:p w14:paraId="70CC2411" w14:textId="45E3AEAF" w:rsidR="00CF5D27" w:rsidRPr="007F7996" w:rsidRDefault="00CF5D27" w:rsidP="00CF5D27">
            <w:pPr>
              <w:ind w:left="-57" w:right="-57"/>
              <w:jc w:val="right"/>
              <w:rPr>
                <w:sz w:val="20"/>
              </w:rPr>
            </w:pPr>
            <w:r w:rsidRPr="007F7996">
              <w:rPr>
                <w:sz w:val="20"/>
              </w:rPr>
              <w:t>535.3</w:t>
            </w:r>
          </w:p>
        </w:tc>
        <w:tc>
          <w:tcPr>
            <w:tcW w:w="759" w:type="dxa"/>
            <w:tcBorders>
              <w:top w:val="nil"/>
              <w:left w:val="single" w:sz="4" w:space="0" w:color="auto"/>
              <w:bottom w:val="nil"/>
              <w:right w:val="single" w:sz="12" w:space="0" w:color="auto"/>
            </w:tcBorders>
            <w:vAlign w:val="center"/>
          </w:tcPr>
          <w:p w14:paraId="713908FD" w14:textId="0DE45E7C" w:rsidR="00CF5D27" w:rsidRPr="007F7996" w:rsidRDefault="00CF5D27" w:rsidP="00CF5D27">
            <w:pPr>
              <w:ind w:left="-57" w:right="-57"/>
              <w:jc w:val="right"/>
              <w:rPr>
                <w:sz w:val="20"/>
              </w:rPr>
            </w:pPr>
            <w:r w:rsidRPr="007F7996">
              <w:rPr>
                <w:sz w:val="20"/>
              </w:rPr>
              <w:t>537.6</w:t>
            </w:r>
          </w:p>
        </w:tc>
        <w:tc>
          <w:tcPr>
            <w:tcW w:w="759" w:type="dxa"/>
            <w:tcBorders>
              <w:top w:val="nil"/>
              <w:left w:val="single" w:sz="12" w:space="0" w:color="auto"/>
              <w:bottom w:val="nil"/>
              <w:right w:val="single" w:sz="4" w:space="0" w:color="auto"/>
            </w:tcBorders>
            <w:vAlign w:val="center"/>
          </w:tcPr>
          <w:p w14:paraId="6FFB02E3" w14:textId="4023A25B" w:rsidR="00CF5D27" w:rsidRPr="007F7996" w:rsidRDefault="00CF5D27" w:rsidP="00CF5D27">
            <w:pPr>
              <w:ind w:left="-57" w:right="-57"/>
              <w:jc w:val="right"/>
              <w:rPr>
                <w:sz w:val="20"/>
              </w:rPr>
            </w:pPr>
            <w:r w:rsidRPr="007F7996">
              <w:rPr>
                <w:sz w:val="20"/>
              </w:rPr>
              <w:t>12.9</w:t>
            </w:r>
          </w:p>
        </w:tc>
        <w:tc>
          <w:tcPr>
            <w:tcW w:w="759" w:type="dxa"/>
            <w:tcBorders>
              <w:top w:val="nil"/>
              <w:left w:val="single" w:sz="4" w:space="0" w:color="auto"/>
              <w:bottom w:val="nil"/>
              <w:right w:val="single" w:sz="12" w:space="0" w:color="auto"/>
            </w:tcBorders>
            <w:vAlign w:val="center"/>
          </w:tcPr>
          <w:p w14:paraId="5E63B07E" w14:textId="6D120CF9" w:rsidR="00CF5D27" w:rsidRPr="007F7996" w:rsidRDefault="00CF5D27" w:rsidP="00CF5D27">
            <w:pPr>
              <w:ind w:left="-57" w:right="-57"/>
              <w:jc w:val="right"/>
              <w:rPr>
                <w:sz w:val="20"/>
              </w:rPr>
            </w:pPr>
            <w:r w:rsidRPr="007F7996">
              <w:rPr>
                <w:sz w:val="20"/>
              </w:rPr>
              <w:t>13.0</w:t>
            </w:r>
          </w:p>
        </w:tc>
        <w:tc>
          <w:tcPr>
            <w:tcW w:w="759" w:type="dxa"/>
            <w:tcBorders>
              <w:top w:val="nil"/>
              <w:left w:val="single" w:sz="12" w:space="0" w:color="auto"/>
              <w:bottom w:val="nil"/>
              <w:right w:val="single" w:sz="4" w:space="0" w:color="auto"/>
            </w:tcBorders>
            <w:vAlign w:val="center"/>
          </w:tcPr>
          <w:p w14:paraId="518A3F3A" w14:textId="59A03741" w:rsidR="00CF5D27" w:rsidRPr="007F7996" w:rsidRDefault="00CF5D27" w:rsidP="00CF5D27">
            <w:pPr>
              <w:ind w:left="-57" w:right="-57"/>
              <w:jc w:val="right"/>
              <w:rPr>
                <w:sz w:val="20"/>
              </w:rPr>
            </w:pPr>
            <w:r w:rsidRPr="007F7996">
              <w:rPr>
                <w:sz w:val="20"/>
              </w:rPr>
              <w:t>9.1</w:t>
            </w:r>
          </w:p>
        </w:tc>
        <w:tc>
          <w:tcPr>
            <w:tcW w:w="759" w:type="dxa"/>
            <w:tcBorders>
              <w:top w:val="nil"/>
              <w:left w:val="single" w:sz="4" w:space="0" w:color="auto"/>
              <w:bottom w:val="nil"/>
              <w:right w:val="single" w:sz="12" w:space="0" w:color="auto"/>
            </w:tcBorders>
            <w:vAlign w:val="center"/>
          </w:tcPr>
          <w:p w14:paraId="3594DC37" w14:textId="7D205DF0" w:rsidR="00CF5D27" w:rsidRPr="007F7996" w:rsidRDefault="00CF5D27" w:rsidP="00CF5D27">
            <w:pPr>
              <w:ind w:left="-57" w:right="-57"/>
              <w:jc w:val="right"/>
              <w:rPr>
                <w:sz w:val="20"/>
              </w:rPr>
            </w:pPr>
            <w:r w:rsidRPr="007F7996">
              <w:rPr>
                <w:sz w:val="20"/>
              </w:rPr>
              <w:t>6.8</w:t>
            </w:r>
          </w:p>
        </w:tc>
        <w:tc>
          <w:tcPr>
            <w:tcW w:w="759" w:type="dxa"/>
            <w:tcBorders>
              <w:top w:val="nil"/>
              <w:left w:val="single" w:sz="12" w:space="0" w:color="auto"/>
              <w:bottom w:val="nil"/>
              <w:right w:val="single" w:sz="4" w:space="0" w:color="auto"/>
            </w:tcBorders>
            <w:vAlign w:val="center"/>
          </w:tcPr>
          <w:p w14:paraId="0DAE8FBD" w14:textId="4731479C" w:rsidR="00CF5D27" w:rsidRPr="007F7996" w:rsidRDefault="00CF5D27" w:rsidP="00CF5D27">
            <w:pPr>
              <w:ind w:left="-57" w:right="-57"/>
              <w:jc w:val="right"/>
              <w:rPr>
                <w:sz w:val="20"/>
              </w:rPr>
            </w:pPr>
            <w:r w:rsidRPr="007F7996">
              <w:rPr>
                <w:sz w:val="20"/>
              </w:rPr>
              <w:t>20.4</w:t>
            </w:r>
          </w:p>
        </w:tc>
        <w:tc>
          <w:tcPr>
            <w:tcW w:w="759" w:type="dxa"/>
            <w:tcBorders>
              <w:top w:val="nil"/>
              <w:left w:val="single" w:sz="4" w:space="0" w:color="auto"/>
              <w:bottom w:val="nil"/>
              <w:right w:val="single" w:sz="12" w:space="0" w:color="auto"/>
            </w:tcBorders>
            <w:shd w:val="clear" w:color="auto" w:fill="auto"/>
            <w:vAlign w:val="center"/>
          </w:tcPr>
          <w:p w14:paraId="6A30CDAA" w14:textId="16D93196" w:rsidR="00CF5D27" w:rsidRPr="007F7996" w:rsidRDefault="00CF5D27" w:rsidP="00CF5D27">
            <w:pPr>
              <w:ind w:left="-57" w:right="-57"/>
              <w:jc w:val="right"/>
              <w:rPr>
                <w:sz w:val="20"/>
              </w:rPr>
            </w:pPr>
            <w:r w:rsidRPr="007F7996">
              <w:rPr>
                <w:sz w:val="20"/>
              </w:rPr>
              <w:t>14.5</w:t>
            </w:r>
          </w:p>
        </w:tc>
        <w:tc>
          <w:tcPr>
            <w:tcW w:w="755" w:type="dxa"/>
            <w:tcBorders>
              <w:top w:val="nil"/>
              <w:left w:val="single" w:sz="12" w:space="0" w:color="auto"/>
              <w:bottom w:val="nil"/>
              <w:right w:val="single" w:sz="4" w:space="0" w:color="auto"/>
            </w:tcBorders>
            <w:shd w:val="clear" w:color="auto" w:fill="auto"/>
            <w:vAlign w:val="center"/>
          </w:tcPr>
          <w:p w14:paraId="6D4EF102" w14:textId="08A96A47" w:rsidR="00CF5D27" w:rsidRPr="007F7996" w:rsidRDefault="00CF5D27" w:rsidP="00CF5D27">
            <w:pPr>
              <w:ind w:left="-57" w:right="-57"/>
              <w:jc w:val="right"/>
              <w:rPr>
                <w:b/>
                <w:bCs/>
                <w:sz w:val="20"/>
              </w:rPr>
            </w:pPr>
            <w:r w:rsidRPr="007F7996">
              <w:rPr>
                <w:b/>
                <w:bCs/>
                <w:sz w:val="20"/>
              </w:rPr>
              <w:t>577.7</w:t>
            </w:r>
          </w:p>
        </w:tc>
        <w:tc>
          <w:tcPr>
            <w:tcW w:w="756" w:type="dxa"/>
            <w:tcBorders>
              <w:top w:val="nil"/>
              <w:left w:val="single" w:sz="4" w:space="0" w:color="auto"/>
              <w:bottom w:val="nil"/>
              <w:right w:val="single" w:sz="4" w:space="0" w:color="auto"/>
            </w:tcBorders>
            <w:shd w:val="clear" w:color="auto" w:fill="auto"/>
            <w:vAlign w:val="center"/>
          </w:tcPr>
          <w:p w14:paraId="0880DC68" w14:textId="604357EB" w:rsidR="00CF5D27" w:rsidRPr="007F7996" w:rsidRDefault="00CF5D27" w:rsidP="00CF5D27">
            <w:pPr>
              <w:ind w:left="-57" w:right="-57"/>
              <w:jc w:val="right"/>
              <w:rPr>
                <w:b/>
                <w:bCs/>
                <w:i/>
                <w:iCs/>
                <w:color w:val="000000"/>
                <w:sz w:val="20"/>
              </w:rPr>
            </w:pPr>
            <w:r w:rsidRPr="007F7996">
              <w:rPr>
                <w:b/>
                <w:bCs/>
                <w:sz w:val="20"/>
              </w:rPr>
              <w:t>571.9</w:t>
            </w:r>
          </w:p>
        </w:tc>
        <w:tc>
          <w:tcPr>
            <w:tcW w:w="756" w:type="dxa"/>
            <w:tcBorders>
              <w:top w:val="nil"/>
              <w:left w:val="single" w:sz="4" w:space="0" w:color="auto"/>
              <w:bottom w:val="nil"/>
              <w:right w:val="double" w:sz="4" w:space="0" w:color="auto"/>
            </w:tcBorders>
            <w:vAlign w:val="center"/>
          </w:tcPr>
          <w:p w14:paraId="3B673D67" w14:textId="7143EE7E" w:rsidR="00CF5D27" w:rsidRPr="00CF5D27" w:rsidRDefault="00CF5D27" w:rsidP="00CF5D27">
            <w:pPr>
              <w:ind w:left="-57" w:right="-57"/>
              <w:jc w:val="right"/>
              <w:rPr>
                <w:b/>
                <w:bCs/>
                <w:i/>
                <w:iCs/>
                <w:sz w:val="20"/>
              </w:rPr>
            </w:pPr>
            <w:r w:rsidRPr="00CF5D27">
              <w:rPr>
                <w:rFonts w:eastAsia="Calibri"/>
                <w:b/>
                <w:bCs/>
                <w:i/>
                <w:iCs/>
                <w:color w:val="000000"/>
                <w:sz w:val="20"/>
                <w:lang w:val="el-GR"/>
              </w:rPr>
              <w:t>-5.8</w:t>
            </w:r>
          </w:p>
        </w:tc>
      </w:tr>
      <w:tr w:rsidR="00CF5D27" w:rsidRPr="00F519C5" w14:paraId="6FCC7595" w14:textId="02AB66A6"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198A0523" w14:textId="77777777" w:rsidR="00CF5D27" w:rsidRPr="00FD5A46" w:rsidRDefault="00CF5D27" w:rsidP="009118EA">
            <w:pPr>
              <w:ind w:left="-57" w:right="-57"/>
              <w:jc w:val="center"/>
              <w:rPr>
                <w:sz w:val="20"/>
              </w:rPr>
            </w:pPr>
            <w:r>
              <w:rPr>
                <w:sz w:val="20"/>
              </w:rPr>
              <w:t>October</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5EF2D72D" w14:textId="540E7B12" w:rsidR="00CF5D27" w:rsidRPr="007F7996" w:rsidRDefault="00CF5D27" w:rsidP="00CF5D27">
            <w:pPr>
              <w:ind w:left="-57" w:right="-57"/>
              <w:jc w:val="right"/>
              <w:rPr>
                <w:sz w:val="20"/>
              </w:rPr>
            </w:pPr>
            <w:r w:rsidRPr="007F7996">
              <w:rPr>
                <w:sz w:val="20"/>
              </w:rPr>
              <w:t>488.3</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01BF6DF2" w14:textId="369988AD" w:rsidR="00CF5D27" w:rsidRPr="007F7996" w:rsidRDefault="00CF5D27" w:rsidP="00CF5D27">
            <w:pPr>
              <w:ind w:left="-57" w:right="-57"/>
              <w:jc w:val="right"/>
              <w:rPr>
                <w:sz w:val="20"/>
              </w:rPr>
            </w:pPr>
            <w:r w:rsidRPr="007F7996">
              <w:rPr>
                <w:sz w:val="20"/>
              </w:rPr>
              <w:t>488.7</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31196F98" w14:textId="6605B09B" w:rsidR="00CF5D27" w:rsidRPr="007F7996" w:rsidRDefault="00CF5D27" w:rsidP="00CF5D27">
            <w:pPr>
              <w:ind w:left="-57" w:right="-57"/>
              <w:jc w:val="right"/>
              <w:rPr>
                <w:sz w:val="20"/>
              </w:rPr>
            </w:pPr>
            <w:r w:rsidRPr="007F7996">
              <w:rPr>
                <w:sz w:val="20"/>
              </w:rPr>
              <w:t>11.9</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3548822B" w14:textId="6FC954C2" w:rsidR="00CF5D27" w:rsidRPr="007F7996" w:rsidRDefault="00CF5D27" w:rsidP="00CF5D27">
            <w:pPr>
              <w:ind w:left="-57" w:right="-57"/>
              <w:jc w:val="right"/>
              <w:rPr>
                <w:sz w:val="20"/>
              </w:rPr>
            </w:pPr>
            <w:r w:rsidRPr="007F7996">
              <w:rPr>
                <w:sz w:val="20"/>
              </w:rPr>
              <w:t>11.9</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3F1C8C52" w14:textId="4AA8ABAE" w:rsidR="00CF5D27" w:rsidRPr="007F7996" w:rsidRDefault="00CF5D27" w:rsidP="00CF5D27">
            <w:pPr>
              <w:ind w:left="-57" w:right="-57"/>
              <w:jc w:val="right"/>
              <w:rPr>
                <w:sz w:val="20"/>
              </w:rPr>
            </w:pPr>
            <w:r w:rsidRPr="007F7996">
              <w:rPr>
                <w:sz w:val="20"/>
              </w:rPr>
              <w:t>9.4</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2FE85CD3" w14:textId="770B978A" w:rsidR="00CF5D27" w:rsidRPr="007F7996" w:rsidRDefault="00CF5D27" w:rsidP="00CF5D27">
            <w:pPr>
              <w:ind w:left="-57" w:right="-57"/>
              <w:jc w:val="right"/>
              <w:rPr>
                <w:sz w:val="20"/>
              </w:rPr>
            </w:pPr>
            <w:r w:rsidRPr="007F7996">
              <w:rPr>
                <w:sz w:val="20"/>
              </w:rPr>
              <w:t>7.0</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5F2AFDA0" w14:textId="26FD8BB6" w:rsidR="00CF5D27" w:rsidRPr="007F7996" w:rsidRDefault="00CF5D27" w:rsidP="00CF5D27">
            <w:pPr>
              <w:ind w:left="-57" w:right="-57"/>
              <w:jc w:val="right"/>
              <w:rPr>
                <w:sz w:val="20"/>
              </w:rPr>
            </w:pPr>
            <w:r w:rsidRPr="007F7996">
              <w:rPr>
                <w:sz w:val="20"/>
              </w:rPr>
              <w:t>29.0</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5EF3C3F0" w14:textId="6BC5B491" w:rsidR="00CF5D27" w:rsidRPr="007F7996" w:rsidRDefault="00CF5D27" w:rsidP="00CF5D27">
            <w:pPr>
              <w:ind w:left="-57" w:right="-57"/>
              <w:jc w:val="right"/>
              <w:rPr>
                <w:sz w:val="20"/>
              </w:rPr>
            </w:pPr>
            <w:r w:rsidRPr="007F7996">
              <w:rPr>
                <w:sz w:val="20"/>
              </w:rPr>
              <w:t>22.7</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48B0BF2E" w14:textId="7B6FF2F9" w:rsidR="00CF5D27" w:rsidRPr="007F7996" w:rsidRDefault="00CF5D27" w:rsidP="00CF5D27">
            <w:pPr>
              <w:ind w:left="-57" w:right="-57"/>
              <w:jc w:val="right"/>
              <w:rPr>
                <w:b/>
                <w:bCs/>
                <w:sz w:val="20"/>
              </w:rPr>
            </w:pPr>
            <w:r w:rsidRPr="007F7996">
              <w:rPr>
                <w:b/>
                <w:bCs/>
                <w:sz w:val="20"/>
              </w:rPr>
              <w:t>538.6</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3FA31E41" w14:textId="10277663" w:rsidR="00CF5D27" w:rsidRPr="007F7996" w:rsidRDefault="00CF5D27" w:rsidP="00CF5D27">
            <w:pPr>
              <w:ind w:left="-57" w:right="-57"/>
              <w:jc w:val="right"/>
              <w:rPr>
                <w:b/>
                <w:bCs/>
                <w:i/>
                <w:iCs/>
                <w:color w:val="000000"/>
                <w:sz w:val="20"/>
              </w:rPr>
            </w:pPr>
            <w:r w:rsidRPr="007F7996">
              <w:rPr>
                <w:b/>
                <w:bCs/>
                <w:sz w:val="20"/>
              </w:rPr>
              <w:t>530.4</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048D93B3" w14:textId="562145D8" w:rsidR="00CF5D27" w:rsidRPr="00CF5D27" w:rsidRDefault="00CF5D27" w:rsidP="00CF5D27">
            <w:pPr>
              <w:ind w:left="-57" w:right="-57"/>
              <w:jc w:val="right"/>
              <w:rPr>
                <w:b/>
                <w:bCs/>
                <w:i/>
                <w:iCs/>
                <w:sz w:val="20"/>
              </w:rPr>
            </w:pPr>
            <w:r w:rsidRPr="00CF5D27">
              <w:rPr>
                <w:rFonts w:eastAsia="Calibri"/>
                <w:b/>
                <w:bCs/>
                <w:i/>
                <w:iCs/>
                <w:color w:val="000000"/>
                <w:sz w:val="20"/>
                <w:lang w:val="el-GR"/>
              </w:rPr>
              <w:t>-8.2</w:t>
            </w:r>
          </w:p>
        </w:tc>
      </w:tr>
      <w:tr w:rsidR="00CF5D27" w:rsidRPr="00F519C5" w14:paraId="1400286D" w14:textId="4667DFA5"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11C7CA65" w14:textId="77777777" w:rsidR="00CF5D27" w:rsidRPr="00FD5A46" w:rsidRDefault="00CF5D27" w:rsidP="009118EA">
            <w:pPr>
              <w:ind w:left="-57" w:right="-57"/>
              <w:jc w:val="center"/>
              <w:rPr>
                <w:sz w:val="20"/>
              </w:rPr>
            </w:pPr>
            <w:r>
              <w:rPr>
                <w:sz w:val="20"/>
              </w:rPr>
              <w:t>November</w:t>
            </w:r>
          </w:p>
        </w:tc>
        <w:tc>
          <w:tcPr>
            <w:tcW w:w="758" w:type="dxa"/>
            <w:tcBorders>
              <w:top w:val="nil"/>
              <w:left w:val="single" w:sz="4" w:space="0" w:color="auto"/>
              <w:bottom w:val="nil"/>
              <w:right w:val="single" w:sz="4" w:space="0" w:color="auto"/>
            </w:tcBorders>
            <w:vAlign w:val="center"/>
          </w:tcPr>
          <w:p w14:paraId="1B89432F" w14:textId="66EFBBD0" w:rsidR="00CF5D27" w:rsidRPr="007F7996" w:rsidRDefault="00CF5D27" w:rsidP="00CF5D27">
            <w:pPr>
              <w:ind w:left="-57" w:right="-57"/>
              <w:jc w:val="right"/>
              <w:rPr>
                <w:sz w:val="20"/>
              </w:rPr>
            </w:pPr>
            <w:r w:rsidRPr="007F7996">
              <w:rPr>
                <w:sz w:val="20"/>
              </w:rPr>
              <w:t>560.8</w:t>
            </w:r>
          </w:p>
        </w:tc>
        <w:tc>
          <w:tcPr>
            <w:tcW w:w="759" w:type="dxa"/>
            <w:tcBorders>
              <w:top w:val="nil"/>
              <w:left w:val="single" w:sz="4" w:space="0" w:color="auto"/>
              <w:bottom w:val="nil"/>
              <w:right w:val="single" w:sz="12" w:space="0" w:color="auto"/>
            </w:tcBorders>
            <w:vAlign w:val="center"/>
          </w:tcPr>
          <w:p w14:paraId="486EA5D1" w14:textId="5B9611BF" w:rsidR="00CF5D27" w:rsidRPr="007F7996" w:rsidRDefault="00CF5D27" w:rsidP="00CF5D27">
            <w:pPr>
              <w:ind w:left="-57" w:right="-57"/>
              <w:jc w:val="right"/>
              <w:rPr>
                <w:sz w:val="20"/>
              </w:rPr>
            </w:pPr>
            <w:r w:rsidRPr="007F7996">
              <w:rPr>
                <w:sz w:val="20"/>
              </w:rPr>
              <w:t>561.6</w:t>
            </w:r>
          </w:p>
        </w:tc>
        <w:tc>
          <w:tcPr>
            <w:tcW w:w="759" w:type="dxa"/>
            <w:tcBorders>
              <w:top w:val="nil"/>
              <w:left w:val="single" w:sz="12" w:space="0" w:color="auto"/>
              <w:bottom w:val="nil"/>
              <w:right w:val="single" w:sz="4" w:space="0" w:color="auto"/>
            </w:tcBorders>
            <w:vAlign w:val="center"/>
          </w:tcPr>
          <w:p w14:paraId="61C403CE" w14:textId="0573DA1D" w:rsidR="00CF5D27" w:rsidRPr="007F7996" w:rsidRDefault="00CF5D27" w:rsidP="00CF5D27">
            <w:pPr>
              <w:ind w:left="-57" w:right="-57"/>
              <w:jc w:val="right"/>
              <w:rPr>
                <w:sz w:val="20"/>
              </w:rPr>
            </w:pPr>
            <w:r w:rsidRPr="007F7996">
              <w:rPr>
                <w:sz w:val="20"/>
              </w:rPr>
              <w:t>13.5</w:t>
            </w:r>
          </w:p>
        </w:tc>
        <w:tc>
          <w:tcPr>
            <w:tcW w:w="759" w:type="dxa"/>
            <w:tcBorders>
              <w:top w:val="nil"/>
              <w:left w:val="single" w:sz="4" w:space="0" w:color="auto"/>
              <w:bottom w:val="nil"/>
              <w:right w:val="single" w:sz="12" w:space="0" w:color="auto"/>
            </w:tcBorders>
            <w:vAlign w:val="center"/>
          </w:tcPr>
          <w:p w14:paraId="2761F19D" w14:textId="6F059E37" w:rsidR="00CF5D27" w:rsidRPr="007F7996" w:rsidRDefault="00CF5D27" w:rsidP="00CF5D27">
            <w:pPr>
              <w:ind w:left="-57" w:right="-57"/>
              <w:jc w:val="right"/>
              <w:rPr>
                <w:sz w:val="20"/>
              </w:rPr>
            </w:pPr>
            <w:r w:rsidRPr="007F7996">
              <w:rPr>
                <w:sz w:val="20"/>
              </w:rPr>
              <w:t>13.5</w:t>
            </w:r>
          </w:p>
        </w:tc>
        <w:tc>
          <w:tcPr>
            <w:tcW w:w="759" w:type="dxa"/>
            <w:tcBorders>
              <w:top w:val="nil"/>
              <w:left w:val="single" w:sz="12" w:space="0" w:color="auto"/>
              <w:bottom w:val="nil"/>
              <w:right w:val="single" w:sz="4" w:space="0" w:color="auto"/>
            </w:tcBorders>
            <w:vAlign w:val="center"/>
          </w:tcPr>
          <w:p w14:paraId="42DFB96E" w14:textId="49932D7A" w:rsidR="00CF5D27" w:rsidRPr="007F7996" w:rsidRDefault="00CF5D27" w:rsidP="00CF5D27">
            <w:pPr>
              <w:ind w:left="-57" w:right="-57"/>
              <w:jc w:val="right"/>
              <w:rPr>
                <w:sz w:val="20"/>
              </w:rPr>
            </w:pPr>
            <w:r w:rsidRPr="007F7996">
              <w:rPr>
                <w:sz w:val="20"/>
              </w:rPr>
              <w:t>9.4</w:t>
            </w:r>
          </w:p>
        </w:tc>
        <w:tc>
          <w:tcPr>
            <w:tcW w:w="759" w:type="dxa"/>
            <w:tcBorders>
              <w:top w:val="nil"/>
              <w:left w:val="single" w:sz="4" w:space="0" w:color="auto"/>
              <w:bottom w:val="nil"/>
              <w:right w:val="single" w:sz="12" w:space="0" w:color="auto"/>
            </w:tcBorders>
            <w:vAlign w:val="center"/>
          </w:tcPr>
          <w:p w14:paraId="5EDE6530" w14:textId="14BCBF7E" w:rsidR="00CF5D27" w:rsidRPr="007F7996" w:rsidRDefault="00CF5D27" w:rsidP="00CF5D27">
            <w:pPr>
              <w:ind w:left="-57" w:right="-57"/>
              <w:jc w:val="right"/>
              <w:rPr>
                <w:sz w:val="20"/>
              </w:rPr>
            </w:pPr>
            <w:r w:rsidRPr="007F7996">
              <w:rPr>
                <w:sz w:val="20"/>
              </w:rPr>
              <w:t>7.1</w:t>
            </w:r>
          </w:p>
        </w:tc>
        <w:tc>
          <w:tcPr>
            <w:tcW w:w="759" w:type="dxa"/>
            <w:tcBorders>
              <w:top w:val="nil"/>
              <w:left w:val="single" w:sz="12" w:space="0" w:color="auto"/>
              <w:bottom w:val="nil"/>
              <w:right w:val="single" w:sz="4" w:space="0" w:color="auto"/>
            </w:tcBorders>
            <w:vAlign w:val="center"/>
          </w:tcPr>
          <w:p w14:paraId="2A92FD31" w14:textId="478964EE" w:rsidR="00CF5D27" w:rsidRPr="007F7996" w:rsidRDefault="00CF5D27" w:rsidP="00CF5D27">
            <w:pPr>
              <w:ind w:left="-57" w:right="-57"/>
              <w:jc w:val="right"/>
              <w:rPr>
                <w:sz w:val="20"/>
              </w:rPr>
            </w:pPr>
            <w:r w:rsidRPr="007F7996">
              <w:rPr>
                <w:sz w:val="20"/>
              </w:rPr>
              <w:t>26.9</w:t>
            </w:r>
          </w:p>
        </w:tc>
        <w:tc>
          <w:tcPr>
            <w:tcW w:w="759" w:type="dxa"/>
            <w:tcBorders>
              <w:top w:val="nil"/>
              <w:left w:val="single" w:sz="4" w:space="0" w:color="auto"/>
              <w:bottom w:val="nil"/>
              <w:right w:val="single" w:sz="12" w:space="0" w:color="auto"/>
            </w:tcBorders>
            <w:shd w:val="clear" w:color="auto" w:fill="auto"/>
            <w:vAlign w:val="center"/>
          </w:tcPr>
          <w:p w14:paraId="38AC4282" w14:textId="66D85E90" w:rsidR="00CF5D27" w:rsidRPr="007F7996" w:rsidRDefault="00CF5D27" w:rsidP="00CF5D27">
            <w:pPr>
              <w:ind w:left="-57" w:right="-57"/>
              <w:jc w:val="right"/>
              <w:rPr>
                <w:sz w:val="20"/>
              </w:rPr>
            </w:pPr>
            <w:r w:rsidRPr="007F7996">
              <w:rPr>
                <w:sz w:val="20"/>
              </w:rPr>
              <w:t>26.1</w:t>
            </w:r>
          </w:p>
        </w:tc>
        <w:tc>
          <w:tcPr>
            <w:tcW w:w="755" w:type="dxa"/>
            <w:tcBorders>
              <w:top w:val="nil"/>
              <w:left w:val="single" w:sz="12" w:space="0" w:color="auto"/>
              <w:bottom w:val="nil"/>
              <w:right w:val="single" w:sz="4" w:space="0" w:color="auto"/>
            </w:tcBorders>
            <w:shd w:val="clear" w:color="auto" w:fill="auto"/>
            <w:vAlign w:val="center"/>
          </w:tcPr>
          <w:p w14:paraId="43804972" w14:textId="34F38E07" w:rsidR="00CF5D27" w:rsidRPr="007F7996" w:rsidRDefault="00CF5D27" w:rsidP="00CF5D27">
            <w:pPr>
              <w:ind w:left="-57" w:right="-57"/>
              <w:jc w:val="right"/>
              <w:rPr>
                <w:b/>
                <w:bCs/>
                <w:sz w:val="20"/>
              </w:rPr>
            </w:pPr>
            <w:r w:rsidRPr="007F7996">
              <w:rPr>
                <w:b/>
                <w:bCs/>
                <w:sz w:val="20"/>
              </w:rPr>
              <w:t>610.6</w:t>
            </w:r>
          </w:p>
        </w:tc>
        <w:tc>
          <w:tcPr>
            <w:tcW w:w="756" w:type="dxa"/>
            <w:tcBorders>
              <w:top w:val="nil"/>
              <w:left w:val="single" w:sz="4" w:space="0" w:color="auto"/>
              <w:bottom w:val="nil"/>
              <w:right w:val="single" w:sz="4" w:space="0" w:color="auto"/>
            </w:tcBorders>
            <w:shd w:val="clear" w:color="auto" w:fill="auto"/>
            <w:vAlign w:val="center"/>
          </w:tcPr>
          <w:p w14:paraId="2B8E7A8C" w14:textId="51D8AA3E" w:rsidR="00CF5D27" w:rsidRPr="007F7996" w:rsidRDefault="00CF5D27" w:rsidP="00CF5D27">
            <w:pPr>
              <w:ind w:left="-57" w:right="-57"/>
              <w:jc w:val="right"/>
              <w:rPr>
                <w:b/>
                <w:bCs/>
                <w:i/>
                <w:iCs/>
                <w:color w:val="000000"/>
                <w:sz w:val="20"/>
              </w:rPr>
            </w:pPr>
            <w:r w:rsidRPr="007F7996">
              <w:rPr>
                <w:b/>
                <w:bCs/>
                <w:sz w:val="20"/>
              </w:rPr>
              <w:t>608.2</w:t>
            </w:r>
          </w:p>
        </w:tc>
        <w:tc>
          <w:tcPr>
            <w:tcW w:w="756" w:type="dxa"/>
            <w:tcBorders>
              <w:top w:val="nil"/>
              <w:left w:val="single" w:sz="4" w:space="0" w:color="auto"/>
              <w:bottom w:val="nil"/>
              <w:right w:val="double" w:sz="4" w:space="0" w:color="auto"/>
            </w:tcBorders>
            <w:vAlign w:val="center"/>
          </w:tcPr>
          <w:p w14:paraId="19FB8E75" w14:textId="558142DD" w:rsidR="00CF5D27" w:rsidRPr="00CF5D27" w:rsidRDefault="00CF5D27" w:rsidP="00CF5D27">
            <w:pPr>
              <w:ind w:left="-57" w:right="-57"/>
              <w:jc w:val="right"/>
              <w:rPr>
                <w:b/>
                <w:bCs/>
                <w:i/>
                <w:iCs/>
                <w:sz w:val="20"/>
              </w:rPr>
            </w:pPr>
            <w:r w:rsidRPr="00CF5D27">
              <w:rPr>
                <w:rFonts w:eastAsia="Calibri"/>
                <w:b/>
                <w:bCs/>
                <w:i/>
                <w:iCs/>
                <w:color w:val="000000"/>
                <w:sz w:val="20"/>
                <w:lang w:val="el-GR"/>
              </w:rPr>
              <w:t>-2.4</w:t>
            </w:r>
          </w:p>
        </w:tc>
      </w:tr>
      <w:tr w:rsidR="00CF5D27" w:rsidRPr="00F519C5" w14:paraId="3FC81F83" w14:textId="6294DAAB"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651B8FB9" w14:textId="77777777" w:rsidR="00CF5D27" w:rsidRPr="003657A8" w:rsidRDefault="00CF5D27" w:rsidP="009118EA">
            <w:pPr>
              <w:ind w:left="-57" w:right="-57"/>
              <w:jc w:val="center"/>
              <w:rPr>
                <w:b/>
                <w:bCs/>
                <w:sz w:val="20"/>
              </w:rPr>
            </w:pPr>
            <w:r>
              <w:rPr>
                <w:sz w:val="20"/>
              </w:rPr>
              <w:t>December</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55818892" w14:textId="4A6DCBD6" w:rsidR="00CF5D27" w:rsidRPr="007F7996" w:rsidRDefault="00CF5D27" w:rsidP="00CF5D27">
            <w:pPr>
              <w:ind w:left="-57" w:right="-57"/>
              <w:jc w:val="right"/>
              <w:rPr>
                <w:sz w:val="20"/>
              </w:rPr>
            </w:pPr>
            <w:r w:rsidRPr="007F7996">
              <w:rPr>
                <w:sz w:val="20"/>
              </w:rPr>
              <w:t>658.1</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35283BC5" w14:textId="194D36BC" w:rsidR="00CF5D27" w:rsidRPr="007F7996" w:rsidRDefault="00CF5D27" w:rsidP="00CF5D27">
            <w:pPr>
              <w:ind w:left="-57" w:right="-57"/>
              <w:jc w:val="right"/>
              <w:rPr>
                <w:sz w:val="20"/>
              </w:rPr>
            </w:pPr>
            <w:r w:rsidRPr="007F7996">
              <w:rPr>
                <w:sz w:val="20"/>
              </w:rPr>
              <w:t>657.2</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31DF9EB2" w14:textId="3352DE53" w:rsidR="00CF5D27" w:rsidRPr="007F7996" w:rsidRDefault="00CF5D27" w:rsidP="00CF5D27">
            <w:pPr>
              <w:ind w:left="-57" w:right="-57"/>
              <w:jc w:val="right"/>
              <w:rPr>
                <w:sz w:val="20"/>
              </w:rPr>
            </w:pPr>
            <w:r w:rsidRPr="007F7996">
              <w:rPr>
                <w:sz w:val="20"/>
              </w:rPr>
              <w:t>15.6</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6556549E" w14:textId="50D56D72" w:rsidR="00CF5D27" w:rsidRPr="007F7996" w:rsidRDefault="00CF5D27" w:rsidP="00CF5D27">
            <w:pPr>
              <w:ind w:left="-57" w:right="-57"/>
              <w:jc w:val="right"/>
              <w:rPr>
                <w:sz w:val="20"/>
              </w:rPr>
            </w:pPr>
            <w:r w:rsidRPr="007F7996">
              <w:rPr>
                <w:sz w:val="20"/>
              </w:rPr>
              <w:t>15.6</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00FFAB0F" w14:textId="41178752" w:rsidR="00CF5D27" w:rsidRPr="007F7996" w:rsidRDefault="00CF5D27" w:rsidP="00CF5D27">
            <w:pPr>
              <w:ind w:left="-57" w:right="-57"/>
              <w:jc w:val="right"/>
              <w:rPr>
                <w:sz w:val="20"/>
              </w:rPr>
            </w:pPr>
            <w:r w:rsidRPr="007F7996">
              <w:rPr>
                <w:sz w:val="20"/>
              </w:rPr>
              <w:t>9.6</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772F21CF" w14:textId="6362D3BA" w:rsidR="00CF5D27" w:rsidRPr="007F7996" w:rsidRDefault="00CF5D27" w:rsidP="00CF5D27">
            <w:pPr>
              <w:ind w:left="-57" w:right="-57"/>
              <w:jc w:val="right"/>
              <w:rPr>
                <w:sz w:val="20"/>
              </w:rPr>
            </w:pPr>
            <w:r w:rsidRPr="007F7996">
              <w:rPr>
                <w:sz w:val="20"/>
              </w:rPr>
              <w:t>7.0</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256E9D33" w14:textId="6FD36CC7" w:rsidR="00CF5D27" w:rsidRPr="007F7996" w:rsidRDefault="00CF5D27" w:rsidP="00CF5D27">
            <w:pPr>
              <w:ind w:left="-57" w:right="-57"/>
              <w:jc w:val="right"/>
              <w:rPr>
                <w:sz w:val="20"/>
              </w:rPr>
            </w:pPr>
            <w:r w:rsidRPr="007F7996">
              <w:rPr>
                <w:sz w:val="20"/>
              </w:rPr>
              <w:t>21.8</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6D6599E6" w14:textId="4D53A759" w:rsidR="00CF5D27" w:rsidRPr="007F7996" w:rsidRDefault="00CF5D27" w:rsidP="00CF5D27">
            <w:pPr>
              <w:ind w:left="-57" w:right="-57"/>
              <w:jc w:val="right"/>
              <w:rPr>
                <w:sz w:val="20"/>
              </w:rPr>
            </w:pPr>
            <w:r w:rsidRPr="007F7996">
              <w:rPr>
                <w:sz w:val="20"/>
              </w:rPr>
              <w:t>19.7</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6DCE09C2" w14:textId="6925D35A" w:rsidR="00CF5D27" w:rsidRPr="007F7996" w:rsidRDefault="00CF5D27" w:rsidP="00CF5D27">
            <w:pPr>
              <w:ind w:left="-57" w:right="-57"/>
              <w:jc w:val="right"/>
              <w:rPr>
                <w:b/>
                <w:bCs/>
                <w:sz w:val="20"/>
              </w:rPr>
            </w:pPr>
            <w:r w:rsidRPr="007F7996">
              <w:rPr>
                <w:b/>
                <w:bCs/>
                <w:sz w:val="20"/>
              </w:rPr>
              <w:t>705.2</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14594566" w14:textId="484BBBC6" w:rsidR="00CF5D27" w:rsidRPr="007F7996" w:rsidRDefault="00CF5D27" w:rsidP="00CF5D27">
            <w:pPr>
              <w:ind w:left="-57" w:right="-57"/>
              <w:jc w:val="right"/>
              <w:rPr>
                <w:b/>
                <w:bCs/>
                <w:i/>
                <w:iCs/>
                <w:sz w:val="20"/>
              </w:rPr>
            </w:pPr>
            <w:r w:rsidRPr="007F7996">
              <w:rPr>
                <w:b/>
                <w:bCs/>
                <w:sz w:val="20"/>
              </w:rPr>
              <w:t>699.5</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0395CCDC" w14:textId="5AEEF87E" w:rsidR="00CF5D27" w:rsidRPr="00CF5D27" w:rsidRDefault="00CF5D27" w:rsidP="00CF5D27">
            <w:pPr>
              <w:ind w:left="-57" w:right="-57"/>
              <w:jc w:val="right"/>
              <w:rPr>
                <w:b/>
                <w:bCs/>
                <w:i/>
                <w:iCs/>
                <w:sz w:val="20"/>
              </w:rPr>
            </w:pPr>
            <w:r w:rsidRPr="00CF5D27">
              <w:rPr>
                <w:rFonts w:eastAsia="Calibri"/>
                <w:b/>
                <w:bCs/>
                <w:i/>
                <w:iCs/>
                <w:color w:val="000000"/>
                <w:sz w:val="20"/>
                <w:lang w:val="el-GR"/>
              </w:rPr>
              <w:t>-5.7</w:t>
            </w:r>
          </w:p>
        </w:tc>
      </w:tr>
      <w:tr w:rsidR="00CF5D27" w:rsidRPr="00F519C5" w14:paraId="5C157F59" w14:textId="24E0B544" w:rsidTr="00CF5D27">
        <w:trPr>
          <w:trHeight w:val="311"/>
          <w:jc w:val="center"/>
        </w:trPr>
        <w:tc>
          <w:tcPr>
            <w:tcW w:w="978" w:type="dxa"/>
            <w:tcBorders>
              <w:top w:val="single" w:sz="12" w:space="0" w:color="auto"/>
              <w:left w:val="double" w:sz="4" w:space="0" w:color="auto"/>
              <w:bottom w:val="double" w:sz="4" w:space="0" w:color="auto"/>
              <w:right w:val="double" w:sz="4" w:space="0" w:color="auto"/>
            </w:tcBorders>
            <w:shd w:val="clear" w:color="auto" w:fill="auto"/>
            <w:vAlign w:val="center"/>
          </w:tcPr>
          <w:p w14:paraId="7B6DCD09" w14:textId="3266F83A" w:rsidR="00CF5D27" w:rsidRPr="006310BA" w:rsidRDefault="00CF5D27" w:rsidP="00CF5D27">
            <w:pPr>
              <w:ind w:left="-57" w:right="-57"/>
              <w:jc w:val="center"/>
              <w:rPr>
                <w:b/>
                <w:bCs/>
                <w:sz w:val="20"/>
              </w:rPr>
            </w:pPr>
            <w:r>
              <w:rPr>
                <w:b/>
                <w:bCs/>
                <w:sz w:val="20"/>
              </w:rPr>
              <w:t>TOTAL</w:t>
            </w:r>
          </w:p>
        </w:tc>
        <w:tc>
          <w:tcPr>
            <w:tcW w:w="758" w:type="dxa"/>
            <w:tcBorders>
              <w:top w:val="single" w:sz="12" w:space="0" w:color="auto"/>
              <w:left w:val="single" w:sz="4" w:space="0" w:color="auto"/>
              <w:bottom w:val="double" w:sz="4" w:space="0" w:color="auto"/>
              <w:right w:val="single" w:sz="4" w:space="0" w:color="auto"/>
            </w:tcBorders>
            <w:vAlign w:val="center"/>
          </w:tcPr>
          <w:p w14:paraId="5A89A326" w14:textId="7A21C3C5" w:rsidR="00CF5D27" w:rsidRPr="007F7996" w:rsidRDefault="00CF5D27" w:rsidP="00CF5D27">
            <w:pPr>
              <w:ind w:left="-57" w:right="-57"/>
              <w:jc w:val="right"/>
              <w:rPr>
                <w:b/>
                <w:bCs/>
                <w:color w:val="000000"/>
                <w:sz w:val="20"/>
              </w:rPr>
            </w:pPr>
            <w:r w:rsidRPr="007F7996">
              <w:rPr>
                <w:b/>
                <w:bCs/>
                <w:sz w:val="20"/>
              </w:rPr>
              <w:t>6960.2</w:t>
            </w:r>
          </w:p>
        </w:tc>
        <w:tc>
          <w:tcPr>
            <w:tcW w:w="759" w:type="dxa"/>
            <w:tcBorders>
              <w:top w:val="single" w:sz="12" w:space="0" w:color="auto"/>
              <w:left w:val="single" w:sz="4" w:space="0" w:color="auto"/>
              <w:bottom w:val="double" w:sz="4" w:space="0" w:color="auto"/>
              <w:right w:val="single" w:sz="12" w:space="0" w:color="auto"/>
            </w:tcBorders>
            <w:vAlign w:val="center"/>
          </w:tcPr>
          <w:p w14:paraId="35CF1F56" w14:textId="1846BE25" w:rsidR="00CF5D27" w:rsidRPr="007F7996" w:rsidRDefault="00CF5D27" w:rsidP="00CF5D27">
            <w:pPr>
              <w:ind w:left="-57" w:right="-57"/>
              <w:jc w:val="right"/>
              <w:rPr>
                <w:b/>
                <w:bCs/>
                <w:color w:val="000000"/>
                <w:sz w:val="20"/>
              </w:rPr>
            </w:pPr>
            <w:r w:rsidRPr="007F7996">
              <w:rPr>
                <w:b/>
                <w:bCs/>
                <w:sz w:val="20"/>
              </w:rPr>
              <w:t>6975.5</w:t>
            </w:r>
          </w:p>
        </w:tc>
        <w:tc>
          <w:tcPr>
            <w:tcW w:w="759" w:type="dxa"/>
            <w:tcBorders>
              <w:top w:val="single" w:sz="12" w:space="0" w:color="auto"/>
              <w:left w:val="single" w:sz="12" w:space="0" w:color="auto"/>
              <w:bottom w:val="double" w:sz="4" w:space="0" w:color="auto"/>
              <w:right w:val="single" w:sz="4" w:space="0" w:color="auto"/>
            </w:tcBorders>
            <w:vAlign w:val="center"/>
          </w:tcPr>
          <w:p w14:paraId="774891AA" w14:textId="311DC552" w:rsidR="00CF5D27" w:rsidRPr="007F7996" w:rsidRDefault="00CF5D27" w:rsidP="00CF5D27">
            <w:pPr>
              <w:ind w:left="-57" w:right="-57"/>
              <w:jc w:val="right"/>
              <w:rPr>
                <w:b/>
                <w:bCs/>
                <w:color w:val="000000"/>
                <w:sz w:val="20"/>
              </w:rPr>
            </w:pPr>
            <w:r w:rsidRPr="007F7996">
              <w:rPr>
                <w:b/>
                <w:bCs/>
                <w:sz w:val="20"/>
              </w:rPr>
              <w:t>167.2</w:t>
            </w:r>
          </w:p>
        </w:tc>
        <w:tc>
          <w:tcPr>
            <w:tcW w:w="759" w:type="dxa"/>
            <w:tcBorders>
              <w:top w:val="single" w:sz="12" w:space="0" w:color="auto"/>
              <w:left w:val="single" w:sz="4" w:space="0" w:color="auto"/>
              <w:bottom w:val="double" w:sz="4" w:space="0" w:color="auto"/>
              <w:right w:val="single" w:sz="12" w:space="0" w:color="auto"/>
            </w:tcBorders>
            <w:vAlign w:val="center"/>
          </w:tcPr>
          <w:p w14:paraId="5E7B5A73" w14:textId="3385DEF5" w:rsidR="00CF5D27" w:rsidRPr="007F7996" w:rsidRDefault="00CF5D27" w:rsidP="00CF5D27">
            <w:pPr>
              <w:ind w:left="-57" w:right="-57"/>
              <w:jc w:val="right"/>
              <w:rPr>
                <w:b/>
                <w:bCs/>
                <w:color w:val="000000"/>
                <w:sz w:val="20"/>
              </w:rPr>
            </w:pPr>
            <w:r w:rsidRPr="007F7996">
              <w:rPr>
                <w:b/>
                <w:bCs/>
                <w:sz w:val="20"/>
              </w:rPr>
              <w:t>167.5</w:t>
            </w:r>
          </w:p>
        </w:tc>
        <w:tc>
          <w:tcPr>
            <w:tcW w:w="759" w:type="dxa"/>
            <w:tcBorders>
              <w:top w:val="single" w:sz="12" w:space="0" w:color="auto"/>
              <w:left w:val="single" w:sz="12" w:space="0" w:color="auto"/>
              <w:bottom w:val="double" w:sz="4" w:space="0" w:color="auto"/>
              <w:right w:val="single" w:sz="4" w:space="0" w:color="auto"/>
            </w:tcBorders>
            <w:vAlign w:val="center"/>
          </w:tcPr>
          <w:p w14:paraId="44953925" w14:textId="3E7F3CF5" w:rsidR="00CF5D27" w:rsidRPr="007F7996" w:rsidRDefault="00CF5D27" w:rsidP="00CF5D27">
            <w:pPr>
              <w:ind w:left="-57" w:right="-57"/>
              <w:jc w:val="right"/>
              <w:rPr>
                <w:b/>
                <w:bCs/>
                <w:color w:val="000000"/>
                <w:sz w:val="20"/>
              </w:rPr>
            </w:pPr>
            <w:r w:rsidRPr="007F7996">
              <w:rPr>
                <w:b/>
                <w:bCs/>
                <w:sz w:val="20"/>
              </w:rPr>
              <w:t>109.9</w:t>
            </w:r>
          </w:p>
        </w:tc>
        <w:tc>
          <w:tcPr>
            <w:tcW w:w="759" w:type="dxa"/>
            <w:tcBorders>
              <w:top w:val="single" w:sz="12" w:space="0" w:color="auto"/>
              <w:left w:val="single" w:sz="4" w:space="0" w:color="auto"/>
              <w:bottom w:val="double" w:sz="4" w:space="0" w:color="auto"/>
              <w:right w:val="single" w:sz="12" w:space="0" w:color="auto"/>
            </w:tcBorders>
            <w:vAlign w:val="center"/>
          </w:tcPr>
          <w:p w14:paraId="7F085440" w14:textId="1C08A46C" w:rsidR="00CF5D27" w:rsidRPr="007F7996" w:rsidRDefault="00CF5D27" w:rsidP="00CF5D27">
            <w:pPr>
              <w:ind w:left="-57" w:right="-57"/>
              <w:jc w:val="right"/>
              <w:rPr>
                <w:b/>
                <w:bCs/>
                <w:color w:val="000000"/>
                <w:sz w:val="20"/>
              </w:rPr>
            </w:pPr>
            <w:r w:rsidRPr="007F7996">
              <w:rPr>
                <w:b/>
                <w:bCs/>
                <w:sz w:val="20"/>
              </w:rPr>
              <w:t>83.1</w:t>
            </w:r>
          </w:p>
        </w:tc>
        <w:tc>
          <w:tcPr>
            <w:tcW w:w="759" w:type="dxa"/>
            <w:tcBorders>
              <w:top w:val="single" w:sz="12" w:space="0" w:color="auto"/>
              <w:left w:val="single" w:sz="12" w:space="0" w:color="auto"/>
              <w:bottom w:val="double" w:sz="4" w:space="0" w:color="auto"/>
              <w:right w:val="single" w:sz="4" w:space="0" w:color="auto"/>
            </w:tcBorders>
            <w:vAlign w:val="center"/>
          </w:tcPr>
          <w:p w14:paraId="2C9B777A" w14:textId="7D45BED7" w:rsidR="00CF5D27" w:rsidRPr="007F7996" w:rsidRDefault="00CF5D27" w:rsidP="00CF5D27">
            <w:pPr>
              <w:ind w:left="-57" w:right="-57"/>
              <w:jc w:val="right"/>
              <w:rPr>
                <w:b/>
                <w:bCs/>
                <w:color w:val="000000"/>
                <w:sz w:val="20"/>
              </w:rPr>
            </w:pPr>
            <w:r w:rsidRPr="007F7996">
              <w:rPr>
                <w:b/>
                <w:bCs/>
                <w:sz w:val="20"/>
              </w:rPr>
              <w:t>356.1</w:t>
            </w:r>
          </w:p>
        </w:tc>
        <w:tc>
          <w:tcPr>
            <w:tcW w:w="759" w:type="dxa"/>
            <w:tcBorders>
              <w:top w:val="single" w:sz="12" w:space="0" w:color="auto"/>
              <w:left w:val="single" w:sz="4" w:space="0" w:color="auto"/>
              <w:bottom w:val="double" w:sz="4" w:space="0" w:color="auto"/>
              <w:right w:val="single" w:sz="12" w:space="0" w:color="auto"/>
            </w:tcBorders>
            <w:shd w:val="clear" w:color="auto" w:fill="auto"/>
            <w:vAlign w:val="center"/>
          </w:tcPr>
          <w:p w14:paraId="3E5FDA6A" w14:textId="4909CF09" w:rsidR="00CF5D27" w:rsidRPr="007F7996" w:rsidRDefault="00CF5D27" w:rsidP="00CF5D27">
            <w:pPr>
              <w:ind w:left="-57" w:right="-57"/>
              <w:jc w:val="right"/>
              <w:rPr>
                <w:b/>
                <w:bCs/>
                <w:sz w:val="20"/>
              </w:rPr>
            </w:pPr>
            <w:r w:rsidRPr="007F7996">
              <w:rPr>
                <w:b/>
                <w:bCs/>
                <w:sz w:val="20"/>
              </w:rPr>
              <w:t>290.1</w:t>
            </w:r>
          </w:p>
        </w:tc>
        <w:tc>
          <w:tcPr>
            <w:tcW w:w="755" w:type="dxa"/>
            <w:tcBorders>
              <w:top w:val="single" w:sz="12" w:space="0" w:color="auto"/>
              <w:left w:val="single" w:sz="12" w:space="0" w:color="auto"/>
              <w:bottom w:val="double" w:sz="4" w:space="0" w:color="auto"/>
              <w:right w:val="single" w:sz="4" w:space="0" w:color="auto"/>
            </w:tcBorders>
            <w:shd w:val="clear" w:color="auto" w:fill="auto"/>
            <w:vAlign w:val="center"/>
          </w:tcPr>
          <w:p w14:paraId="7E4AEFFE" w14:textId="13B681CF" w:rsidR="00CF5D27" w:rsidRPr="007F7996" w:rsidRDefault="00CF5D27" w:rsidP="00CF5D27">
            <w:pPr>
              <w:ind w:left="-57" w:right="-57"/>
              <w:jc w:val="right"/>
              <w:rPr>
                <w:b/>
                <w:bCs/>
                <w:sz w:val="20"/>
              </w:rPr>
            </w:pPr>
            <w:r w:rsidRPr="007F7996">
              <w:rPr>
                <w:b/>
                <w:bCs/>
                <w:sz w:val="20"/>
              </w:rPr>
              <w:t>7593.3</w:t>
            </w:r>
          </w:p>
        </w:tc>
        <w:tc>
          <w:tcPr>
            <w:tcW w:w="756" w:type="dxa"/>
            <w:tcBorders>
              <w:top w:val="single" w:sz="12" w:space="0" w:color="auto"/>
              <w:left w:val="single" w:sz="4" w:space="0" w:color="auto"/>
              <w:bottom w:val="double" w:sz="4" w:space="0" w:color="auto"/>
              <w:right w:val="single" w:sz="4" w:space="0" w:color="auto"/>
            </w:tcBorders>
            <w:shd w:val="clear" w:color="auto" w:fill="auto"/>
            <w:vAlign w:val="center"/>
          </w:tcPr>
          <w:p w14:paraId="1BE5DB29" w14:textId="71B7F34A" w:rsidR="00CF5D27" w:rsidRPr="007F7996" w:rsidRDefault="00CF5D27" w:rsidP="00CF5D27">
            <w:pPr>
              <w:ind w:left="-57" w:right="-57"/>
              <w:jc w:val="right"/>
              <w:rPr>
                <w:b/>
                <w:bCs/>
                <w:i/>
                <w:iCs/>
                <w:sz w:val="20"/>
              </w:rPr>
            </w:pPr>
            <w:r w:rsidRPr="007F7996">
              <w:rPr>
                <w:b/>
                <w:bCs/>
                <w:sz w:val="20"/>
              </w:rPr>
              <w:t>7516.2</w:t>
            </w:r>
          </w:p>
        </w:tc>
        <w:tc>
          <w:tcPr>
            <w:tcW w:w="756" w:type="dxa"/>
            <w:tcBorders>
              <w:top w:val="single" w:sz="12" w:space="0" w:color="auto"/>
              <w:left w:val="single" w:sz="4" w:space="0" w:color="auto"/>
              <w:bottom w:val="double" w:sz="4" w:space="0" w:color="auto"/>
              <w:right w:val="double" w:sz="4" w:space="0" w:color="auto"/>
            </w:tcBorders>
            <w:vAlign w:val="center"/>
          </w:tcPr>
          <w:p w14:paraId="5B96C506" w14:textId="1CBFDC4E" w:rsidR="00CF5D27" w:rsidRPr="00CF5D27" w:rsidRDefault="00CF5D27" w:rsidP="00CF5D27">
            <w:pPr>
              <w:ind w:left="-57" w:right="-57"/>
              <w:jc w:val="right"/>
              <w:rPr>
                <w:b/>
                <w:bCs/>
                <w:i/>
                <w:iCs/>
                <w:sz w:val="20"/>
              </w:rPr>
            </w:pPr>
            <w:r w:rsidRPr="00CF5D27">
              <w:rPr>
                <w:rFonts w:eastAsia="Calibri"/>
                <w:b/>
                <w:bCs/>
                <w:i/>
                <w:iCs/>
                <w:color w:val="000000"/>
                <w:sz w:val="20"/>
                <w:lang w:val="el-GR"/>
              </w:rPr>
              <w:t>-77.1</w:t>
            </w:r>
          </w:p>
        </w:tc>
      </w:tr>
    </w:tbl>
    <w:p w14:paraId="41386B0E" w14:textId="77777777" w:rsidR="00FE4C79" w:rsidRDefault="00FE4C79" w:rsidP="004459B8">
      <w:pPr>
        <w:widowControl w:val="0"/>
        <w:spacing w:line="276" w:lineRule="auto"/>
        <w:ind w:firstLine="567"/>
        <w:jc w:val="both"/>
      </w:pPr>
    </w:p>
    <w:p w14:paraId="09064CDF" w14:textId="77777777" w:rsidR="000D4ABA" w:rsidRDefault="000D4ABA" w:rsidP="007F7996">
      <w:pPr>
        <w:spacing w:after="120"/>
        <w:jc w:val="center"/>
        <w:rPr>
          <w:b/>
          <w:bCs/>
        </w:rPr>
      </w:pPr>
      <w:bookmarkStart w:id="65" w:name="_Ref149903807"/>
    </w:p>
    <w:p w14:paraId="734471FF" w14:textId="06073CBF" w:rsidR="007F7996" w:rsidRPr="006310BA" w:rsidRDefault="007F7996" w:rsidP="007F7996">
      <w:pPr>
        <w:spacing w:after="120"/>
        <w:jc w:val="center"/>
        <w:rPr>
          <w:b/>
          <w:bCs/>
        </w:rPr>
      </w:pPr>
      <w:bookmarkStart w:id="66" w:name="_Toc150178403"/>
      <w:r w:rsidRPr="006408B7">
        <w:rPr>
          <w:b/>
          <w:bCs/>
        </w:rPr>
        <w:t xml:space="preserve">Table </w:t>
      </w:r>
      <w:r w:rsidRPr="006408B7">
        <w:rPr>
          <w:b/>
          <w:bCs/>
        </w:rPr>
        <w:fldChar w:fldCharType="begin"/>
      </w:r>
      <w:r w:rsidRPr="006408B7">
        <w:rPr>
          <w:b/>
          <w:bCs/>
        </w:rPr>
        <w:instrText xml:space="preserve"> STYLEREF 1 \s </w:instrText>
      </w:r>
      <w:r w:rsidRPr="006408B7">
        <w:rPr>
          <w:b/>
          <w:bCs/>
        </w:rPr>
        <w:fldChar w:fldCharType="separate"/>
      </w:r>
      <w:r w:rsidR="00E32BA9">
        <w:rPr>
          <w:b/>
          <w:bCs/>
          <w:noProof/>
        </w:rPr>
        <w:t>3</w:t>
      </w:r>
      <w:r w:rsidRPr="006408B7">
        <w:rPr>
          <w:b/>
          <w:bCs/>
        </w:rPr>
        <w:fldChar w:fldCharType="end"/>
      </w:r>
      <w:r w:rsidRPr="006408B7">
        <w:rPr>
          <w:b/>
          <w:bCs/>
        </w:rPr>
        <w:noBreakHyphen/>
      </w:r>
      <w:r w:rsidRPr="006408B7">
        <w:rPr>
          <w:b/>
          <w:bCs/>
        </w:rPr>
        <w:fldChar w:fldCharType="begin"/>
      </w:r>
      <w:r w:rsidRPr="006408B7">
        <w:rPr>
          <w:b/>
          <w:bCs/>
        </w:rPr>
        <w:instrText xml:space="preserve"> SEQ Table \* ARABIC \s 1 </w:instrText>
      </w:r>
      <w:r w:rsidRPr="006408B7">
        <w:rPr>
          <w:b/>
          <w:bCs/>
        </w:rPr>
        <w:fldChar w:fldCharType="separate"/>
      </w:r>
      <w:r w:rsidR="00E32BA9">
        <w:rPr>
          <w:b/>
          <w:bCs/>
          <w:noProof/>
        </w:rPr>
        <w:t>3</w:t>
      </w:r>
      <w:r w:rsidRPr="006408B7">
        <w:rPr>
          <w:b/>
          <w:bCs/>
        </w:rPr>
        <w:fldChar w:fldCharType="end"/>
      </w:r>
      <w:bookmarkEnd w:id="65"/>
      <w:r w:rsidRPr="006408B7">
        <w:rPr>
          <w:b/>
          <w:bCs/>
        </w:rPr>
        <w:t xml:space="preserve">. </w:t>
      </w:r>
      <w:r>
        <w:rPr>
          <w:b/>
          <w:bCs/>
        </w:rPr>
        <w:t xml:space="preserve">Monthly Retailers’ wholesale market cost </w:t>
      </w:r>
      <w:r w:rsidR="009118EA">
        <w:rPr>
          <w:b/>
          <w:bCs/>
        </w:rPr>
        <w:t xml:space="preserve">for 2025 </w:t>
      </w:r>
      <w:r>
        <w:rPr>
          <w:b/>
          <w:bCs/>
        </w:rPr>
        <w:t>(in €/MWh)</w:t>
      </w:r>
      <w:bookmarkEnd w:id="66"/>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58"/>
        <w:gridCol w:w="759"/>
        <w:gridCol w:w="759"/>
        <w:gridCol w:w="759"/>
        <w:gridCol w:w="759"/>
        <w:gridCol w:w="759"/>
        <w:gridCol w:w="759"/>
        <w:gridCol w:w="759"/>
        <w:gridCol w:w="755"/>
        <w:gridCol w:w="756"/>
        <w:gridCol w:w="756"/>
      </w:tblGrid>
      <w:tr w:rsidR="00CF5D27" w:rsidRPr="003657A8" w14:paraId="4C6E6E8F" w14:textId="77777777" w:rsidTr="00EF2A02">
        <w:trPr>
          <w:trHeight w:val="424"/>
          <w:tblHeader/>
          <w:jc w:val="center"/>
        </w:trPr>
        <w:tc>
          <w:tcPr>
            <w:tcW w:w="978" w:type="dxa"/>
            <w:vMerge w:val="restart"/>
            <w:tcBorders>
              <w:top w:val="double" w:sz="4" w:space="0" w:color="auto"/>
              <w:left w:val="double" w:sz="4" w:space="0" w:color="auto"/>
              <w:right w:val="double" w:sz="4" w:space="0" w:color="auto"/>
            </w:tcBorders>
            <w:shd w:val="clear" w:color="auto" w:fill="D9E2F3"/>
            <w:tcMar>
              <w:top w:w="0" w:type="dxa"/>
              <w:left w:w="28" w:type="dxa"/>
              <w:bottom w:w="0" w:type="dxa"/>
              <w:right w:w="28" w:type="dxa"/>
            </w:tcMar>
            <w:vAlign w:val="center"/>
          </w:tcPr>
          <w:p w14:paraId="0ED691A2" w14:textId="77777777" w:rsidR="00CF5D27" w:rsidRPr="003657A8" w:rsidRDefault="00CF5D27" w:rsidP="00EF2A02">
            <w:pPr>
              <w:ind w:left="-57" w:right="-57"/>
              <w:jc w:val="center"/>
              <w:rPr>
                <w:b/>
                <w:bCs/>
                <w:sz w:val="20"/>
              </w:rPr>
            </w:pPr>
            <w:r>
              <w:rPr>
                <w:b/>
                <w:bCs/>
                <w:sz w:val="20"/>
              </w:rPr>
              <w:t>Month</w:t>
            </w:r>
          </w:p>
        </w:tc>
        <w:tc>
          <w:tcPr>
            <w:tcW w:w="1517" w:type="dxa"/>
            <w:gridSpan w:val="2"/>
            <w:tcBorders>
              <w:top w:val="double" w:sz="4" w:space="0" w:color="auto"/>
              <w:left w:val="double" w:sz="4" w:space="0" w:color="auto"/>
              <w:bottom w:val="double" w:sz="4" w:space="0" w:color="auto"/>
              <w:right w:val="single" w:sz="12" w:space="0" w:color="auto"/>
            </w:tcBorders>
            <w:shd w:val="clear" w:color="auto" w:fill="D9E2F3"/>
            <w:vAlign w:val="center"/>
          </w:tcPr>
          <w:p w14:paraId="589DA0E2" w14:textId="77777777" w:rsidR="00CF5D27" w:rsidRDefault="00CF5D27" w:rsidP="00EF2A02">
            <w:pPr>
              <w:ind w:left="-57" w:right="-57"/>
              <w:jc w:val="center"/>
              <w:rPr>
                <w:b/>
                <w:bCs/>
                <w:sz w:val="20"/>
              </w:rPr>
            </w:pPr>
            <w:r>
              <w:rPr>
                <w:b/>
                <w:bCs/>
                <w:sz w:val="20"/>
              </w:rPr>
              <w:t xml:space="preserve">DAM Cost </w:t>
            </w:r>
          </w:p>
          <w:p w14:paraId="3231DE50" w14:textId="13AF5FC8" w:rsidR="00CF5D27" w:rsidRPr="00FD5A46" w:rsidRDefault="00CF5D27" w:rsidP="00EF2A02">
            <w:pPr>
              <w:ind w:left="-57" w:right="-57"/>
              <w:jc w:val="center"/>
              <w:rPr>
                <w:b/>
                <w:bCs/>
                <w:sz w:val="20"/>
              </w:rPr>
            </w:pPr>
            <w:r>
              <w:rPr>
                <w:b/>
                <w:bCs/>
                <w:sz w:val="20"/>
              </w:rPr>
              <w:t>(€/MWh)</w:t>
            </w:r>
          </w:p>
        </w:tc>
        <w:tc>
          <w:tcPr>
            <w:tcW w:w="1518" w:type="dxa"/>
            <w:gridSpan w:val="2"/>
            <w:tcBorders>
              <w:top w:val="double" w:sz="4" w:space="0" w:color="auto"/>
              <w:left w:val="single" w:sz="12" w:space="0" w:color="auto"/>
              <w:right w:val="single" w:sz="12" w:space="0" w:color="auto"/>
            </w:tcBorders>
            <w:shd w:val="clear" w:color="auto" w:fill="D9E2F3"/>
            <w:vAlign w:val="center"/>
          </w:tcPr>
          <w:p w14:paraId="3E2A5F3B" w14:textId="77777777" w:rsidR="00CF5D27" w:rsidRDefault="00CF5D27" w:rsidP="00EF2A02">
            <w:pPr>
              <w:ind w:left="-57" w:right="-57"/>
              <w:jc w:val="center"/>
              <w:rPr>
                <w:b/>
                <w:bCs/>
                <w:sz w:val="20"/>
              </w:rPr>
            </w:pPr>
            <w:r>
              <w:rPr>
                <w:b/>
                <w:bCs/>
                <w:sz w:val="20"/>
              </w:rPr>
              <w:t xml:space="preserve">UA-1 Cost </w:t>
            </w:r>
          </w:p>
          <w:p w14:paraId="7A942ECD" w14:textId="0072927E" w:rsidR="00CF5D27" w:rsidRPr="00FD5A46" w:rsidRDefault="00CF5D27" w:rsidP="00EF2A02">
            <w:pPr>
              <w:ind w:left="-57" w:right="-57"/>
              <w:jc w:val="center"/>
              <w:rPr>
                <w:b/>
                <w:bCs/>
                <w:sz w:val="20"/>
              </w:rPr>
            </w:pPr>
            <w:r>
              <w:rPr>
                <w:b/>
                <w:bCs/>
                <w:sz w:val="20"/>
              </w:rPr>
              <w:t>(€/MWh)</w:t>
            </w:r>
          </w:p>
        </w:tc>
        <w:tc>
          <w:tcPr>
            <w:tcW w:w="1518" w:type="dxa"/>
            <w:gridSpan w:val="2"/>
            <w:tcBorders>
              <w:top w:val="double" w:sz="4" w:space="0" w:color="auto"/>
              <w:left w:val="single" w:sz="12" w:space="0" w:color="auto"/>
              <w:right w:val="single" w:sz="12" w:space="0" w:color="auto"/>
            </w:tcBorders>
            <w:shd w:val="clear" w:color="auto" w:fill="D9E2F3"/>
            <w:vAlign w:val="center"/>
          </w:tcPr>
          <w:p w14:paraId="21D45C8B" w14:textId="77777777" w:rsidR="00CF5D27" w:rsidRDefault="00CF5D27" w:rsidP="00EF2A02">
            <w:pPr>
              <w:ind w:left="-57" w:right="-57"/>
              <w:jc w:val="center"/>
              <w:rPr>
                <w:b/>
                <w:bCs/>
                <w:sz w:val="20"/>
              </w:rPr>
            </w:pPr>
            <w:r>
              <w:rPr>
                <w:b/>
                <w:bCs/>
                <w:sz w:val="20"/>
              </w:rPr>
              <w:t xml:space="preserve">UA-2 Cost </w:t>
            </w:r>
          </w:p>
          <w:p w14:paraId="6AEF13E4" w14:textId="014FC43E" w:rsidR="00CF5D27" w:rsidRPr="00FD5A46" w:rsidRDefault="00CF5D27" w:rsidP="00EF2A02">
            <w:pPr>
              <w:ind w:left="-57" w:right="-57"/>
              <w:jc w:val="center"/>
              <w:rPr>
                <w:b/>
                <w:bCs/>
                <w:sz w:val="20"/>
              </w:rPr>
            </w:pPr>
            <w:r>
              <w:rPr>
                <w:b/>
                <w:bCs/>
                <w:sz w:val="20"/>
              </w:rPr>
              <w:t>(€/MWh)</w:t>
            </w:r>
          </w:p>
        </w:tc>
        <w:tc>
          <w:tcPr>
            <w:tcW w:w="1518" w:type="dxa"/>
            <w:gridSpan w:val="2"/>
            <w:tcBorders>
              <w:top w:val="double" w:sz="4" w:space="0" w:color="auto"/>
              <w:left w:val="single" w:sz="12" w:space="0" w:color="auto"/>
              <w:right w:val="single" w:sz="12" w:space="0" w:color="auto"/>
            </w:tcBorders>
            <w:shd w:val="clear" w:color="auto" w:fill="D9E2F3"/>
            <w:vAlign w:val="center"/>
          </w:tcPr>
          <w:p w14:paraId="70DAF209" w14:textId="77777777" w:rsidR="00CF5D27" w:rsidRDefault="00CF5D27" w:rsidP="00EF2A02">
            <w:pPr>
              <w:ind w:left="-57" w:right="-57"/>
              <w:jc w:val="center"/>
              <w:rPr>
                <w:b/>
                <w:bCs/>
                <w:sz w:val="20"/>
              </w:rPr>
            </w:pPr>
            <w:r>
              <w:rPr>
                <w:b/>
                <w:bCs/>
                <w:sz w:val="20"/>
              </w:rPr>
              <w:t xml:space="preserve">UA-3 Cost </w:t>
            </w:r>
          </w:p>
          <w:p w14:paraId="1A8425CE" w14:textId="5A193DF1" w:rsidR="00CF5D27" w:rsidRPr="00FD5A46" w:rsidRDefault="00CF5D27" w:rsidP="00EF2A02">
            <w:pPr>
              <w:ind w:left="-57" w:right="-57"/>
              <w:jc w:val="center"/>
              <w:rPr>
                <w:b/>
                <w:bCs/>
                <w:sz w:val="20"/>
              </w:rPr>
            </w:pPr>
            <w:r>
              <w:rPr>
                <w:b/>
                <w:bCs/>
                <w:sz w:val="20"/>
              </w:rPr>
              <w:t>(€/MWh)</w:t>
            </w:r>
          </w:p>
        </w:tc>
        <w:tc>
          <w:tcPr>
            <w:tcW w:w="2267" w:type="dxa"/>
            <w:gridSpan w:val="3"/>
            <w:tcBorders>
              <w:top w:val="double" w:sz="4" w:space="0" w:color="auto"/>
              <w:left w:val="single" w:sz="12" w:space="0" w:color="auto"/>
              <w:right w:val="double" w:sz="4" w:space="0" w:color="auto"/>
            </w:tcBorders>
            <w:shd w:val="clear" w:color="auto" w:fill="D9E2F3"/>
            <w:vAlign w:val="center"/>
          </w:tcPr>
          <w:p w14:paraId="5AAAFDEA" w14:textId="77777777" w:rsidR="00CF5D27" w:rsidRDefault="00CF5D27" w:rsidP="00EF2A02">
            <w:pPr>
              <w:ind w:left="-57" w:right="-57"/>
              <w:jc w:val="center"/>
              <w:rPr>
                <w:b/>
                <w:bCs/>
                <w:sz w:val="20"/>
              </w:rPr>
            </w:pPr>
            <w:r>
              <w:rPr>
                <w:b/>
                <w:bCs/>
                <w:sz w:val="20"/>
              </w:rPr>
              <w:t>TOTAL Cost</w:t>
            </w:r>
          </w:p>
          <w:p w14:paraId="6CDBEF0B" w14:textId="27C4BBD3" w:rsidR="00CF5D27" w:rsidRDefault="00CF5D27" w:rsidP="00EF2A02">
            <w:pPr>
              <w:ind w:left="-57" w:right="-57"/>
              <w:jc w:val="center"/>
              <w:rPr>
                <w:b/>
                <w:bCs/>
                <w:sz w:val="20"/>
              </w:rPr>
            </w:pPr>
            <w:r>
              <w:rPr>
                <w:b/>
                <w:bCs/>
                <w:sz w:val="20"/>
              </w:rPr>
              <w:t>(€/MWh)</w:t>
            </w:r>
          </w:p>
        </w:tc>
      </w:tr>
      <w:tr w:rsidR="00CF5D27" w:rsidRPr="003657A8" w14:paraId="4C485D39" w14:textId="77777777" w:rsidTr="00EF2A02">
        <w:trPr>
          <w:trHeight w:val="360"/>
          <w:tblHeader/>
          <w:jc w:val="center"/>
        </w:trPr>
        <w:tc>
          <w:tcPr>
            <w:tcW w:w="978" w:type="dxa"/>
            <w:vMerge/>
            <w:tcBorders>
              <w:left w:val="double" w:sz="4" w:space="0" w:color="auto"/>
              <w:right w:val="double" w:sz="4" w:space="0" w:color="auto"/>
            </w:tcBorders>
            <w:shd w:val="clear" w:color="auto" w:fill="D9E2F3"/>
            <w:tcMar>
              <w:top w:w="0" w:type="dxa"/>
              <w:left w:w="28" w:type="dxa"/>
              <w:bottom w:w="0" w:type="dxa"/>
              <w:right w:w="28" w:type="dxa"/>
            </w:tcMar>
            <w:vAlign w:val="center"/>
          </w:tcPr>
          <w:p w14:paraId="43943DA3" w14:textId="77777777" w:rsidR="00CF5D27" w:rsidRDefault="00CF5D27" w:rsidP="00EF2A02">
            <w:pPr>
              <w:ind w:left="-57" w:right="-57"/>
              <w:jc w:val="center"/>
              <w:rPr>
                <w:b/>
                <w:bCs/>
                <w:sz w:val="20"/>
              </w:rPr>
            </w:pPr>
          </w:p>
        </w:tc>
        <w:tc>
          <w:tcPr>
            <w:tcW w:w="758" w:type="dxa"/>
            <w:tcBorders>
              <w:top w:val="double" w:sz="4" w:space="0" w:color="auto"/>
              <w:left w:val="double" w:sz="4" w:space="0" w:color="auto"/>
              <w:right w:val="single" w:sz="4" w:space="0" w:color="auto"/>
            </w:tcBorders>
            <w:shd w:val="clear" w:color="auto" w:fill="D9E2F3"/>
            <w:vAlign w:val="center"/>
          </w:tcPr>
          <w:p w14:paraId="290D8051" w14:textId="77777777" w:rsidR="00CF5D27" w:rsidRPr="00FD5A46" w:rsidRDefault="00CF5D27" w:rsidP="00EF2A02">
            <w:pPr>
              <w:ind w:left="-57" w:right="-57"/>
              <w:jc w:val="center"/>
              <w:rPr>
                <w:b/>
                <w:bCs/>
                <w:sz w:val="20"/>
              </w:rPr>
            </w:pPr>
            <w:r>
              <w:rPr>
                <w:b/>
                <w:bCs/>
                <w:sz w:val="20"/>
              </w:rPr>
              <w:t>Scen.1</w:t>
            </w:r>
          </w:p>
        </w:tc>
        <w:tc>
          <w:tcPr>
            <w:tcW w:w="759" w:type="dxa"/>
            <w:tcBorders>
              <w:top w:val="double" w:sz="4" w:space="0" w:color="auto"/>
              <w:left w:val="single" w:sz="4" w:space="0" w:color="auto"/>
              <w:right w:val="single" w:sz="12" w:space="0" w:color="auto"/>
            </w:tcBorders>
            <w:shd w:val="clear" w:color="auto" w:fill="D9E2F3"/>
            <w:vAlign w:val="center"/>
          </w:tcPr>
          <w:p w14:paraId="06005EB3" w14:textId="77777777" w:rsidR="00CF5D27" w:rsidRPr="00FD5A46" w:rsidRDefault="00CF5D27" w:rsidP="00EF2A02">
            <w:pPr>
              <w:ind w:left="-57" w:right="-57"/>
              <w:jc w:val="center"/>
              <w:rPr>
                <w:b/>
                <w:bCs/>
                <w:sz w:val="20"/>
              </w:rPr>
            </w:pPr>
            <w:r>
              <w:rPr>
                <w:b/>
                <w:bCs/>
                <w:sz w:val="20"/>
              </w:rPr>
              <w:t>Scen.2</w:t>
            </w:r>
          </w:p>
        </w:tc>
        <w:tc>
          <w:tcPr>
            <w:tcW w:w="759" w:type="dxa"/>
            <w:tcBorders>
              <w:top w:val="double" w:sz="4" w:space="0" w:color="auto"/>
              <w:left w:val="single" w:sz="12" w:space="0" w:color="auto"/>
              <w:right w:val="single" w:sz="4" w:space="0" w:color="auto"/>
            </w:tcBorders>
            <w:shd w:val="clear" w:color="auto" w:fill="D9E2F3"/>
            <w:vAlign w:val="center"/>
          </w:tcPr>
          <w:p w14:paraId="573DA024" w14:textId="77777777" w:rsidR="00CF5D27" w:rsidRPr="00FD5A46" w:rsidRDefault="00CF5D27" w:rsidP="00EF2A02">
            <w:pPr>
              <w:ind w:left="-57" w:right="-57"/>
              <w:jc w:val="center"/>
              <w:rPr>
                <w:b/>
                <w:bCs/>
                <w:sz w:val="20"/>
              </w:rPr>
            </w:pPr>
            <w:r>
              <w:rPr>
                <w:b/>
                <w:bCs/>
                <w:sz w:val="20"/>
              </w:rPr>
              <w:t>Scen.1</w:t>
            </w:r>
          </w:p>
        </w:tc>
        <w:tc>
          <w:tcPr>
            <w:tcW w:w="759" w:type="dxa"/>
            <w:tcBorders>
              <w:top w:val="double" w:sz="4" w:space="0" w:color="auto"/>
              <w:left w:val="single" w:sz="4" w:space="0" w:color="auto"/>
              <w:right w:val="single" w:sz="12" w:space="0" w:color="auto"/>
            </w:tcBorders>
            <w:shd w:val="clear" w:color="auto" w:fill="D9E2F3"/>
            <w:vAlign w:val="center"/>
          </w:tcPr>
          <w:p w14:paraId="723557DF" w14:textId="77777777" w:rsidR="00CF5D27" w:rsidRPr="00FD5A46" w:rsidRDefault="00CF5D27" w:rsidP="00EF2A02">
            <w:pPr>
              <w:ind w:left="-57" w:right="-57"/>
              <w:jc w:val="center"/>
              <w:rPr>
                <w:b/>
                <w:bCs/>
                <w:sz w:val="20"/>
              </w:rPr>
            </w:pPr>
            <w:r>
              <w:rPr>
                <w:b/>
                <w:bCs/>
                <w:sz w:val="20"/>
              </w:rPr>
              <w:t>Scen.2</w:t>
            </w:r>
          </w:p>
        </w:tc>
        <w:tc>
          <w:tcPr>
            <w:tcW w:w="759" w:type="dxa"/>
            <w:tcBorders>
              <w:top w:val="double" w:sz="4" w:space="0" w:color="auto"/>
              <w:left w:val="single" w:sz="12" w:space="0" w:color="auto"/>
              <w:right w:val="single" w:sz="4" w:space="0" w:color="auto"/>
            </w:tcBorders>
            <w:shd w:val="clear" w:color="auto" w:fill="D9E2F3"/>
            <w:vAlign w:val="center"/>
          </w:tcPr>
          <w:p w14:paraId="0378FB34" w14:textId="77777777" w:rsidR="00CF5D27" w:rsidRPr="00FD5A46" w:rsidRDefault="00CF5D27" w:rsidP="00EF2A02">
            <w:pPr>
              <w:ind w:left="-57" w:right="-57"/>
              <w:jc w:val="center"/>
              <w:rPr>
                <w:b/>
                <w:bCs/>
                <w:sz w:val="20"/>
              </w:rPr>
            </w:pPr>
            <w:r>
              <w:rPr>
                <w:b/>
                <w:bCs/>
                <w:sz w:val="20"/>
              </w:rPr>
              <w:t>Scen.1</w:t>
            </w:r>
          </w:p>
        </w:tc>
        <w:tc>
          <w:tcPr>
            <w:tcW w:w="759" w:type="dxa"/>
            <w:tcBorders>
              <w:top w:val="double" w:sz="4" w:space="0" w:color="auto"/>
              <w:left w:val="single" w:sz="4" w:space="0" w:color="auto"/>
              <w:right w:val="single" w:sz="12" w:space="0" w:color="auto"/>
            </w:tcBorders>
            <w:shd w:val="clear" w:color="auto" w:fill="D9E2F3"/>
            <w:vAlign w:val="center"/>
          </w:tcPr>
          <w:p w14:paraId="5349B0AA" w14:textId="77777777" w:rsidR="00CF5D27" w:rsidRPr="00FD5A46" w:rsidRDefault="00CF5D27" w:rsidP="00EF2A02">
            <w:pPr>
              <w:ind w:left="-57" w:right="-57"/>
              <w:jc w:val="center"/>
              <w:rPr>
                <w:b/>
                <w:bCs/>
                <w:sz w:val="20"/>
              </w:rPr>
            </w:pPr>
            <w:r>
              <w:rPr>
                <w:b/>
                <w:bCs/>
                <w:sz w:val="20"/>
              </w:rPr>
              <w:t>Scen.2</w:t>
            </w:r>
          </w:p>
        </w:tc>
        <w:tc>
          <w:tcPr>
            <w:tcW w:w="759" w:type="dxa"/>
            <w:tcBorders>
              <w:top w:val="double" w:sz="4" w:space="0" w:color="auto"/>
              <w:left w:val="single" w:sz="12" w:space="0" w:color="auto"/>
              <w:right w:val="single" w:sz="4" w:space="0" w:color="auto"/>
            </w:tcBorders>
            <w:shd w:val="clear" w:color="auto" w:fill="D9E2F3"/>
            <w:vAlign w:val="center"/>
          </w:tcPr>
          <w:p w14:paraId="4D0B3B21" w14:textId="77777777" w:rsidR="00CF5D27" w:rsidRPr="00FD5A46" w:rsidRDefault="00CF5D27" w:rsidP="00EF2A02">
            <w:pPr>
              <w:ind w:left="-57" w:right="-57"/>
              <w:jc w:val="center"/>
              <w:rPr>
                <w:b/>
                <w:bCs/>
                <w:sz w:val="20"/>
              </w:rPr>
            </w:pPr>
            <w:r>
              <w:rPr>
                <w:b/>
                <w:bCs/>
                <w:sz w:val="20"/>
              </w:rPr>
              <w:t>Scen.1</w:t>
            </w:r>
          </w:p>
        </w:tc>
        <w:tc>
          <w:tcPr>
            <w:tcW w:w="759" w:type="dxa"/>
            <w:tcBorders>
              <w:top w:val="double" w:sz="4" w:space="0" w:color="auto"/>
              <w:left w:val="single" w:sz="4" w:space="0" w:color="auto"/>
              <w:right w:val="single" w:sz="12" w:space="0" w:color="auto"/>
            </w:tcBorders>
            <w:shd w:val="clear" w:color="auto" w:fill="D9E2F3"/>
            <w:tcMar>
              <w:top w:w="0" w:type="dxa"/>
              <w:left w:w="28" w:type="dxa"/>
              <w:bottom w:w="0" w:type="dxa"/>
              <w:right w:w="28" w:type="dxa"/>
            </w:tcMar>
            <w:vAlign w:val="center"/>
          </w:tcPr>
          <w:p w14:paraId="42E844DE" w14:textId="77777777" w:rsidR="00CF5D27" w:rsidRPr="00FD5A46" w:rsidRDefault="00CF5D27" w:rsidP="00EF2A02">
            <w:pPr>
              <w:ind w:left="-57" w:right="-57"/>
              <w:jc w:val="center"/>
              <w:rPr>
                <w:b/>
                <w:bCs/>
                <w:sz w:val="20"/>
              </w:rPr>
            </w:pPr>
            <w:r>
              <w:rPr>
                <w:b/>
                <w:bCs/>
                <w:sz w:val="20"/>
              </w:rPr>
              <w:t>Scen.2</w:t>
            </w:r>
          </w:p>
        </w:tc>
        <w:tc>
          <w:tcPr>
            <w:tcW w:w="755" w:type="dxa"/>
            <w:tcBorders>
              <w:top w:val="double" w:sz="4" w:space="0" w:color="auto"/>
              <w:left w:val="single" w:sz="12" w:space="0" w:color="auto"/>
              <w:right w:val="single" w:sz="4" w:space="0" w:color="auto"/>
            </w:tcBorders>
            <w:shd w:val="clear" w:color="auto" w:fill="D9E2F3"/>
            <w:vAlign w:val="center"/>
          </w:tcPr>
          <w:p w14:paraId="63A6D75B" w14:textId="77777777" w:rsidR="00CF5D27" w:rsidRPr="00FD5A46" w:rsidRDefault="00CF5D27" w:rsidP="00EF2A02">
            <w:pPr>
              <w:ind w:left="-57" w:right="-57"/>
              <w:jc w:val="center"/>
              <w:rPr>
                <w:b/>
                <w:bCs/>
                <w:sz w:val="20"/>
              </w:rPr>
            </w:pPr>
            <w:r>
              <w:rPr>
                <w:b/>
                <w:bCs/>
                <w:sz w:val="20"/>
              </w:rPr>
              <w:t>Scen.1</w:t>
            </w:r>
          </w:p>
        </w:tc>
        <w:tc>
          <w:tcPr>
            <w:tcW w:w="756" w:type="dxa"/>
            <w:tcBorders>
              <w:top w:val="double" w:sz="4" w:space="0" w:color="auto"/>
              <w:left w:val="single" w:sz="4" w:space="0" w:color="auto"/>
              <w:right w:val="single" w:sz="4" w:space="0" w:color="auto"/>
            </w:tcBorders>
            <w:shd w:val="clear" w:color="auto" w:fill="D9E2F3"/>
            <w:vAlign w:val="center"/>
          </w:tcPr>
          <w:p w14:paraId="12A0AEAE" w14:textId="77777777" w:rsidR="00CF5D27" w:rsidRPr="00FD5A46" w:rsidRDefault="00CF5D27" w:rsidP="00EF2A02">
            <w:pPr>
              <w:ind w:left="-57" w:right="-57"/>
              <w:jc w:val="center"/>
              <w:rPr>
                <w:i/>
                <w:iCs/>
                <w:sz w:val="20"/>
              </w:rPr>
            </w:pPr>
            <w:r>
              <w:rPr>
                <w:b/>
                <w:bCs/>
                <w:sz w:val="20"/>
              </w:rPr>
              <w:t>Scen.2</w:t>
            </w:r>
          </w:p>
        </w:tc>
        <w:tc>
          <w:tcPr>
            <w:tcW w:w="756" w:type="dxa"/>
            <w:tcBorders>
              <w:top w:val="double" w:sz="4" w:space="0" w:color="auto"/>
              <w:left w:val="single" w:sz="4" w:space="0" w:color="auto"/>
              <w:right w:val="double" w:sz="4" w:space="0" w:color="auto"/>
            </w:tcBorders>
            <w:shd w:val="clear" w:color="auto" w:fill="D9E2F3"/>
            <w:vAlign w:val="center"/>
          </w:tcPr>
          <w:p w14:paraId="3959FCEA" w14:textId="77777777" w:rsidR="00CF5D27" w:rsidRPr="00CF5D27" w:rsidRDefault="00CF5D27" w:rsidP="00EF2A02">
            <w:pPr>
              <w:ind w:left="-57" w:right="-57"/>
              <w:jc w:val="center"/>
              <w:rPr>
                <w:b/>
                <w:bCs/>
                <w:i/>
                <w:iCs/>
                <w:sz w:val="20"/>
              </w:rPr>
            </w:pPr>
            <w:r w:rsidRPr="00CF5D27">
              <w:rPr>
                <w:b/>
                <w:bCs/>
                <w:i/>
                <w:iCs/>
                <w:sz w:val="20"/>
              </w:rPr>
              <w:t>Diff.</w:t>
            </w:r>
          </w:p>
        </w:tc>
      </w:tr>
      <w:tr w:rsidR="00CF5D27" w:rsidRPr="00F519C5" w14:paraId="55D0C6FE" w14:textId="77777777"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0F2D20BD" w14:textId="77777777" w:rsidR="00CF5D27" w:rsidRPr="003657A8" w:rsidRDefault="00CF5D27" w:rsidP="00CF5D27">
            <w:pPr>
              <w:ind w:left="-57" w:right="-57"/>
              <w:jc w:val="center"/>
              <w:rPr>
                <w:b/>
                <w:bCs/>
                <w:sz w:val="20"/>
              </w:rPr>
            </w:pPr>
            <w:r>
              <w:rPr>
                <w:sz w:val="20"/>
              </w:rPr>
              <w:t>January</w:t>
            </w:r>
          </w:p>
        </w:tc>
        <w:tc>
          <w:tcPr>
            <w:tcW w:w="758" w:type="dxa"/>
            <w:tcBorders>
              <w:top w:val="nil"/>
              <w:left w:val="single" w:sz="4" w:space="0" w:color="auto"/>
              <w:bottom w:val="nil"/>
              <w:right w:val="single" w:sz="4" w:space="0" w:color="auto"/>
            </w:tcBorders>
            <w:vAlign w:val="center"/>
          </w:tcPr>
          <w:p w14:paraId="514D9BA5" w14:textId="6CC834E0" w:rsidR="00CF5D27" w:rsidRPr="00CF5D27" w:rsidRDefault="00CF5D27" w:rsidP="00CF5D27">
            <w:pPr>
              <w:ind w:left="-57" w:right="-57"/>
              <w:jc w:val="right"/>
              <w:rPr>
                <w:sz w:val="20"/>
              </w:rPr>
            </w:pPr>
            <w:r w:rsidRPr="00CF5D27">
              <w:rPr>
                <w:sz w:val="20"/>
              </w:rPr>
              <w:t>156.52</w:t>
            </w:r>
          </w:p>
        </w:tc>
        <w:tc>
          <w:tcPr>
            <w:tcW w:w="759" w:type="dxa"/>
            <w:tcBorders>
              <w:top w:val="nil"/>
              <w:left w:val="single" w:sz="4" w:space="0" w:color="auto"/>
              <w:bottom w:val="nil"/>
              <w:right w:val="single" w:sz="12" w:space="0" w:color="auto"/>
            </w:tcBorders>
            <w:vAlign w:val="center"/>
          </w:tcPr>
          <w:p w14:paraId="2958F07E" w14:textId="667953E9" w:rsidR="00CF5D27" w:rsidRPr="00CF5D27" w:rsidRDefault="00CF5D27" w:rsidP="00CF5D27">
            <w:pPr>
              <w:ind w:left="-57" w:right="-57"/>
              <w:jc w:val="right"/>
              <w:rPr>
                <w:sz w:val="20"/>
              </w:rPr>
            </w:pPr>
            <w:r w:rsidRPr="00CF5D27">
              <w:rPr>
                <w:sz w:val="20"/>
              </w:rPr>
              <w:t>156.58</w:t>
            </w:r>
          </w:p>
        </w:tc>
        <w:tc>
          <w:tcPr>
            <w:tcW w:w="759" w:type="dxa"/>
            <w:tcBorders>
              <w:top w:val="nil"/>
              <w:left w:val="single" w:sz="12" w:space="0" w:color="auto"/>
              <w:bottom w:val="nil"/>
              <w:right w:val="single" w:sz="4" w:space="0" w:color="auto"/>
            </w:tcBorders>
            <w:vAlign w:val="center"/>
          </w:tcPr>
          <w:p w14:paraId="540EECA9" w14:textId="08BB92F8" w:rsidR="00CF5D27" w:rsidRPr="00CF5D27" w:rsidRDefault="00CF5D27" w:rsidP="00CF5D27">
            <w:pPr>
              <w:ind w:left="-57" w:right="-57"/>
              <w:jc w:val="right"/>
              <w:rPr>
                <w:sz w:val="20"/>
              </w:rPr>
            </w:pPr>
            <w:r w:rsidRPr="00CF5D27">
              <w:rPr>
                <w:sz w:val="20"/>
              </w:rPr>
              <w:t>3.72</w:t>
            </w:r>
          </w:p>
        </w:tc>
        <w:tc>
          <w:tcPr>
            <w:tcW w:w="759" w:type="dxa"/>
            <w:tcBorders>
              <w:top w:val="nil"/>
              <w:left w:val="single" w:sz="4" w:space="0" w:color="auto"/>
              <w:bottom w:val="nil"/>
              <w:right w:val="single" w:sz="12" w:space="0" w:color="auto"/>
            </w:tcBorders>
            <w:vAlign w:val="center"/>
          </w:tcPr>
          <w:p w14:paraId="5B99F5E5" w14:textId="297C226D" w:rsidR="00CF5D27" w:rsidRPr="00CF5D27" w:rsidRDefault="00CF5D27" w:rsidP="00CF5D27">
            <w:pPr>
              <w:ind w:left="-57" w:right="-57"/>
              <w:jc w:val="right"/>
              <w:rPr>
                <w:sz w:val="20"/>
              </w:rPr>
            </w:pPr>
            <w:r w:rsidRPr="00CF5D27">
              <w:rPr>
                <w:sz w:val="20"/>
              </w:rPr>
              <w:t>3.72</w:t>
            </w:r>
          </w:p>
        </w:tc>
        <w:tc>
          <w:tcPr>
            <w:tcW w:w="759" w:type="dxa"/>
            <w:tcBorders>
              <w:top w:val="nil"/>
              <w:left w:val="single" w:sz="12" w:space="0" w:color="auto"/>
              <w:bottom w:val="nil"/>
              <w:right w:val="single" w:sz="4" w:space="0" w:color="auto"/>
            </w:tcBorders>
            <w:vAlign w:val="center"/>
          </w:tcPr>
          <w:p w14:paraId="3C7B3E9D" w14:textId="5B5CEC3C" w:rsidR="00CF5D27" w:rsidRPr="00CF5D27" w:rsidRDefault="00CF5D27" w:rsidP="00CF5D27">
            <w:pPr>
              <w:ind w:left="-57" w:right="-57"/>
              <w:jc w:val="right"/>
              <w:rPr>
                <w:sz w:val="20"/>
              </w:rPr>
            </w:pPr>
            <w:r w:rsidRPr="00CF5D27">
              <w:rPr>
                <w:sz w:val="20"/>
              </w:rPr>
              <w:t>2.00</w:t>
            </w:r>
          </w:p>
        </w:tc>
        <w:tc>
          <w:tcPr>
            <w:tcW w:w="759" w:type="dxa"/>
            <w:tcBorders>
              <w:top w:val="nil"/>
              <w:left w:val="single" w:sz="4" w:space="0" w:color="auto"/>
              <w:bottom w:val="nil"/>
              <w:right w:val="single" w:sz="12" w:space="0" w:color="auto"/>
            </w:tcBorders>
            <w:vAlign w:val="center"/>
          </w:tcPr>
          <w:p w14:paraId="5F1DE081" w14:textId="1BB3B46E" w:rsidR="00CF5D27" w:rsidRPr="00CF5D27" w:rsidRDefault="00CF5D27" w:rsidP="00CF5D27">
            <w:pPr>
              <w:ind w:left="-57" w:right="-57"/>
              <w:jc w:val="right"/>
              <w:rPr>
                <w:sz w:val="20"/>
              </w:rPr>
            </w:pPr>
            <w:r w:rsidRPr="00CF5D27">
              <w:rPr>
                <w:sz w:val="20"/>
              </w:rPr>
              <w:t>1.61</w:t>
            </w:r>
          </w:p>
        </w:tc>
        <w:tc>
          <w:tcPr>
            <w:tcW w:w="759" w:type="dxa"/>
            <w:tcBorders>
              <w:top w:val="nil"/>
              <w:left w:val="single" w:sz="12" w:space="0" w:color="auto"/>
              <w:bottom w:val="nil"/>
              <w:right w:val="single" w:sz="4" w:space="0" w:color="auto"/>
            </w:tcBorders>
            <w:vAlign w:val="center"/>
          </w:tcPr>
          <w:p w14:paraId="183A9C0B" w14:textId="0479C129" w:rsidR="00CF5D27" w:rsidRPr="00CF5D27" w:rsidRDefault="00CF5D27" w:rsidP="00CF5D27">
            <w:pPr>
              <w:ind w:left="-57" w:right="-57"/>
              <w:jc w:val="right"/>
              <w:rPr>
                <w:sz w:val="20"/>
              </w:rPr>
            </w:pPr>
            <w:r w:rsidRPr="00CF5D27">
              <w:rPr>
                <w:sz w:val="20"/>
              </w:rPr>
              <w:t>5.85</w:t>
            </w:r>
          </w:p>
        </w:tc>
        <w:tc>
          <w:tcPr>
            <w:tcW w:w="759" w:type="dxa"/>
            <w:tcBorders>
              <w:top w:val="nil"/>
              <w:left w:val="single" w:sz="4" w:space="0" w:color="auto"/>
              <w:bottom w:val="nil"/>
              <w:right w:val="single" w:sz="12" w:space="0" w:color="auto"/>
            </w:tcBorders>
            <w:shd w:val="clear" w:color="auto" w:fill="auto"/>
            <w:vAlign w:val="center"/>
          </w:tcPr>
          <w:p w14:paraId="1B810A0C" w14:textId="247A9F47" w:rsidR="00CF5D27" w:rsidRPr="00CF5D27" w:rsidRDefault="00CF5D27" w:rsidP="00CF5D27">
            <w:pPr>
              <w:ind w:left="-57" w:right="-57"/>
              <w:jc w:val="right"/>
              <w:rPr>
                <w:sz w:val="20"/>
              </w:rPr>
            </w:pPr>
            <w:r w:rsidRPr="00CF5D27">
              <w:rPr>
                <w:sz w:val="20"/>
              </w:rPr>
              <w:t>6.59</w:t>
            </w:r>
          </w:p>
        </w:tc>
        <w:tc>
          <w:tcPr>
            <w:tcW w:w="755" w:type="dxa"/>
            <w:tcBorders>
              <w:top w:val="nil"/>
              <w:left w:val="single" w:sz="12" w:space="0" w:color="auto"/>
              <w:bottom w:val="nil"/>
              <w:right w:val="single" w:sz="4" w:space="0" w:color="auto"/>
            </w:tcBorders>
            <w:shd w:val="clear" w:color="auto" w:fill="auto"/>
            <w:vAlign w:val="center"/>
          </w:tcPr>
          <w:p w14:paraId="406B1CBE" w14:textId="3A9AC766" w:rsidR="00CF5D27" w:rsidRPr="00CF5D27" w:rsidRDefault="00CF5D27" w:rsidP="00CF5D27">
            <w:pPr>
              <w:ind w:left="-57" w:right="-57"/>
              <w:jc w:val="right"/>
              <w:rPr>
                <w:b/>
                <w:bCs/>
                <w:sz w:val="20"/>
              </w:rPr>
            </w:pPr>
            <w:r w:rsidRPr="00CF5D27">
              <w:rPr>
                <w:b/>
                <w:bCs/>
                <w:sz w:val="20"/>
              </w:rPr>
              <w:t>168.09</w:t>
            </w:r>
          </w:p>
        </w:tc>
        <w:tc>
          <w:tcPr>
            <w:tcW w:w="756" w:type="dxa"/>
            <w:tcBorders>
              <w:top w:val="nil"/>
              <w:left w:val="single" w:sz="4" w:space="0" w:color="auto"/>
              <w:bottom w:val="nil"/>
              <w:right w:val="single" w:sz="4" w:space="0" w:color="auto"/>
            </w:tcBorders>
            <w:shd w:val="clear" w:color="auto" w:fill="auto"/>
            <w:vAlign w:val="center"/>
          </w:tcPr>
          <w:p w14:paraId="683A6935" w14:textId="5F1C0772" w:rsidR="00CF5D27" w:rsidRPr="00CF5D27" w:rsidRDefault="00CF5D27" w:rsidP="00CF5D27">
            <w:pPr>
              <w:ind w:left="-57" w:right="-57"/>
              <w:jc w:val="right"/>
              <w:rPr>
                <w:b/>
                <w:bCs/>
                <w:i/>
                <w:iCs/>
                <w:sz w:val="20"/>
              </w:rPr>
            </w:pPr>
            <w:r w:rsidRPr="00CF5D27">
              <w:rPr>
                <w:b/>
                <w:bCs/>
                <w:sz w:val="20"/>
              </w:rPr>
              <w:t>168.51</w:t>
            </w:r>
          </w:p>
        </w:tc>
        <w:tc>
          <w:tcPr>
            <w:tcW w:w="756" w:type="dxa"/>
            <w:tcBorders>
              <w:top w:val="nil"/>
              <w:left w:val="single" w:sz="4" w:space="0" w:color="auto"/>
              <w:bottom w:val="nil"/>
              <w:right w:val="double" w:sz="4" w:space="0" w:color="auto"/>
            </w:tcBorders>
            <w:vAlign w:val="center"/>
          </w:tcPr>
          <w:p w14:paraId="23E2FB56" w14:textId="7EB3B4BD" w:rsidR="00CF5D27" w:rsidRPr="00CF5D27" w:rsidRDefault="00CF5D27" w:rsidP="00CF5D27">
            <w:pPr>
              <w:ind w:left="-57" w:right="-57"/>
              <w:jc w:val="right"/>
              <w:rPr>
                <w:b/>
                <w:bCs/>
                <w:i/>
                <w:iCs/>
                <w:sz w:val="20"/>
              </w:rPr>
            </w:pPr>
            <w:r w:rsidRPr="00CF5D27">
              <w:rPr>
                <w:b/>
                <w:bCs/>
                <w:i/>
                <w:iCs/>
                <w:sz w:val="20"/>
              </w:rPr>
              <w:t>0.42</w:t>
            </w:r>
          </w:p>
        </w:tc>
      </w:tr>
      <w:tr w:rsidR="00CF5D27" w:rsidRPr="00F519C5" w14:paraId="1AAE2770" w14:textId="77777777"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456ED351" w14:textId="77777777" w:rsidR="00CF5D27" w:rsidRPr="003657A8" w:rsidRDefault="00CF5D27" w:rsidP="00CF5D27">
            <w:pPr>
              <w:ind w:left="-57" w:right="-57"/>
              <w:jc w:val="center"/>
              <w:rPr>
                <w:b/>
                <w:bCs/>
                <w:sz w:val="20"/>
              </w:rPr>
            </w:pPr>
            <w:r>
              <w:rPr>
                <w:sz w:val="20"/>
              </w:rPr>
              <w:t>February</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47ADAA7C" w14:textId="0BDDCAB1" w:rsidR="00CF5D27" w:rsidRPr="00CF5D27" w:rsidRDefault="00CF5D27" w:rsidP="00CF5D27">
            <w:pPr>
              <w:ind w:left="-57" w:right="-57"/>
              <w:jc w:val="right"/>
              <w:rPr>
                <w:sz w:val="20"/>
              </w:rPr>
            </w:pPr>
            <w:r w:rsidRPr="00CF5D27">
              <w:rPr>
                <w:sz w:val="20"/>
              </w:rPr>
              <w:t>148.68</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6C722BA3" w14:textId="10AD0CE4" w:rsidR="00CF5D27" w:rsidRPr="00CF5D27" w:rsidRDefault="00CF5D27" w:rsidP="00CF5D27">
            <w:pPr>
              <w:ind w:left="-57" w:right="-57"/>
              <w:jc w:val="right"/>
              <w:rPr>
                <w:sz w:val="20"/>
              </w:rPr>
            </w:pPr>
            <w:r w:rsidRPr="00CF5D27">
              <w:rPr>
                <w:sz w:val="20"/>
              </w:rPr>
              <w:t>148.44</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73010F30" w14:textId="3D747804" w:rsidR="00CF5D27" w:rsidRPr="00CF5D27" w:rsidRDefault="00CF5D27" w:rsidP="00CF5D27">
            <w:pPr>
              <w:ind w:left="-57" w:right="-57"/>
              <w:jc w:val="right"/>
              <w:rPr>
                <w:sz w:val="20"/>
              </w:rPr>
            </w:pPr>
            <w:r w:rsidRPr="00CF5D27">
              <w:rPr>
                <w:sz w:val="20"/>
              </w:rPr>
              <w:t>3.55</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0AB091C3" w14:textId="34EB98D7" w:rsidR="00CF5D27" w:rsidRPr="00CF5D27" w:rsidRDefault="00CF5D27" w:rsidP="00CF5D27">
            <w:pPr>
              <w:ind w:left="-57" w:right="-57"/>
              <w:jc w:val="right"/>
              <w:rPr>
                <w:sz w:val="20"/>
              </w:rPr>
            </w:pPr>
            <w:r w:rsidRPr="00CF5D27">
              <w:rPr>
                <w:sz w:val="20"/>
              </w:rPr>
              <w:t>3.55</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32D499EB" w14:textId="0C491D1F" w:rsidR="00CF5D27" w:rsidRPr="00CF5D27" w:rsidRDefault="00CF5D27" w:rsidP="00CF5D27">
            <w:pPr>
              <w:ind w:left="-57" w:right="-57"/>
              <w:jc w:val="right"/>
              <w:rPr>
                <w:sz w:val="20"/>
              </w:rPr>
            </w:pPr>
            <w:r w:rsidRPr="00CF5D27">
              <w:rPr>
                <w:sz w:val="20"/>
              </w:rPr>
              <w:t>1.89</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21218911" w14:textId="44711730" w:rsidR="00CF5D27" w:rsidRPr="00CF5D27" w:rsidRDefault="00CF5D27" w:rsidP="00CF5D27">
            <w:pPr>
              <w:ind w:left="-57" w:right="-57"/>
              <w:jc w:val="right"/>
              <w:rPr>
                <w:sz w:val="20"/>
              </w:rPr>
            </w:pPr>
            <w:r w:rsidRPr="00CF5D27">
              <w:rPr>
                <w:sz w:val="20"/>
              </w:rPr>
              <w:t>1.57</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1E940999" w14:textId="4F9C39E5" w:rsidR="00CF5D27" w:rsidRPr="00CF5D27" w:rsidRDefault="00CF5D27" w:rsidP="00CF5D27">
            <w:pPr>
              <w:ind w:left="-57" w:right="-57"/>
              <w:jc w:val="right"/>
              <w:rPr>
                <w:sz w:val="20"/>
              </w:rPr>
            </w:pPr>
            <w:r w:rsidRPr="00CF5D27">
              <w:rPr>
                <w:sz w:val="20"/>
              </w:rPr>
              <w:t>6.67</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304103CE" w14:textId="5A89E1FE" w:rsidR="00CF5D27" w:rsidRPr="00CF5D27" w:rsidRDefault="00CF5D27" w:rsidP="00CF5D27">
            <w:pPr>
              <w:ind w:left="-57" w:right="-57"/>
              <w:jc w:val="right"/>
              <w:rPr>
                <w:sz w:val="20"/>
              </w:rPr>
            </w:pPr>
            <w:r w:rsidRPr="00CF5D27">
              <w:rPr>
                <w:sz w:val="20"/>
              </w:rPr>
              <w:t>5.50</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493BCBC7" w14:textId="4ABF1FD0" w:rsidR="00CF5D27" w:rsidRPr="00CF5D27" w:rsidRDefault="00CF5D27" w:rsidP="00CF5D27">
            <w:pPr>
              <w:ind w:left="-57" w:right="-57"/>
              <w:jc w:val="right"/>
              <w:rPr>
                <w:b/>
                <w:bCs/>
                <w:sz w:val="20"/>
              </w:rPr>
            </w:pPr>
            <w:r w:rsidRPr="00CF5D27">
              <w:rPr>
                <w:b/>
                <w:bCs/>
                <w:sz w:val="20"/>
              </w:rPr>
              <w:t>160.79</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1605783F" w14:textId="6C9F768A" w:rsidR="00CF5D27" w:rsidRPr="00CF5D27" w:rsidRDefault="00CF5D27" w:rsidP="00CF5D27">
            <w:pPr>
              <w:ind w:left="-57" w:right="-57"/>
              <w:jc w:val="right"/>
              <w:rPr>
                <w:b/>
                <w:bCs/>
                <w:i/>
                <w:iCs/>
                <w:sz w:val="20"/>
              </w:rPr>
            </w:pPr>
            <w:r w:rsidRPr="00CF5D27">
              <w:rPr>
                <w:b/>
                <w:bCs/>
                <w:sz w:val="20"/>
              </w:rPr>
              <w:t>159.06</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6AE2D264" w14:textId="7EA78898" w:rsidR="00CF5D27" w:rsidRPr="00CF5D27" w:rsidRDefault="00CF5D27" w:rsidP="00CF5D27">
            <w:pPr>
              <w:ind w:left="-57" w:right="-57"/>
              <w:jc w:val="right"/>
              <w:rPr>
                <w:b/>
                <w:bCs/>
                <w:i/>
                <w:iCs/>
                <w:sz w:val="20"/>
              </w:rPr>
            </w:pPr>
            <w:r w:rsidRPr="00CF5D27">
              <w:rPr>
                <w:b/>
                <w:bCs/>
                <w:i/>
                <w:iCs/>
                <w:sz w:val="20"/>
              </w:rPr>
              <w:t>-1.73</w:t>
            </w:r>
          </w:p>
        </w:tc>
      </w:tr>
      <w:tr w:rsidR="00CF5D27" w:rsidRPr="00F519C5" w14:paraId="31685889" w14:textId="77777777"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262BB6C0" w14:textId="77777777" w:rsidR="00CF5D27" w:rsidRPr="00FD5A46" w:rsidRDefault="00CF5D27" w:rsidP="00CF5D27">
            <w:pPr>
              <w:ind w:left="-57" w:right="-57"/>
              <w:jc w:val="center"/>
              <w:rPr>
                <w:sz w:val="20"/>
              </w:rPr>
            </w:pPr>
            <w:r w:rsidRPr="00FD5A46">
              <w:rPr>
                <w:sz w:val="20"/>
              </w:rPr>
              <w:t>March</w:t>
            </w:r>
          </w:p>
        </w:tc>
        <w:tc>
          <w:tcPr>
            <w:tcW w:w="758" w:type="dxa"/>
            <w:tcBorders>
              <w:top w:val="nil"/>
              <w:left w:val="single" w:sz="4" w:space="0" w:color="auto"/>
              <w:bottom w:val="nil"/>
              <w:right w:val="single" w:sz="4" w:space="0" w:color="auto"/>
            </w:tcBorders>
            <w:shd w:val="clear" w:color="auto" w:fill="auto"/>
            <w:vAlign w:val="center"/>
          </w:tcPr>
          <w:p w14:paraId="760EAD07" w14:textId="61ABDBFB" w:rsidR="00CF5D27" w:rsidRPr="00CF5D27" w:rsidRDefault="00CF5D27" w:rsidP="00CF5D27">
            <w:pPr>
              <w:ind w:left="-57" w:right="-57"/>
              <w:jc w:val="right"/>
              <w:rPr>
                <w:sz w:val="20"/>
              </w:rPr>
            </w:pPr>
            <w:r w:rsidRPr="00CF5D27">
              <w:rPr>
                <w:sz w:val="20"/>
              </w:rPr>
              <w:t>136.97</w:t>
            </w:r>
          </w:p>
        </w:tc>
        <w:tc>
          <w:tcPr>
            <w:tcW w:w="759" w:type="dxa"/>
            <w:tcBorders>
              <w:top w:val="nil"/>
              <w:left w:val="single" w:sz="4" w:space="0" w:color="auto"/>
              <w:bottom w:val="nil"/>
              <w:right w:val="single" w:sz="12" w:space="0" w:color="auto"/>
            </w:tcBorders>
            <w:shd w:val="clear" w:color="auto" w:fill="auto"/>
            <w:vAlign w:val="center"/>
          </w:tcPr>
          <w:p w14:paraId="2C10D81C" w14:textId="70575E17" w:rsidR="00CF5D27" w:rsidRPr="00CF5D27" w:rsidRDefault="00CF5D27" w:rsidP="00CF5D27">
            <w:pPr>
              <w:ind w:left="-57" w:right="-57"/>
              <w:jc w:val="right"/>
              <w:rPr>
                <w:sz w:val="20"/>
              </w:rPr>
            </w:pPr>
            <w:r w:rsidRPr="00CF5D27">
              <w:rPr>
                <w:sz w:val="20"/>
              </w:rPr>
              <w:t>137.46</w:t>
            </w:r>
          </w:p>
        </w:tc>
        <w:tc>
          <w:tcPr>
            <w:tcW w:w="759" w:type="dxa"/>
            <w:tcBorders>
              <w:top w:val="nil"/>
              <w:left w:val="single" w:sz="12" w:space="0" w:color="auto"/>
              <w:bottom w:val="nil"/>
              <w:right w:val="single" w:sz="4" w:space="0" w:color="auto"/>
            </w:tcBorders>
            <w:shd w:val="clear" w:color="auto" w:fill="auto"/>
            <w:vAlign w:val="center"/>
          </w:tcPr>
          <w:p w14:paraId="1D3F79AC" w14:textId="3565D5F6" w:rsidR="00CF5D27" w:rsidRPr="00CF5D27" w:rsidRDefault="00CF5D27" w:rsidP="00CF5D27">
            <w:pPr>
              <w:ind w:left="-57" w:right="-57"/>
              <w:jc w:val="right"/>
              <w:rPr>
                <w:sz w:val="20"/>
              </w:rPr>
            </w:pPr>
            <w:r w:rsidRPr="00CF5D27">
              <w:rPr>
                <w:sz w:val="20"/>
              </w:rPr>
              <w:t>3.31</w:t>
            </w:r>
          </w:p>
        </w:tc>
        <w:tc>
          <w:tcPr>
            <w:tcW w:w="759" w:type="dxa"/>
            <w:tcBorders>
              <w:top w:val="nil"/>
              <w:left w:val="single" w:sz="4" w:space="0" w:color="auto"/>
              <w:bottom w:val="nil"/>
              <w:right w:val="single" w:sz="12" w:space="0" w:color="auto"/>
            </w:tcBorders>
            <w:shd w:val="clear" w:color="auto" w:fill="auto"/>
            <w:vAlign w:val="center"/>
          </w:tcPr>
          <w:p w14:paraId="272B8A9C" w14:textId="5F8708D6" w:rsidR="00CF5D27" w:rsidRPr="00CF5D27" w:rsidRDefault="00CF5D27" w:rsidP="00CF5D27">
            <w:pPr>
              <w:ind w:left="-57" w:right="-57"/>
              <w:jc w:val="right"/>
              <w:rPr>
                <w:sz w:val="20"/>
              </w:rPr>
            </w:pPr>
            <w:r w:rsidRPr="00CF5D27">
              <w:rPr>
                <w:sz w:val="20"/>
              </w:rPr>
              <w:t>3.32</w:t>
            </w:r>
          </w:p>
        </w:tc>
        <w:tc>
          <w:tcPr>
            <w:tcW w:w="759" w:type="dxa"/>
            <w:tcBorders>
              <w:top w:val="nil"/>
              <w:left w:val="single" w:sz="12" w:space="0" w:color="auto"/>
              <w:bottom w:val="nil"/>
              <w:right w:val="single" w:sz="4" w:space="0" w:color="auto"/>
            </w:tcBorders>
            <w:shd w:val="clear" w:color="auto" w:fill="auto"/>
            <w:vAlign w:val="center"/>
          </w:tcPr>
          <w:p w14:paraId="4C715551" w14:textId="4FF8E4A7" w:rsidR="00CF5D27" w:rsidRPr="00CF5D27" w:rsidRDefault="00CF5D27" w:rsidP="00CF5D27">
            <w:pPr>
              <w:ind w:left="-57" w:right="-57"/>
              <w:jc w:val="right"/>
              <w:rPr>
                <w:sz w:val="20"/>
              </w:rPr>
            </w:pPr>
            <w:r w:rsidRPr="00CF5D27">
              <w:rPr>
                <w:sz w:val="20"/>
              </w:rPr>
              <w:t>2.11</w:t>
            </w:r>
          </w:p>
        </w:tc>
        <w:tc>
          <w:tcPr>
            <w:tcW w:w="759" w:type="dxa"/>
            <w:tcBorders>
              <w:top w:val="nil"/>
              <w:left w:val="single" w:sz="4" w:space="0" w:color="auto"/>
              <w:bottom w:val="nil"/>
              <w:right w:val="single" w:sz="12" w:space="0" w:color="auto"/>
            </w:tcBorders>
            <w:shd w:val="clear" w:color="auto" w:fill="auto"/>
            <w:vAlign w:val="center"/>
          </w:tcPr>
          <w:p w14:paraId="32E2EBAE" w14:textId="3F268249" w:rsidR="00CF5D27" w:rsidRPr="00CF5D27" w:rsidRDefault="00CF5D27" w:rsidP="00CF5D27">
            <w:pPr>
              <w:ind w:left="-57" w:right="-57"/>
              <w:jc w:val="right"/>
              <w:rPr>
                <w:sz w:val="20"/>
              </w:rPr>
            </w:pPr>
            <w:r w:rsidRPr="00CF5D27">
              <w:rPr>
                <w:sz w:val="20"/>
              </w:rPr>
              <w:t>1.45</w:t>
            </w:r>
          </w:p>
        </w:tc>
        <w:tc>
          <w:tcPr>
            <w:tcW w:w="759" w:type="dxa"/>
            <w:tcBorders>
              <w:top w:val="nil"/>
              <w:left w:val="single" w:sz="12" w:space="0" w:color="auto"/>
              <w:bottom w:val="nil"/>
              <w:right w:val="single" w:sz="4" w:space="0" w:color="auto"/>
            </w:tcBorders>
            <w:shd w:val="clear" w:color="auto" w:fill="auto"/>
            <w:vAlign w:val="center"/>
          </w:tcPr>
          <w:p w14:paraId="4678313A" w14:textId="7B13B90C" w:rsidR="00CF5D27" w:rsidRPr="00CF5D27" w:rsidRDefault="00CF5D27" w:rsidP="00CF5D27">
            <w:pPr>
              <w:ind w:left="-57" w:right="-57"/>
              <w:jc w:val="right"/>
              <w:rPr>
                <w:sz w:val="20"/>
              </w:rPr>
            </w:pPr>
            <w:r w:rsidRPr="00CF5D27">
              <w:rPr>
                <w:sz w:val="20"/>
              </w:rPr>
              <w:t>11.15</w:t>
            </w:r>
          </w:p>
        </w:tc>
        <w:tc>
          <w:tcPr>
            <w:tcW w:w="759" w:type="dxa"/>
            <w:tcBorders>
              <w:top w:val="nil"/>
              <w:left w:val="single" w:sz="4" w:space="0" w:color="auto"/>
              <w:bottom w:val="nil"/>
              <w:right w:val="single" w:sz="12" w:space="0" w:color="auto"/>
            </w:tcBorders>
            <w:shd w:val="clear" w:color="auto" w:fill="auto"/>
            <w:vAlign w:val="center"/>
          </w:tcPr>
          <w:p w14:paraId="0C054EB2" w14:textId="5C5A11C8" w:rsidR="00CF5D27" w:rsidRPr="00CF5D27" w:rsidRDefault="00CF5D27" w:rsidP="00CF5D27">
            <w:pPr>
              <w:ind w:left="-57" w:right="-57"/>
              <w:jc w:val="right"/>
              <w:rPr>
                <w:sz w:val="20"/>
              </w:rPr>
            </w:pPr>
            <w:r w:rsidRPr="00CF5D27">
              <w:rPr>
                <w:sz w:val="20"/>
              </w:rPr>
              <w:t>7.13</w:t>
            </w:r>
          </w:p>
        </w:tc>
        <w:tc>
          <w:tcPr>
            <w:tcW w:w="755" w:type="dxa"/>
            <w:tcBorders>
              <w:top w:val="nil"/>
              <w:left w:val="single" w:sz="12" w:space="0" w:color="auto"/>
              <w:bottom w:val="nil"/>
              <w:right w:val="single" w:sz="4" w:space="0" w:color="auto"/>
            </w:tcBorders>
            <w:shd w:val="clear" w:color="auto" w:fill="auto"/>
            <w:vAlign w:val="center"/>
          </w:tcPr>
          <w:p w14:paraId="42A8C739" w14:textId="09266E62" w:rsidR="00CF5D27" w:rsidRPr="00CF5D27" w:rsidRDefault="00CF5D27" w:rsidP="00CF5D27">
            <w:pPr>
              <w:ind w:left="-57" w:right="-57"/>
              <w:jc w:val="right"/>
              <w:rPr>
                <w:b/>
                <w:bCs/>
                <w:sz w:val="20"/>
              </w:rPr>
            </w:pPr>
            <w:r w:rsidRPr="00CF5D27">
              <w:rPr>
                <w:b/>
                <w:bCs/>
                <w:sz w:val="20"/>
              </w:rPr>
              <w:t>153.55</w:t>
            </w:r>
          </w:p>
        </w:tc>
        <w:tc>
          <w:tcPr>
            <w:tcW w:w="756" w:type="dxa"/>
            <w:tcBorders>
              <w:top w:val="nil"/>
              <w:left w:val="single" w:sz="4" w:space="0" w:color="auto"/>
              <w:bottom w:val="nil"/>
              <w:right w:val="single" w:sz="4" w:space="0" w:color="auto"/>
            </w:tcBorders>
            <w:shd w:val="clear" w:color="auto" w:fill="auto"/>
            <w:vAlign w:val="center"/>
          </w:tcPr>
          <w:p w14:paraId="5FEFB743" w14:textId="2786E9E0" w:rsidR="00CF5D27" w:rsidRPr="00CF5D27" w:rsidRDefault="00CF5D27" w:rsidP="00CF5D27">
            <w:pPr>
              <w:ind w:left="-57" w:right="-57"/>
              <w:jc w:val="right"/>
              <w:rPr>
                <w:b/>
                <w:bCs/>
                <w:i/>
                <w:iCs/>
                <w:sz w:val="20"/>
              </w:rPr>
            </w:pPr>
            <w:r w:rsidRPr="00CF5D27">
              <w:rPr>
                <w:b/>
                <w:bCs/>
                <w:sz w:val="20"/>
              </w:rPr>
              <w:t>149.36</w:t>
            </w:r>
          </w:p>
        </w:tc>
        <w:tc>
          <w:tcPr>
            <w:tcW w:w="756" w:type="dxa"/>
            <w:tcBorders>
              <w:top w:val="nil"/>
              <w:left w:val="single" w:sz="4" w:space="0" w:color="auto"/>
              <w:bottom w:val="nil"/>
              <w:right w:val="double" w:sz="4" w:space="0" w:color="auto"/>
            </w:tcBorders>
            <w:vAlign w:val="center"/>
          </w:tcPr>
          <w:p w14:paraId="0A567237" w14:textId="56EB94FD" w:rsidR="00CF5D27" w:rsidRPr="00CF5D27" w:rsidRDefault="00CF5D27" w:rsidP="00CF5D27">
            <w:pPr>
              <w:ind w:left="-57" w:right="-57"/>
              <w:jc w:val="right"/>
              <w:rPr>
                <w:b/>
                <w:bCs/>
                <w:i/>
                <w:iCs/>
                <w:sz w:val="20"/>
              </w:rPr>
            </w:pPr>
            <w:r w:rsidRPr="00CF5D27">
              <w:rPr>
                <w:b/>
                <w:bCs/>
                <w:i/>
                <w:iCs/>
                <w:sz w:val="20"/>
              </w:rPr>
              <w:t>-4.18</w:t>
            </w:r>
          </w:p>
        </w:tc>
      </w:tr>
      <w:tr w:rsidR="00CF5D27" w:rsidRPr="00F519C5" w14:paraId="683F7303" w14:textId="77777777"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0B194E39" w14:textId="77777777" w:rsidR="00CF5D27" w:rsidRPr="00FD5A46" w:rsidRDefault="00CF5D27" w:rsidP="00CF5D27">
            <w:pPr>
              <w:ind w:left="-57" w:right="-57"/>
              <w:jc w:val="center"/>
              <w:rPr>
                <w:sz w:val="20"/>
              </w:rPr>
            </w:pPr>
            <w:r w:rsidRPr="00FD5A46">
              <w:rPr>
                <w:sz w:val="20"/>
              </w:rPr>
              <w:t>April</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64DA9B00" w14:textId="20E3B317" w:rsidR="00CF5D27" w:rsidRPr="00CF5D27" w:rsidRDefault="00CF5D27" w:rsidP="00CF5D27">
            <w:pPr>
              <w:ind w:left="-57" w:right="-57"/>
              <w:jc w:val="right"/>
              <w:rPr>
                <w:sz w:val="20"/>
              </w:rPr>
            </w:pPr>
            <w:r w:rsidRPr="00CF5D27">
              <w:rPr>
                <w:sz w:val="20"/>
              </w:rPr>
              <w:t>122.35</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317934FB" w14:textId="54538C90" w:rsidR="00CF5D27" w:rsidRPr="00CF5D27" w:rsidRDefault="00CF5D27" w:rsidP="00CF5D27">
            <w:pPr>
              <w:ind w:left="-57" w:right="-57"/>
              <w:jc w:val="right"/>
              <w:rPr>
                <w:sz w:val="20"/>
              </w:rPr>
            </w:pPr>
            <w:r w:rsidRPr="00CF5D27">
              <w:rPr>
                <w:sz w:val="20"/>
              </w:rPr>
              <w:t>123.25</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11F23CD4" w14:textId="6B114982" w:rsidR="00CF5D27" w:rsidRPr="00CF5D27" w:rsidRDefault="00CF5D27" w:rsidP="00CF5D27">
            <w:pPr>
              <w:ind w:left="-57" w:right="-57"/>
              <w:jc w:val="right"/>
              <w:rPr>
                <w:sz w:val="20"/>
              </w:rPr>
            </w:pPr>
            <w:r w:rsidRPr="00CF5D27">
              <w:rPr>
                <w:sz w:val="20"/>
              </w:rPr>
              <w:t>2.99</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15145AF9" w14:textId="12F3CA17" w:rsidR="00CF5D27" w:rsidRPr="00CF5D27" w:rsidRDefault="00CF5D27" w:rsidP="00CF5D27">
            <w:pPr>
              <w:ind w:left="-57" w:right="-57"/>
              <w:jc w:val="right"/>
              <w:rPr>
                <w:sz w:val="20"/>
              </w:rPr>
            </w:pPr>
            <w:r w:rsidRPr="00CF5D27">
              <w:rPr>
                <w:sz w:val="20"/>
              </w:rPr>
              <w:t>3.01</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48F2C0A6" w14:textId="6A025D51" w:rsidR="00CF5D27" w:rsidRPr="00CF5D27" w:rsidRDefault="00CF5D27" w:rsidP="00CF5D27">
            <w:pPr>
              <w:ind w:left="-57" w:right="-57"/>
              <w:jc w:val="right"/>
              <w:rPr>
                <w:sz w:val="20"/>
              </w:rPr>
            </w:pPr>
            <w:r w:rsidRPr="00CF5D27">
              <w:rPr>
                <w:sz w:val="20"/>
              </w:rPr>
              <w:t>2.37</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23D57101" w14:textId="06A74B98" w:rsidR="00CF5D27" w:rsidRPr="00CF5D27" w:rsidRDefault="00CF5D27" w:rsidP="00CF5D27">
            <w:pPr>
              <w:ind w:left="-57" w:right="-57"/>
              <w:jc w:val="right"/>
              <w:rPr>
                <w:sz w:val="20"/>
              </w:rPr>
            </w:pPr>
            <w:r w:rsidRPr="00CF5D27">
              <w:rPr>
                <w:sz w:val="20"/>
              </w:rPr>
              <w:t>1.70</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4E5CFEE4" w14:textId="6BF6B24D" w:rsidR="00CF5D27" w:rsidRPr="00CF5D27" w:rsidRDefault="00CF5D27" w:rsidP="00CF5D27">
            <w:pPr>
              <w:ind w:left="-57" w:right="-57"/>
              <w:jc w:val="right"/>
              <w:rPr>
                <w:sz w:val="20"/>
              </w:rPr>
            </w:pPr>
            <w:r w:rsidRPr="00CF5D27">
              <w:rPr>
                <w:sz w:val="20"/>
              </w:rPr>
              <w:t>7.88</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60AB4E43" w14:textId="46936DC6" w:rsidR="00CF5D27" w:rsidRPr="00CF5D27" w:rsidRDefault="00CF5D27" w:rsidP="00CF5D27">
            <w:pPr>
              <w:ind w:left="-57" w:right="-57"/>
              <w:jc w:val="right"/>
              <w:rPr>
                <w:sz w:val="20"/>
              </w:rPr>
            </w:pPr>
            <w:r w:rsidRPr="00CF5D27">
              <w:rPr>
                <w:sz w:val="20"/>
              </w:rPr>
              <w:t>5.04</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26E64D96" w14:textId="5E0CF7CE" w:rsidR="00CF5D27" w:rsidRPr="00CF5D27" w:rsidRDefault="00CF5D27" w:rsidP="00CF5D27">
            <w:pPr>
              <w:ind w:left="-57" w:right="-57"/>
              <w:jc w:val="right"/>
              <w:rPr>
                <w:b/>
                <w:bCs/>
                <w:sz w:val="20"/>
              </w:rPr>
            </w:pPr>
            <w:r w:rsidRPr="00CF5D27">
              <w:rPr>
                <w:b/>
                <w:bCs/>
                <w:sz w:val="20"/>
              </w:rPr>
              <w:t>135.59</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6C3B46E3" w14:textId="2D9EE5F7" w:rsidR="00CF5D27" w:rsidRPr="00CF5D27" w:rsidRDefault="00CF5D27" w:rsidP="00CF5D27">
            <w:pPr>
              <w:ind w:left="-57" w:right="-57"/>
              <w:jc w:val="right"/>
              <w:rPr>
                <w:b/>
                <w:bCs/>
                <w:i/>
                <w:iCs/>
                <w:sz w:val="20"/>
              </w:rPr>
            </w:pPr>
            <w:r w:rsidRPr="00CF5D27">
              <w:rPr>
                <w:b/>
                <w:bCs/>
                <w:sz w:val="20"/>
              </w:rPr>
              <w:t>133.01</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391B52AC" w14:textId="5D991774" w:rsidR="00CF5D27" w:rsidRPr="00CF5D27" w:rsidRDefault="00CF5D27" w:rsidP="00CF5D27">
            <w:pPr>
              <w:ind w:left="-57" w:right="-57"/>
              <w:jc w:val="right"/>
              <w:rPr>
                <w:b/>
                <w:bCs/>
                <w:i/>
                <w:iCs/>
                <w:sz w:val="20"/>
              </w:rPr>
            </w:pPr>
            <w:r w:rsidRPr="00CF5D27">
              <w:rPr>
                <w:b/>
                <w:bCs/>
                <w:i/>
                <w:iCs/>
                <w:sz w:val="20"/>
              </w:rPr>
              <w:t>-2.58</w:t>
            </w:r>
          </w:p>
        </w:tc>
      </w:tr>
      <w:tr w:rsidR="00CF5D27" w:rsidRPr="00F519C5" w14:paraId="1151DF82" w14:textId="77777777"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652C34D2" w14:textId="77777777" w:rsidR="00CF5D27" w:rsidRPr="003657A8" w:rsidRDefault="00CF5D27" w:rsidP="00CF5D27">
            <w:pPr>
              <w:ind w:left="-57" w:right="-57"/>
              <w:jc w:val="center"/>
              <w:rPr>
                <w:b/>
                <w:bCs/>
                <w:sz w:val="20"/>
              </w:rPr>
            </w:pPr>
            <w:r w:rsidRPr="00FD5A46">
              <w:rPr>
                <w:sz w:val="20"/>
              </w:rPr>
              <w:t>May</w:t>
            </w:r>
          </w:p>
        </w:tc>
        <w:tc>
          <w:tcPr>
            <w:tcW w:w="758" w:type="dxa"/>
            <w:tcBorders>
              <w:top w:val="nil"/>
              <w:left w:val="single" w:sz="4" w:space="0" w:color="auto"/>
              <w:bottom w:val="nil"/>
              <w:right w:val="single" w:sz="4" w:space="0" w:color="auto"/>
            </w:tcBorders>
            <w:vAlign w:val="center"/>
          </w:tcPr>
          <w:p w14:paraId="6BF34A5B" w14:textId="1F76DD57" w:rsidR="00CF5D27" w:rsidRPr="00CF5D27" w:rsidRDefault="00CF5D27" w:rsidP="00CF5D27">
            <w:pPr>
              <w:ind w:left="-57" w:right="-57"/>
              <w:jc w:val="right"/>
              <w:rPr>
                <w:sz w:val="20"/>
              </w:rPr>
            </w:pPr>
            <w:r w:rsidRPr="00CF5D27">
              <w:rPr>
                <w:sz w:val="20"/>
              </w:rPr>
              <w:t>118.93</w:t>
            </w:r>
          </w:p>
        </w:tc>
        <w:tc>
          <w:tcPr>
            <w:tcW w:w="759" w:type="dxa"/>
            <w:tcBorders>
              <w:top w:val="nil"/>
              <w:left w:val="single" w:sz="4" w:space="0" w:color="auto"/>
              <w:bottom w:val="nil"/>
              <w:right w:val="single" w:sz="12" w:space="0" w:color="auto"/>
            </w:tcBorders>
            <w:vAlign w:val="center"/>
          </w:tcPr>
          <w:p w14:paraId="6F787EBD" w14:textId="1E83DED6" w:rsidR="00CF5D27" w:rsidRPr="00CF5D27" w:rsidRDefault="00CF5D27" w:rsidP="00CF5D27">
            <w:pPr>
              <w:ind w:left="-57" w:right="-57"/>
              <w:jc w:val="right"/>
              <w:rPr>
                <w:sz w:val="20"/>
              </w:rPr>
            </w:pPr>
            <w:r w:rsidRPr="00CF5D27">
              <w:rPr>
                <w:sz w:val="20"/>
              </w:rPr>
              <w:t>119.41</w:t>
            </w:r>
          </w:p>
        </w:tc>
        <w:tc>
          <w:tcPr>
            <w:tcW w:w="759" w:type="dxa"/>
            <w:tcBorders>
              <w:top w:val="nil"/>
              <w:left w:val="single" w:sz="12" w:space="0" w:color="auto"/>
              <w:bottom w:val="nil"/>
              <w:right w:val="single" w:sz="4" w:space="0" w:color="auto"/>
            </w:tcBorders>
            <w:vAlign w:val="center"/>
          </w:tcPr>
          <w:p w14:paraId="7CA31842" w14:textId="15926C27" w:rsidR="00CF5D27" w:rsidRPr="00CF5D27" w:rsidRDefault="00CF5D27" w:rsidP="00CF5D27">
            <w:pPr>
              <w:ind w:left="-57" w:right="-57"/>
              <w:jc w:val="right"/>
              <w:rPr>
                <w:sz w:val="20"/>
              </w:rPr>
            </w:pPr>
            <w:r w:rsidRPr="00CF5D27">
              <w:rPr>
                <w:sz w:val="20"/>
              </w:rPr>
              <w:t>2.89</w:t>
            </w:r>
          </w:p>
        </w:tc>
        <w:tc>
          <w:tcPr>
            <w:tcW w:w="759" w:type="dxa"/>
            <w:tcBorders>
              <w:top w:val="nil"/>
              <w:left w:val="single" w:sz="4" w:space="0" w:color="auto"/>
              <w:bottom w:val="nil"/>
              <w:right w:val="single" w:sz="12" w:space="0" w:color="auto"/>
            </w:tcBorders>
            <w:vAlign w:val="center"/>
          </w:tcPr>
          <w:p w14:paraId="17E6A912" w14:textId="4F7613C4" w:rsidR="00CF5D27" w:rsidRPr="00CF5D27" w:rsidRDefault="00CF5D27" w:rsidP="00CF5D27">
            <w:pPr>
              <w:ind w:left="-57" w:right="-57"/>
              <w:jc w:val="right"/>
              <w:rPr>
                <w:sz w:val="20"/>
              </w:rPr>
            </w:pPr>
            <w:r w:rsidRPr="00CF5D27">
              <w:rPr>
                <w:sz w:val="20"/>
              </w:rPr>
              <w:t>2.90</w:t>
            </w:r>
          </w:p>
        </w:tc>
        <w:tc>
          <w:tcPr>
            <w:tcW w:w="759" w:type="dxa"/>
            <w:tcBorders>
              <w:top w:val="nil"/>
              <w:left w:val="single" w:sz="12" w:space="0" w:color="auto"/>
              <w:bottom w:val="nil"/>
              <w:right w:val="single" w:sz="4" w:space="0" w:color="auto"/>
            </w:tcBorders>
            <w:vAlign w:val="center"/>
          </w:tcPr>
          <w:p w14:paraId="06F0CC38" w14:textId="7E2EEE48" w:rsidR="00CF5D27" w:rsidRPr="00CF5D27" w:rsidRDefault="00CF5D27" w:rsidP="00CF5D27">
            <w:pPr>
              <w:ind w:left="-57" w:right="-57"/>
              <w:jc w:val="right"/>
              <w:rPr>
                <w:sz w:val="20"/>
              </w:rPr>
            </w:pPr>
            <w:r w:rsidRPr="00CF5D27">
              <w:rPr>
                <w:sz w:val="20"/>
              </w:rPr>
              <w:t>2.07</w:t>
            </w:r>
          </w:p>
        </w:tc>
        <w:tc>
          <w:tcPr>
            <w:tcW w:w="759" w:type="dxa"/>
            <w:tcBorders>
              <w:top w:val="nil"/>
              <w:left w:val="single" w:sz="4" w:space="0" w:color="auto"/>
              <w:bottom w:val="nil"/>
              <w:right w:val="single" w:sz="12" w:space="0" w:color="auto"/>
            </w:tcBorders>
            <w:vAlign w:val="center"/>
          </w:tcPr>
          <w:p w14:paraId="5ED7280E" w14:textId="43167484" w:rsidR="00CF5D27" w:rsidRPr="00CF5D27" w:rsidRDefault="00CF5D27" w:rsidP="00CF5D27">
            <w:pPr>
              <w:ind w:left="-57" w:right="-57"/>
              <w:jc w:val="right"/>
              <w:rPr>
                <w:sz w:val="20"/>
              </w:rPr>
            </w:pPr>
            <w:r w:rsidRPr="00CF5D27">
              <w:rPr>
                <w:sz w:val="20"/>
              </w:rPr>
              <w:t>1.56</w:t>
            </w:r>
          </w:p>
        </w:tc>
        <w:tc>
          <w:tcPr>
            <w:tcW w:w="759" w:type="dxa"/>
            <w:tcBorders>
              <w:top w:val="nil"/>
              <w:left w:val="single" w:sz="12" w:space="0" w:color="auto"/>
              <w:bottom w:val="nil"/>
              <w:right w:val="single" w:sz="4" w:space="0" w:color="auto"/>
            </w:tcBorders>
            <w:vAlign w:val="center"/>
          </w:tcPr>
          <w:p w14:paraId="7F288543" w14:textId="1B7B5F8C" w:rsidR="00CF5D27" w:rsidRPr="00CF5D27" w:rsidRDefault="00CF5D27" w:rsidP="00CF5D27">
            <w:pPr>
              <w:ind w:left="-57" w:right="-57"/>
              <w:jc w:val="right"/>
              <w:rPr>
                <w:sz w:val="20"/>
              </w:rPr>
            </w:pPr>
            <w:r w:rsidRPr="00CF5D27">
              <w:rPr>
                <w:sz w:val="20"/>
              </w:rPr>
              <w:t>7.95</w:t>
            </w:r>
          </w:p>
        </w:tc>
        <w:tc>
          <w:tcPr>
            <w:tcW w:w="759" w:type="dxa"/>
            <w:tcBorders>
              <w:top w:val="nil"/>
              <w:left w:val="single" w:sz="4" w:space="0" w:color="auto"/>
              <w:bottom w:val="nil"/>
              <w:right w:val="single" w:sz="12" w:space="0" w:color="auto"/>
            </w:tcBorders>
            <w:shd w:val="clear" w:color="auto" w:fill="auto"/>
            <w:vAlign w:val="center"/>
          </w:tcPr>
          <w:p w14:paraId="508D55EC" w14:textId="03D0B7E3" w:rsidR="00CF5D27" w:rsidRPr="00CF5D27" w:rsidRDefault="00CF5D27" w:rsidP="00CF5D27">
            <w:pPr>
              <w:ind w:left="-57" w:right="-57"/>
              <w:jc w:val="right"/>
              <w:rPr>
                <w:sz w:val="20"/>
              </w:rPr>
            </w:pPr>
            <w:r w:rsidRPr="00CF5D27">
              <w:rPr>
                <w:sz w:val="20"/>
              </w:rPr>
              <w:t>5.86</w:t>
            </w:r>
          </w:p>
        </w:tc>
        <w:tc>
          <w:tcPr>
            <w:tcW w:w="755" w:type="dxa"/>
            <w:tcBorders>
              <w:top w:val="nil"/>
              <w:left w:val="single" w:sz="12" w:space="0" w:color="auto"/>
              <w:bottom w:val="nil"/>
              <w:right w:val="single" w:sz="4" w:space="0" w:color="auto"/>
            </w:tcBorders>
            <w:shd w:val="clear" w:color="auto" w:fill="auto"/>
            <w:vAlign w:val="center"/>
          </w:tcPr>
          <w:p w14:paraId="59261EDE" w14:textId="09BE342F" w:rsidR="00CF5D27" w:rsidRPr="00CF5D27" w:rsidRDefault="00CF5D27" w:rsidP="00CF5D27">
            <w:pPr>
              <w:ind w:left="-57" w:right="-57"/>
              <w:jc w:val="right"/>
              <w:rPr>
                <w:b/>
                <w:bCs/>
                <w:sz w:val="20"/>
              </w:rPr>
            </w:pPr>
            <w:r w:rsidRPr="00CF5D27">
              <w:rPr>
                <w:b/>
                <w:bCs/>
                <w:sz w:val="20"/>
              </w:rPr>
              <w:t>131.84</w:t>
            </w:r>
          </w:p>
        </w:tc>
        <w:tc>
          <w:tcPr>
            <w:tcW w:w="756" w:type="dxa"/>
            <w:tcBorders>
              <w:top w:val="nil"/>
              <w:left w:val="single" w:sz="4" w:space="0" w:color="auto"/>
              <w:bottom w:val="nil"/>
              <w:right w:val="single" w:sz="4" w:space="0" w:color="auto"/>
            </w:tcBorders>
            <w:shd w:val="clear" w:color="auto" w:fill="auto"/>
            <w:vAlign w:val="center"/>
          </w:tcPr>
          <w:p w14:paraId="267B0636" w14:textId="3D179A16" w:rsidR="00CF5D27" w:rsidRPr="00CF5D27" w:rsidRDefault="00CF5D27" w:rsidP="00CF5D27">
            <w:pPr>
              <w:ind w:left="-57" w:right="-57"/>
              <w:jc w:val="right"/>
              <w:rPr>
                <w:b/>
                <w:bCs/>
                <w:i/>
                <w:iCs/>
                <w:sz w:val="20"/>
              </w:rPr>
            </w:pPr>
            <w:r w:rsidRPr="00CF5D27">
              <w:rPr>
                <w:b/>
                <w:bCs/>
                <w:sz w:val="20"/>
              </w:rPr>
              <w:t>129.73</w:t>
            </w:r>
          </w:p>
        </w:tc>
        <w:tc>
          <w:tcPr>
            <w:tcW w:w="756" w:type="dxa"/>
            <w:tcBorders>
              <w:top w:val="nil"/>
              <w:left w:val="single" w:sz="4" w:space="0" w:color="auto"/>
              <w:bottom w:val="nil"/>
              <w:right w:val="double" w:sz="4" w:space="0" w:color="auto"/>
            </w:tcBorders>
            <w:vAlign w:val="center"/>
          </w:tcPr>
          <w:p w14:paraId="58AA1E1B" w14:textId="1F719BAD" w:rsidR="00CF5D27" w:rsidRPr="00CF5D27" w:rsidRDefault="00CF5D27" w:rsidP="00CF5D27">
            <w:pPr>
              <w:ind w:left="-57" w:right="-57"/>
              <w:jc w:val="right"/>
              <w:rPr>
                <w:b/>
                <w:bCs/>
                <w:i/>
                <w:iCs/>
                <w:sz w:val="20"/>
              </w:rPr>
            </w:pPr>
            <w:r w:rsidRPr="00CF5D27">
              <w:rPr>
                <w:b/>
                <w:bCs/>
                <w:i/>
                <w:iCs/>
                <w:sz w:val="20"/>
              </w:rPr>
              <w:t>-2.11</w:t>
            </w:r>
          </w:p>
        </w:tc>
      </w:tr>
      <w:tr w:rsidR="00CF5D27" w:rsidRPr="00F519C5" w14:paraId="7BF0BA19" w14:textId="77777777"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0CF82EB5" w14:textId="77777777" w:rsidR="00CF5D27" w:rsidRPr="003657A8" w:rsidRDefault="00CF5D27" w:rsidP="00CF5D27">
            <w:pPr>
              <w:ind w:left="-57" w:right="-57"/>
              <w:jc w:val="center"/>
              <w:rPr>
                <w:b/>
                <w:bCs/>
                <w:sz w:val="20"/>
              </w:rPr>
            </w:pPr>
            <w:r w:rsidRPr="00FD5A46">
              <w:rPr>
                <w:sz w:val="20"/>
              </w:rPr>
              <w:t>June</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28249D3D" w14:textId="687D5515" w:rsidR="00CF5D27" w:rsidRPr="00CF5D27" w:rsidRDefault="00CF5D27" w:rsidP="00CF5D27">
            <w:pPr>
              <w:ind w:left="-57" w:right="-57"/>
              <w:jc w:val="right"/>
              <w:rPr>
                <w:sz w:val="20"/>
              </w:rPr>
            </w:pPr>
            <w:r w:rsidRPr="00CF5D27">
              <w:rPr>
                <w:sz w:val="20"/>
              </w:rPr>
              <w:t>120.88</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1FB0EB94" w14:textId="4E1C1FD1" w:rsidR="00CF5D27" w:rsidRPr="00CF5D27" w:rsidRDefault="00CF5D27" w:rsidP="00CF5D27">
            <w:pPr>
              <w:ind w:left="-57" w:right="-57"/>
              <w:jc w:val="right"/>
              <w:rPr>
                <w:sz w:val="20"/>
              </w:rPr>
            </w:pPr>
            <w:r w:rsidRPr="00CF5D27">
              <w:rPr>
                <w:sz w:val="20"/>
              </w:rPr>
              <w:t>120.99</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614A4C01" w14:textId="3F80F308" w:rsidR="00CF5D27" w:rsidRPr="00CF5D27" w:rsidRDefault="00CF5D27" w:rsidP="00CF5D27">
            <w:pPr>
              <w:ind w:left="-57" w:right="-57"/>
              <w:jc w:val="right"/>
              <w:rPr>
                <w:sz w:val="20"/>
              </w:rPr>
            </w:pPr>
            <w:r w:rsidRPr="00CF5D27">
              <w:rPr>
                <w:sz w:val="20"/>
              </w:rPr>
              <w:t>2.91</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7A52A7E3" w14:textId="6230125E" w:rsidR="00CF5D27" w:rsidRPr="00CF5D27" w:rsidRDefault="00CF5D27" w:rsidP="00CF5D27">
            <w:pPr>
              <w:ind w:left="-57" w:right="-57"/>
              <w:jc w:val="right"/>
              <w:rPr>
                <w:sz w:val="20"/>
              </w:rPr>
            </w:pPr>
            <w:r w:rsidRPr="00CF5D27">
              <w:rPr>
                <w:sz w:val="20"/>
              </w:rPr>
              <w:t>2.91</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4FFFB463" w14:textId="77FEDF40" w:rsidR="00CF5D27" w:rsidRPr="00CF5D27" w:rsidRDefault="00CF5D27" w:rsidP="00CF5D27">
            <w:pPr>
              <w:ind w:left="-57" w:right="-57"/>
              <w:jc w:val="right"/>
              <w:rPr>
                <w:sz w:val="20"/>
              </w:rPr>
            </w:pPr>
            <w:r w:rsidRPr="00CF5D27">
              <w:rPr>
                <w:sz w:val="20"/>
              </w:rPr>
              <w:t>2.09</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1FB81CCC" w14:textId="0D2740CA" w:rsidR="00CF5D27" w:rsidRPr="00CF5D27" w:rsidRDefault="00CF5D27" w:rsidP="00CF5D27">
            <w:pPr>
              <w:ind w:left="-57" w:right="-57"/>
              <w:jc w:val="right"/>
              <w:rPr>
                <w:sz w:val="20"/>
              </w:rPr>
            </w:pPr>
            <w:r w:rsidRPr="00CF5D27">
              <w:rPr>
                <w:sz w:val="20"/>
              </w:rPr>
              <w:t>1.62</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753587FC" w14:textId="6B9F1F94" w:rsidR="00CF5D27" w:rsidRPr="00CF5D27" w:rsidRDefault="00CF5D27" w:rsidP="00CF5D27">
            <w:pPr>
              <w:ind w:left="-57" w:right="-57"/>
              <w:jc w:val="right"/>
              <w:rPr>
                <w:sz w:val="20"/>
              </w:rPr>
            </w:pPr>
            <w:r w:rsidRPr="00CF5D27">
              <w:rPr>
                <w:sz w:val="20"/>
              </w:rPr>
              <w:t>6.55</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21AED27F" w14:textId="48F59D39" w:rsidR="00CF5D27" w:rsidRPr="00CF5D27" w:rsidRDefault="00CF5D27" w:rsidP="00CF5D27">
            <w:pPr>
              <w:ind w:left="-57" w:right="-57"/>
              <w:jc w:val="right"/>
              <w:rPr>
                <w:sz w:val="20"/>
              </w:rPr>
            </w:pPr>
            <w:r w:rsidRPr="00CF5D27">
              <w:rPr>
                <w:sz w:val="20"/>
              </w:rPr>
              <w:t>5.47</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4ACE2708" w14:textId="6251E512" w:rsidR="00CF5D27" w:rsidRPr="00CF5D27" w:rsidRDefault="00CF5D27" w:rsidP="00CF5D27">
            <w:pPr>
              <w:ind w:left="-57" w:right="-57"/>
              <w:jc w:val="right"/>
              <w:rPr>
                <w:b/>
                <w:bCs/>
                <w:sz w:val="20"/>
              </w:rPr>
            </w:pPr>
            <w:r w:rsidRPr="00CF5D27">
              <w:rPr>
                <w:b/>
                <w:bCs/>
                <w:sz w:val="20"/>
              </w:rPr>
              <w:t>132.42</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61BC3007" w14:textId="420C623B" w:rsidR="00CF5D27" w:rsidRPr="00CF5D27" w:rsidRDefault="00CF5D27" w:rsidP="00CF5D27">
            <w:pPr>
              <w:ind w:left="-57" w:right="-57"/>
              <w:jc w:val="right"/>
              <w:rPr>
                <w:b/>
                <w:bCs/>
                <w:i/>
                <w:iCs/>
                <w:sz w:val="20"/>
              </w:rPr>
            </w:pPr>
            <w:r w:rsidRPr="00CF5D27">
              <w:rPr>
                <w:b/>
                <w:bCs/>
                <w:sz w:val="20"/>
              </w:rPr>
              <w:t>130.99</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0B8B5962" w14:textId="45FBA900" w:rsidR="00CF5D27" w:rsidRPr="00CF5D27" w:rsidRDefault="00CF5D27" w:rsidP="00CF5D27">
            <w:pPr>
              <w:ind w:left="-57" w:right="-57"/>
              <w:jc w:val="right"/>
              <w:rPr>
                <w:b/>
                <w:bCs/>
                <w:i/>
                <w:iCs/>
                <w:sz w:val="20"/>
              </w:rPr>
            </w:pPr>
            <w:r w:rsidRPr="00CF5D27">
              <w:rPr>
                <w:b/>
                <w:bCs/>
                <w:i/>
                <w:iCs/>
                <w:sz w:val="20"/>
              </w:rPr>
              <w:t>-1.43</w:t>
            </w:r>
          </w:p>
        </w:tc>
      </w:tr>
      <w:tr w:rsidR="00CF5D27" w:rsidRPr="00F519C5" w14:paraId="6D1F5CBE" w14:textId="77777777"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5D204572" w14:textId="77777777" w:rsidR="00CF5D27" w:rsidRPr="003657A8" w:rsidRDefault="00CF5D27" w:rsidP="00CF5D27">
            <w:pPr>
              <w:ind w:left="-57" w:right="-57"/>
              <w:jc w:val="center"/>
              <w:rPr>
                <w:b/>
                <w:bCs/>
                <w:sz w:val="20"/>
              </w:rPr>
            </w:pPr>
            <w:r w:rsidRPr="00FD5A46">
              <w:rPr>
                <w:sz w:val="20"/>
              </w:rPr>
              <w:t>July</w:t>
            </w:r>
          </w:p>
        </w:tc>
        <w:tc>
          <w:tcPr>
            <w:tcW w:w="758" w:type="dxa"/>
            <w:tcBorders>
              <w:top w:val="nil"/>
              <w:left w:val="single" w:sz="4" w:space="0" w:color="auto"/>
              <w:bottom w:val="nil"/>
              <w:right w:val="single" w:sz="4" w:space="0" w:color="auto"/>
            </w:tcBorders>
            <w:vAlign w:val="center"/>
          </w:tcPr>
          <w:p w14:paraId="3A1503B3" w14:textId="2E58F989" w:rsidR="00CF5D27" w:rsidRPr="00CF5D27" w:rsidRDefault="00CF5D27" w:rsidP="00CF5D27">
            <w:pPr>
              <w:ind w:left="-57" w:right="-57"/>
              <w:jc w:val="right"/>
              <w:rPr>
                <w:sz w:val="20"/>
              </w:rPr>
            </w:pPr>
            <w:r w:rsidRPr="00CF5D27">
              <w:rPr>
                <w:sz w:val="20"/>
              </w:rPr>
              <w:t>121.40</w:t>
            </w:r>
          </w:p>
        </w:tc>
        <w:tc>
          <w:tcPr>
            <w:tcW w:w="759" w:type="dxa"/>
            <w:tcBorders>
              <w:top w:val="nil"/>
              <w:left w:val="single" w:sz="4" w:space="0" w:color="auto"/>
              <w:bottom w:val="nil"/>
              <w:right w:val="single" w:sz="12" w:space="0" w:color="auto"/>
            </w:tcBorders>
            <w:vAlign w:val="center"/>
          </w:tcPr>
          <w:p w14:paraId="533BC956" w14:textId="428C50AD" w:rsidR="00CF5D27" w:rsidRPr="00CF5D27" w:rsidRDefault="00CF5D27" w:rsidP="00CF5D27">
            <w:pPr>
              <w:ind w:left="-57" w:right="-57"/>
              <w:jc w:val="right"/>
              <w:rPr>
                <w:sz w:val="20"/>
              </w:rPr>
            </w:pPr>
            <w:r w:rsidRPr="00CF5D27">
              <w:rPr>
                <w:sz w:val="20"/>
              </w:rPr>
              <w:t>121.80</w:t>
            </w:r>
          </w:p>
        </w:tc>
        <w:tc>
          <w:tcPr>
            <w:tcW w:w="759" w:type="dxa"/>
            <w:tcBorders>
              <w:top w:val="nil"/>
              <w:left w:val="single" w:sz="12" w:space="0" w:color="auto"/>
              <w:bottom w:val="nil"/>
              <w:right w:val="single" w:sz="4" w:space="0" w:color="auto"/>
            </w:tcBorders>
            <w:vAlign w:val="center"/>
          </w:tcPr>
          <w:p w14:paraId="37A7C3E1" w14:textId="3FF5F9F5" w:rsidR="00CF5D27" w:rsidRPr="00CF5D27" w:rsidRDefault="00CF5D27" w:rsidP="00CF5D27">
            <w:pPr>
              <w:ind w:left="-57" w:right="-57"/>
              <w:jc w:val="right"/>
              <w:rPr>
                <w:sz w:val="20"/>
              </w:rPr>
            </w:pPr>
            <w:r w:rsidRPr="00CF5D27">
              <w:rPr>
                <w:sz w:val="20"/>
              </w:rPr>
              <w:t>2.88</w:t>
            </w:r>
          </w:p>
        </w:tc>
        <w:tc>
          <w:tcPr>
            <w:tcW w:w="759" w:type="dxa"/>
            <w:tcBorders>
              <w:top w:val="nil"/>
              <w:left w:val="single" w:sz="4" w:space="0" w:color="auto"/>
              <w:bottom w:val="nil"/>
              <w:right w:val="single" w:sz="12" w:space="0" w:color="auto"/>
            </w:tcBorders>
            <w:vAlign w:val="center"/>
          </w:tcPr>
          <w:p w14:paraId="3A126E33" w14:textId="6D1CDCD0" w:rsidR="00CF5D27" w:rsidRPr="00CF5D27" w:rsidRDefault="00CF5D27" w:rsidP="00CF5D27">
            <w:pPr>
              <w:ind w:left="-57" w:right="-57"/>
              <w:jc w:val="right"/>
              <w:rPr>
                <w:sz w:val="20"/>
              </w:rPr>
            </w:pPr>
            <w:r w:rsidRPr="00CF5D27">
              <w:rPr>
                <w:sz w:val="20"/>
              </w:rPr>
              <w:t>2.89</w:t>
            </w:r>
          </w:p>
        </w:tc>
        <w:tc>
          <w:tcPr>
            <w:tcW w:w="759" w:type="dxa"/>
            <w:tcBorders>
              <w:top w:val="nil"/>
              <w:left w:val="single" w:sz="12" w:space="0" w:color="auto"/>
              <w:bottom w:val="nil"/>
              <w:right w:val="single" w:sz="4" w:space="0" w:color="auto"/>
            </w:tcBorders>
            <w:vAlign w:val="center"/>
          </w:tcPr>
          <w:p w14:paraId="701A5DBC" w14:textId="268A0D81" w:rsidR="00CF5D27" w:rsidRPr="00CF5D27" w:rsidRDefault="00CF5D27" w:rsidP="00CF5D27">
            <w:pPr>
              <w:ind w:left="-57" w:right="-57"/>
              <w:jc w:val="right"/>
              <w:rPr>
                <w:sz w:val="20"/>
              </w:rPr>
            </w:pPr>
            <w:r w:rsidRPr="00CF5D27">
              <w:rPr>
                <w:sz w:val="20"/>
              </w:rPr>
              <w:t>1.77</w:t>
            </w:r>
          </w:p>
        </w:tc>
        <w:tc>
          <w:tcPr>
            <w:tcW w:w="759" w:type="dxa"/>
            <w:tcBorders>
              <w:top w:val="nil"/>
              <w:left w:val="single" w:sz="4" w:space="0" w:color="auto"/>
              <w:bottom w:val="nil"/>
              <w:right w:val="single" w:sz="12" w:space="0" w:color="auto"/>
            </w:tcBorders>
            <w:vAlign w:val="center"/>
          </w:tcPr>
          <w:p w14:paraId="3E8AF2E1" w14:textId="1A8D79E3" w:rsidR="00CF5D27" w:rsidRPr="00CF5D27" w:rsidRDefault="00CF5D27" w:rsidP="00CF5D27">
            <w:pPr>
              <w:ind w:left="-57" w:right="-57"/>
              <w:jc w:val="right"/>
              <w:rPr>
                <w:sz w:val="20"/>
              </w:rPr>
            </w:pPr>
            <w:r w:rsidRPr="00CF5D27">
              <w:rPr>
                <w:sz w:val="20"/>
              </w:rPr>
              <w:t>1.38</w:t>
            </w:r>
          </w:p>
        </w:tc>
        <w:tc>
          <w:tcPr>
            <w:tcW w:w="759" w:type="dxa"/>
            <w:tcBorders>
              <w:top w:val="nil"/>
              <w:left w:val="single" w:sz="12" w:space="0" w:color="auto"/>
              <w:bottom w:val="nil"/>
              <w:right w:val="single" w:sz="4" w:space="0" w:color="auto"/>
            </w:tcBorders>
            <w:vAlign w:val="center"/>
          </w:tcPr>
          <w:p w14:paraId="739465B2" w14:textId="010399F4" w:rsidR="00CF5D27" w:rsidRPr="00CF5D27" w:rsidRDefault="00CF5D27" w:rsidP="00CF5D27">
            <w:pPr>
              <w:ind w:left="-57" w:right="-57"/>
              <w:jc w:val="right"/>
              <w:rPr>
                <w:sz w:val="20"/>
              </w:rPr>
            </w:pPr>
            <w:r w:rsidRPr="00CF5D27">
              <w:rPr>
                <w:sz w:val="20"/>
              </w:rPr>
              <w:t>5.58</w:t>
            </w:r>
          </w:p>
        </w:tc>
        <w:tc>
          <w:tcPr>
            <w:tcW w:w="759" w:type="dxa"/>
            <w:tcBorders>
              <w:top w:val="nil"/>
              <w:left w:val="single" w:sz="4" w:space="0" w:color="auto"/>
              <w:bottom w:val="nil"/>
              <w:right w:val="single" w:sz="12" w:space="0" w:color="auto"/>
            </w:tcBorders>
            <w:shd w:val="clear" w:color="auto" w:fill="auto"/>
            <w:vAlign w:val="center"/>
          </w:tcPr>
          <w:p w14:paraId="1F0E5434" w14:textId="6730418F" w:rsidR="00CF5D27" w:rsidRPr="00CF5D27" w:rsidRDefault="00CF5D27" w:rsidP="00CF5D27">
            <w:pPr>
              <w:ind w:left="-57" w:right="-57"/>
              <w:jc w:val="right"/>
              <w:rPr>
                <w:sz w:val="20"/>
              </w:rPr>
            </w:pPr>
            <w:r w:rsidRPr="00CF5D27">
              <w:rPr>
                <w:sz w:val="20"/>
              </w:rPr>
              <w:t>4.89</w:t>
            </w:r>
          </w:p>
        </w:tc>
        <w:tc>
          <w:tcPr>
            <w:tcW w:w="755" w:type="dxa"/>
            <w:tcBorders>
              <w:top w:val="nil"/>
              <w:left w:val="single" w:sz="12" w:space="0" w:color="auto"/>
              <w:bottom w:val="nil"/>
              <w:right w:val="single" w:sz="4" w:space="0" w:color="auto"/>
            </w:tcBorders>
            <w:shd w:val="clear" w:color="auto" w:fill="auto"/>
            <w:vAlign w:val="center"/>
          </w:tcPr>
          <w:p w14:paraId="03C11028" w14:textId="368AC4A8" w:rsidR="00CF5D27" w:rsidRPr="00CF5D27" w:rsidRDefault="00CF5D27" w:rsidP="00CF5D27">
            <w:pPr>
              <w:ind w:left="-57" w:right="-57"/>
              <w:jc w:val="right"/>
              <w:rPr>
                <w:b/>
                <w:bCs/>
                <w:sz w:val="20"/>
              </w:rPr>
            </w:pPr>
            <w:r w:rsidRPr="00CF5D27">
              <w:rPr>
                <w:b/>
                <w:bCs/>
                <w:sz w:val="20"/>
              </w:rPr>
              <w:t>131.63</w:t>
            </w:r>
          </w:p>
        </w:tc>
        <w:tc>
          <w:tcPr>
            <w:tcW w:w="756" w:type="dxa"/>
            <w:tcBorders>
              <w:top w:val="nil"/>
              <w:left w:val="single" w:sz="4" w:space="0" w:color="auto"/>
              <w:bottom w:val="nil"/>
              <w:right w:val="single" w:sz="4" w:space="0" w:color="auto"/>
            </w:tcBorders>
            <w:shd w:val="clear" w:color="auto" w:fill="auto"/>
            <w:vAlign w:val="center"/>
          </w:tcPr>
          <w:p w14:paraId="20958A07" w14:textId="1C626784" w:rsidR="00CF5D27" w:rsidRPr="00CF5D27" w:rsidRDefault="00CF5D27" w:rsidP="00CF5D27">
            <w:pPr>
              <w:ind w:left="-57" w:right="-57"/>
              <w:jc w:val="right"/>
              <w:rPr>
                <w:b/>
                <w:bCs/>
                <w:i/>
                <w:iCs/>
                <w:sz w:val="20"/>
              </w:rPr>
            </w:pPr>
            <w:r w:rsidRPr="00CF5D27">
              <w:rPr>
                <w:b/>
                <w:bCs/>
                <w:sz w:val="20"/>
              </w:rPr>
              <w:t>130.95</w:t>
            </w:r>
          </w:p>
        </w:tc>
        <w:tc>
          <w:tcPr>
            <w:tcW w:w="756" w:type="dxa"/>
            <w:tcBorders>
              <w:top w:val="nil"/>
              <w:left w:val="single" w:sz="4" w:space="0" w:color="auto"/>
              <w:bottom w:val="nil"/>
              <w:right w:val="double" w:sz="4" w:space="0" w:color="auto"/>
            </w:tcBorders>
            <w:vAlign w:val="center"/>
          </w:tcPr>
          <w:p w14:paraId="23DCEA90" w14:textId="14007307" w:rsidR="00CF5D27" w:rsidRPr="00CF5D27" w:rsidRDefault="00CF5D27" w:rsidP="00CF5D27">
            <w:pPr>
              <w:ind w:left="-57" w:right="-57"/>
              <w:jc w:val="right"/>
              <w:rPr>
                <w:b/>
                <w:bCs/>
                <w:i/>
                <w:iCs/>
                <w:sz w:val="20"/>
              </w:rPr>
            </w:pPr>
            <w:r w:rsidRPr="00CF5D27">
              <w:rPr>
                <w:b/>
                <w:bCs/>
                <w:i/>
                <w:iCs/>
                <w:sz w:val="20"/>
              </w:rPr>
              <w:t>-0.67</w:t>
            </w:r>
          </w:p>
        </w:tc>
      </w:tr>
      <w:tr w:rsidR="00CF5D27" w:rsidRPr="00F519C5" w14:paraId="0CA678BB" w14:textId="77777777"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6735DB55" w14:textId="77777777" w:rsidR="00CF5D27" w:rsidRPr="003657A8" w:rsidRDefault="00CF5D27" w:rsidP="00CF5D27">
            <w:pPr>
              <w:ind w:left="-57" w:right="-57"/>
              <w:jc w:val="center"/>
              <w:rPr>
                <w:b/>
                <w:bCs/>
                <w:sz w:val="20"/>
              </w:rPr>
            </w:pPr>
            <w:r w:rsidRPr="00FD5A46">
              <w:rPr>
                <w:sz w:val="20"/>
              </w:rPr>
              <w:t>August</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182C44E4" w14:textId="51490B6B" w:rsidR="00CF5D27" w:rsidRPr="00CF5D27" w:rsidRDefault="00CF5D27" w:rsidP="00CF5D27">
            <w:pPr>
              <w:ind w:left="-57" w:right="-57"/>
              <w:jc w:val="right"/>
              <w:rPr>
                <w:sz w:val="20"/>
              </w:rPr>
            </w:pPr>
            <w:r w:rsidRPr="00CF5D27">
              <w:rPr>
                <w:sz w:val="20"/>
              </w:rPr>
              <w:t>119.11</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755B9FB7" w14:textId="3196E135" w:rsidR="00CF5D27" w:rsidRPr="00CF5D27" w:rsidRDefault="00CF5D27" w:rsidP="00CF5D27">
            <w:pPr>
              <w:ind w:left="-57" w:right="-57"/>
              <w:jc w:val="right"/>
              <w:rPr>
                <w:sz w:val="20"/>
              </w:rPr>
            </w:pPr>
            <w:r w:rsidRPr="00CF5D27">
              <w:rPr>
                <w:sz w:val="20"/>
              </w:rPr>
              <w:t>119.79</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570B14DB" w14:textId="3654806E" w:rsidR="00CF5D27" w:rsidRPr="00CF5D27" w:rsidRDefault="00CF5D27" w:rsidP="00CF5D27">
            <w:pPr>
              <w:ind w:left="-57" w:right="-57"/>
              <w:jc w:val="right"/>
              <w:rPr>
                <w:sz w:val="20"/>
              </w:rPr>
            </w:pPr>
            <w:r w:rsidRPr="00CF5D27">
              <w:rPr>
                <w:sz w:val="20"/>
              </w:rPr>
              <w:t>2.84</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5F2C0C9E" w14:textId="5B9D1BE2" w:rsidR="00CF5D27" w:rsidRPr="00CF5D27" w:rsidRDefault="00CF5D27" w:rsidP="00CF5D27">
            <w:pPr>
              <w:ind w:left="-57" w:right="-57"/>
              <w:jc w:val="right"/>
              <w:rPr>
                <w:sz w:val="20"/>
              </w:rPr>
            </w:pPr>
            <w:r w:rsidRPr="00CF5D27">
              <w:rPr>
                <w:sz w:val="20"/>
              </w:rPr>
              <w:t>2.86</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37ECFB4A" w14:textId="7C688887" w:rsidR="00CF5D27" w:rsidRPr="00CF5D27" w:rsidRDefault="00CF5D27" w:rsidP="00CF5D27">
            <w:pPr>
              <w:ind w:left="-57" w:right="-57"/>
              <w:jc w:val="right"/>
              <w:rPr>
                <w:sz w:val="20"/>
              </w:rPr>
            </w:pPr>
            <w:r w:rsidRPr="00CF5D27">
              <w:rPr>
                <w:sz w:val="20"/>
              </w:rPr>
              <w:t>1.85</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19712352" w14:textId="364046D3" w:rsidR="00CF5D27" w:rsidRPr="00CF5D27" w:rsidRDefault="00CF5D27" w:rsidP="00CF5D27">
            <w:pPr>
              <w:ind w:left="-57" w:right="-57"/>
              <w:jc w:val="right"/>
              <w:rPr>
                <w:sz w:val="20"/>
              </w:rPr>
            </w:pPr>
            <w:r w:rsidRPr="00CF5D27">
              <w:rPr>
                <w:sz w:val="20"/>
              </w:rPr>
              <w:t>1.40</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2464C7AC" w14:textId="5AF7190A" w:rsidR="00CF5D27" w:rsidRPr="00CF5D27" w:rsidRDefault="00CF5D27" w:rsidP="00CF5D27">
            <w:pPr>
              <w:ind w:left="-57" w:right="-57"/>
              <w:jc w:val="right"/>
              <w:rPr>
                <w:sz w:val="20"/>
              </w:rPr>
            </w:pPr>
            <w:r w:rsidRPr="00CF5D27">
              <w:rPr>
                <w:sz w:val="20"/>
              </w:rPr>
              <w:t>6.39</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494CE4E1" w14:textId="110B893E" w:rsidR="00CF5D27" w:rsidRPr="00CF5D27" w:rsidRDefault="00CF5D27" w:rsidP="00CF5D27">
            <w:pPr>
              <w:ind w:left="-57" w:right="-57"/>
              <w:jc w:val="right"/>
              <w:rPr>
                <w:sz w:val="20"/>
              </w:rPr>
            </w:pPr>
            <w:r w:rsidRPr="00CF5D27">
              <w:rPr>
                <w:sz w:val="20"/>
              </w:rPr>
              <w:t>5.46</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25F56BF3" w14:textId="56C5DC92" w:rsidR="00CF5D27" w:rsidRPr="00CF5D27" w:rsidRDefault="00CF5D27" w:rsidP="00CF5D27">
            <w:pPr>
              <w:ind w:left="-57" w:right="-57"/>
              <w:jc w:val="right"/>
              <w:rPr>
                <w:b/>
                <w:bCs/>
                <w:sz w:val="20"/>
              </w:rPr>
            </w:pPr>
            <w:r w:rsidRPr="00CF5D27">
              <w:rPr>
                <w:b/>
                <w:bCs/>
                <w:sz w:val="20"/>
              </w:rPr>
              <w:t>130.20</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533B0572" w14:textId="793BF6BE" w:rsidR="00CF5D27" w:rsidRPr="00CF5D27" w:rsidRDefault="00CF5D27" w:rsidP="00CF5D27">
            <w:pPr>
              <w:ind w:left="-57" w:right="-57"/>
              <w:jc w:val="right"/>
              <w:rPr>
                <w:b/>
                <w:bCs/>
                <w:i/>
                <w:iCs/>
                <w:sz w:val="20"/>
              </w:rPr>
            </w:pPr>
            <w:r w:rsidRPr="00CF5D27">
              <w:rPr>
                <w:b/>
                <w:bCs/>
                <w:sz w:val="20"/>
              </w:rPr>
              <w:t>129.51</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1A4CBAC9" w14:textId="2058979D" w:rsidR="00CF5D27" w:rsidRPr="00CF5D27" w:rsidRDefault="00CF5D27" w:rsidP="00CF5D27">
            <w:pPr>
              <w:ind w:left="-57" w:right="-57"/>
              <w:jc w:val="right"/>
              <w:rPr>
                <w:b/>
                <w:bCs/>
                <w:i/>
                <w:iCs/>
                <w:sz w:val="20"/>
              </w:rPr>
            </w:pPr>
            <w:r w:rsidRPr="00CF5D27">
              <w:rPr>
                <w:b/>
                <w:bCs/>
                <w:i/>
                <w:iCs/>
                <w:sz w:val="20"/>
              </w:rPr>
              <w:t>-0.69</w:t>
            </w:r>
          </w:p>
        </w:tc>
      </w:tr>
      <w:tr w:rsidR="00CF5D27" w:rsidRPr="00F519C5" w14:paraId="2D3577E6" w14:textId="77777777"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69724AE3" w14:textId="77777777" w:rsidR="00CF5D27" w:rsidRPr="003657A8" w:rsidRDefault="00CF5D27" w:rsidP="00CF5D27">
            <w:pPr>
              <w:ind w:left="-57" w:right="-57"/>
              <w:jc w:val="center"/>
              <w:rPr>
                <w:b/>
                <w:bCs/>
                <w:sz w:val="20"/>
              </w:rPr>
            </w:pPr>
            <w:r w:rsidRPr="00FD5A46">
              <w:rPr>
                <w:sz w:val="20"/>
              </w:rPr>
              <w:t>September</w:t>
            </w:r>
          </w:p>
        </w:tc>
        <w:tc>
          <w:tcPr>
            <w:tcW w:w="758" w:type="dxa"/>
            <w:tcBorders>
              <w:top w:val="nil"/>
              <w:left w:val="single" w:sz="4" w:space="0" w:color="auto"/>
              <w:bottom w:val="nil"/>
              <w:right w:val="single" w:sz="4" w:space="0" w:color="auto"/>
            </w:tcBorders>
            <w:vAlign w:val="center"/>
          </w:tcPr>
          <w:p w14:paraId="60AFE611" w14:textId="4E03335B" w:rsidR="00CF5D27" w:rsidRPr="00CF5D27" w:rsidRDefault="00CF5D27" w:rsidP="00CF5D27">
            <w:pPr>
              <w:ind w:left="-57" w:right="-57"/>
              <w:jc w:val="right"/>
              <w:rPr>
                <w:sz w:val="20"/>
              </w:rPr>
            </w:pPr>
            <w:r w:rsidRPr="00CF5D27">
              <w:rPr>
                <w:sz w:val="20"/>
              </w:rPr>
              <w:t>124.24</w:t>
            </w:r>
          </w:p>
        </w:tc>
        <w:tc>
          <w:tcPr>
            <w:tcW w:w="759" w:type="dxa"/>
            <w:tcBorders>
              <w:top w:val="nil"/>
              <w:left w:val="single" w:sz="4" w:space="0" w:color="auto"/>
              <w:bottom w:val="nil"/>
              <w:right w:val="single" w:sz="12" w:space="0" w:color="auto"/>
            </w:tcBorders>
            <w:vAlign w:val="center"/>
          </w:tcPr>
          <w:p w14:paraId="571A00D4" w14:textId="0DBC4796" w:rsidR="00CF5D27" w:rsidRPr="00CF5D27" w:rsidRDefault="00CF5D27" w:rsidP="00CF5D27">
            <w:pPr>
              <w:ind w:left="-57" w:right="-57"/>
              <w:jc w:val="right"/>
              <w:rPr>
                <w:sz w:val="20"/>
              </w:rPr>
            </w:pPr>
            <w:r w:rsidRPr="00CF5D27">
              <w:rPr>
                <w:sz w:val="20"/>
              </w:rPr>
              <w:t>124.77</w:t>
            </w:r>
          </w:p>
        </w:tc>
        <w:tc>
          <w:tcPr>
            <w:tcW w:w="759" w:type="dxa"/>
            <w:tcBorders>
              <w:top w:val="nil"/>
              <w:left w:val="single" w:sz="12" w:space="0" w:color="auto"/>
              <w:bottom w:val="nil"/>
              <w:right w:val="single" w:sz="4" w:space="0" w:color="auto"/>
            </w:tcBorders>
            <w:vAlign w:val="center"/>
          </w:tcPr>
          <w:p w14:paraId="1B9E9903" w14:textId="7081A3CD" w:rsidR="00CF5D27" w:rsidRPr="00CF5D27" w:rsidRDefault="00CF5D27" w:rsidP="00CF5D27">
            <w:pPr>
              <w:ind w:left="-57" w:right="-57"/>
              <w:jc w:val="right"/>
              <w:rPr>
                <w:sz w:val="20"/>
              </w:rPr>
            </w:pPr>
            <w:r w:rsidRPr="00CF5D27">
              <w:rPr>
                <w:sz w:val="20"/>
              </w:rPr>
              <w:t>2.99</w:t>
            </w:r>
          </w:p>
        </w:tc>
        <w:tc>
          <w:tcPr>
            <w:tcW w:w="759" w:type="dxa"/>
            <w:tcBorders>
              <w:top w:val="nil"/>
              <w:left w:val="single" w:sz="4" w:space="0" w:color="auto"/>
              <w:bottom w:val="nil"/>
              <w:right w:val="single" w:sz="12" w:space="0" w:color="auto"/>
            </w:tcBorders>
            <w:vAlign w:val="center"/>
          </w:tcPr>
          <w:p w14:paraId="2E60D352" w14:textId="1B7EFF61" w:rsidR="00CF5D27" w:rsidRPr="00CF5D27" w:rsidRDefault="00CF5D27" w:rsidP="00CF5D27">
            <w:pPr>
              <w:ind w:left="-57" w:right="-57"/>
              <w:jc w:val="right"/>
              <w:rPr>
                <w:sz w:val="20"/>
              </w:rPr>
            </w:pPr>
            <w:r w:rsidRPr="00CF5D27">
              <w:rPr>
                <w:sz w:val="20"/>
              </w:rPr>
              <w:t>3.01</w:t>
            </w:r>
          </w:p>
        </w:tc>
        <w:tc>
          <w:tcPr>
            <w:tcW w:w="759" w:type="dxa"/>
            <w:tcBorders>
              <w:top w:val="nil"/>
              <w:left w:val="single" w:sz="12" w:space="0" w:color="auto"/>
              <w:bottom w:val="nil"/>
              <w:right w:val="single" w:sz="4" w:space="0" w:color="auto"/>
            </w:tcBorders>
            <w:vAlign w:val="center"/>
          </w:tcPr>
          <w:p w14:paraId="5397B25A" w14:textId="1A109418" w:rsidR="00CF5D27" w:rsidRPr="00CF5D27" w:rsidRDefault="00CF5D27" w:rsidP="00CF5D27">
            <w:pPr>
              <w:ind w:left="-57" w:right="-57"/>
              <w:jc w:val="right"/>
              <w:rPr>
                <w:sz w:val="20"/>
              </w:rPr>
            </w:pPr>
            <w:r w:rsidRPr="00CF5D27">
              <w:rPr>
                <w:sz w:val="20"/>
              </w:rPr>
              <w:t>2.11</w:t>
            </w:r>
          </w:p>
        </w:tc>
        <w:tc>
          <w:tcPr>
            <w:tcW w:w="759" w:type="dxa"/>
            <w:tcBorders>
              <w:top w:val="nil"/>
              <w:left w:val="single" w:sz="4" w:space="0" w:color="auto"/>
              <w:bottom w:val="nil"/>
              <w:right w:val="single" w:sz="12" w:space="0" w:color="auto"/>
            </w:tcBorders>
            <w:vAlign w:val="center"/>
          </w:tcPr>
          <w:p w14:paraId="7DA1FE0F" w14:textId="7C5F1685" w:rsidR="00CF5D27" w:rsidRPr="00CF5D27" w:rsidRDefault="00CF5D27" w:rsidP="00CF5D27">
            <w:pPr>
              <w:ind w:left="-57" w:right="-57"/>
              <w:jc w:val="right"/>
              <w:rPr>
                <w:sz w:val="20"/>
              </w:rPr>
            </w:pPr>
            <w:r w:rsidRPr="00CF5D27">
              <w:rPr>
                <w:sz w:val="20"/>
              </w:rPr>
              <w:t>1.59</w:t>
            </w:r>
          </w:p>
        </w:tc>
        <w:tc>
          <w:tcPr>
            <w:tcW w:w="759" w:type="dxa"/>
            <w:tcBorders>
              <w:top w:val="nil"/>
              <w:left w:val="single" w:sz="12" w:space="0" w:color="auto"/>
              <w:bottom w:val="nil"/>
              <w:right w:val="single" w:sz="4" w:space="0" w:color="auto"/>
            </w:tcBorders>
            <w:vAlign w:val="center"/>
          </w:tcPr>
          <w:p w14:paraId="4A9C7DB5" w14:textId="1EC72B41" w:rsidR="00CF5D27" w:rsidRPr="00CF5D27" w:rsidRDefault="00CF5D27" w:rsidP="00CF5D27">
            <w:pPr>
              <w:ind w:left="-57" w:right="-57"/>
              <w:jc w:val="right"/>
              <w:rPr>
                <w:sz w:val="20"/>
              </w:rPr>
            </w:pPr>
            <w:r w:rsidRPr="00CF5D27">
              <w:rPr>
                <w:sz w:val="20"/>
              </w:rPr>
              <w:t>4.74</w:t>
            </w:r>
          </w:p>
        </w:tc>
        <w:tc>
          <w:tcPr>
            <w:tcW w:w="759" w:type="dxa"/>
            <w:tcBorders>
              <w:top w:val="nil"/>
              <w:left w:val="single" w:sz="4" w:space="0" w:color="auto"/>
              <w:bottom w:val="nil"/>
              <w:right w:val="single" w:sz="12" w:space="0" w:color="auto"/>
            </w:tcBorders>
            <w:shd w:val="clear" w:color="auto" w:fill="auto"/>
            <w:vAlign w:val="center"/>
          </w:tcPr>
          <w:p w14:paraId="708F771F" w14:textId="124AE674" w:rsidR="00CF5D27" w:rsidRPr="00CF5D27" w:rsidRDefault="00CF5D27" w:rsidP="00CF5D27">
            <w:pPr>
              <w:ind w:left="-57" w:right="-57"/>
              <w:jc w:val="right"/>
              <w:rPr>
                <w:sz w:val="20"/>
              </w:rPr>
            </w:pPr>
            <w:r w:rsidRPr="00CF5D27">
              <w:rPr>
                <w:sz w:val="20"/>
              </w:rPr>
              <w:t>3.37</w:t>
            </w:r>
          </w:p>
        </w:tc>
        <w:tc>
          <w:tcPr>
            <w:tcW w:w="755" w:type="dxa"/>
            <w:tcBorders>
              <w:top w:val="nil"/>
              <w:left w:val="single" w:sz="12" w:space="0" w:color="auto"/>
              <w:bottom w:val="nil"/>
              <w:right w:val="single" w:sz="4" w:space="0" w:color="auto"/>
            </w:tcBorders>
            <w:shd w:val="clear" w:color="auto" w:fill="auto"/>
            <w:vAlign w:val="center"/>
          </w:tcPr>
          <w:p w14:paraId="4AD9CF74" w14:textId="2D206957" w:rsidR="00CF5D27" w:rsidRPr="00CF5D27" w:rsidRDefault="00CF5D27" w:rsidP="00CF5D27">
            <w:pPr>
              <w:ind w:left="-57" w:right="-57"/>
              <w:jc w:val="right"/>
              <w:rPr>
                <w:b/>
                <w:bCs/>
                <w:sz w:val="20"/>
              </w:rPr>
            </w:pPr>
            <w:r w:rsidRPr="00CF5D27">
              <w:rPr>
                <w:b/>
                <w:bCs/>
                <w:sz w:val="20"/>
              </w:rPr>
              <w:t>134.08</w:t>
            </w:r>
          </w:p>
        </w:tc>
        <w:tc>
          <w:tcPr>
            <w:tcW w:w="756" w:type="dxa"/>
            <w:tcBorders>
              <w:top w:val="nil"/>
              <w:left w:val="single" w:sz="4" w:space="0" w:color="auto"/>
              <w:bottom w:val="nil"/>
              <w:right w:val="single" w:sz="4" w:space="0" w:color="auto"/>
            </w:tcBorders>
            <w:shd w:val="clear" w:color="auto" w:fill="auto"/>
            <w:vAlign w:val="center"/>
          </w:tcPr>
          <w:p w14:paraId="20F88443" w14:textId="7E262F78" w:rsidR="00CF5D27" w:rsidRPr="00CF5D27" w:rsidRDefault="00CF5D27" w:rsidP="00CF5D27">
            <w:pPr>
              <w:ind w:left="-57" w:right="-57"/>
              <w:jc w:val="right"/>
              <w:rPr>
                <w:b/>
                <w:bCs/>
                <w:i/>
                <w:iCs/>
                <w:sz w:val="20"/>
              </w:rPr>
            </w:pPr>
            <w:r w:rsidRPr="00CF5D27">
              <w:rPr>
                <w:b/>
                <w:bCs/>
                <w:sz w:val="20"/>
              </w:rPr>
              <w:t>132.74</w:t>
            </w:r>
          </w:p>
        </w:tc>
        <w:tc>
          <w:tcPr>
            <w:tcW w:w="756" w:type="dxa"/>
            <w:tcBorders>
              <w:top w:val="nil"/>
              <w:left w:val="single" w:sz="4" w:space="0" w:color="auto"/>
              <w:bottom w:val="nil"/>
              <w:right w:val="double" w:sz="4" w:space="0" w:color="auto"/>
            </w:tcBorders>
            <w:vAlign w:val="center"/>
          </w:tcPr>
          <w:p w14:paraId="78F6C020" w14:textId="5E25855E" w:rsidR="00CF5D27" w:rsidRPr="00CF5D27" w:rsidRDefault="00CF5D27" w:rsidP="00CF5D27">
            <w:pPr>
              <w:ind w:left="-57" w:right="-57"/>
              <w:jc w:val="right"/>
              <w:rPr>
                <w:b/>
                <w:bCs/>
                <w:i/>
                <w:iCs/>
                <w:sz w:val="20"/>
              </w:rPr>
            </w:pPr>
            <w:r w:rsidRPr="00CF5D27">
              <w:rPr>
                <w:b/>
                <w:bCs/>
                <w:i/>
                <w:iCs/>
                <w:sz w:val="20"/>
              </w:rPr>
              <w:t>-1.34</w:t>
            </w:r>
          </w:p>
        </w:tc>
      </w:tr>
      <w:tr w:rsidR="00CF5D27" w:rsidRPr="00F519C5" w14:paraId="18866E7A" w14:textId="77777777"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77457829" w14:textId="77777777" w:rsidR="00CF5D27" w:rsidRPr="00FD5A46" w:rsidRDefault="00CF5D27" w:rsidP="00CF5D27">
            <w:pPr>
              <w:ind w:left="-57" w:right="-57"/>
              <w:jc w:val="center"/>
              <w:rPr>
                <w:sz w:val="20"/>
              </w:rPr>
            </w:pPr>
            <w:r>
              <w:rPr>
                <w:sz w:val="20"/>
              </w:rPr>
              <w:t>October</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3F1FB348" w14:textId="4EAB899B" w:rsidR="00CF5D27" w:rsidRPr="00CF5D27" w:rsidRDefault="00CF5D27" w:rsidP="00CF5D27">
            <w:pPr>
              <w:ind w:left="-57" w:right="-57"/>
              <w:jc w:val="right"/>
              <w:rPr>
                <w:sz w:val="20"/>
              </w:rPr>
            </w:pPr>
            <w:r w:rsidRPr="00CF5D27">
              <w:rPr>
                <w:sz w:val="20"/>
              </w:rPr>
              <w:t>121.63</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3E2DAAB2" w14:textId="724CB4B9" w:rsidR="00CF5D27" w:rsidRPr="00CF5D27" w:rsidRDefault="00CF5D27" w:rsidP="00CF5D27">
            <w:pPr>
              <w:ind w:left="-57" w:right="-57"/>
              <w:jc w:val="right"/>
              <w:rPr>
                <w:sz w:val="20"/>
              </w:rPr>
            </w:pPr>
            <w:r w:rsidRPr="00CF5D27">
              <w:rPr>
                <w:sz w:val="20"/>
              </w:rPr>
              <w:t>121.74</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78FA4AD3" w14:textId="2EC03F60" w:rsidR="00CF5D27" w:rsidRPr="00CF5D27" w:rsidRDefault="00CF5D27" w:rsidP="00CF5D27">
            <w:pPr>
              <w:ind w:left="-57" w:right="-57"/>
              <w:jc w:val="right"/>
              <w:rPr>
                <w:sz w:val="20"/>
              </w:rPr>
            </w:pPr>
            <w:r w:rsidRPr="00CF5D27">
              <w:rPr>
                <w:sz w:val="20"/>
              </w:rPr>
              <w:t>2.97</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35156A87" w14:textId="1F954D41" w:rsidR="00CF5D27" w:rsidRPr="00CF5D27" w:rsidRDefault="00CF5D27" w:rsidP="00CF5D27">
            <w:pPr>
              <w:ind w:left="-57" w:right="-57"/>
              <w:jc w:val="right"/>
              <w:rPr>
                <w:sz w:val="20"/>
              </w:rPr>
            </w:pPr>
            <w:r w:rsidRPr="00CF5D27">
              <w:rPr>
                <w:sz w:val="20"/>
              </w:rPr>
              <w:t>2.97</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11A489D9" w14:textId="439EFD08" w:rsidR="00CF5D27" w:rsidRPr="00CF5D27" w:rsidRDefault="00CF5D27" w:rsidP="00CF5D27">
            <w:pPr>
              <w:ind w:left="-57" w:right="-57"/>
              <w:jc w:val="right"/>
              <w:rPr>
                <w:sz w:val="20"/>
              </w:rPr>
            </w:pPr>
            <w:r w:rsidRPr="00CF5D27">
              <w:rPr>
                <w:sz w:val="20"/>
              </w:rPr>
              <w:t>2.35</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70490446" w14:textId="404A9654" w:rsidR="00CF5D27" w:rsidRPr="00CF5D27" w:rsidRDefault="00CF5D27" w:rsidP="00CF5D27">
            <w:pPr>
              <w:ind w:left="-57" w:right="-57"/>
              <w:jc w:val="right"/>
              <w:rPr>
                <w:sz w:val="20"/>
              </w:rPr>
            </w:pPr>
            <w:r w:rsidRPr="00CF5D27">
              <w:rPr>
                <w:sz w:val="20"/>
              </w:rPr>
              <w:t>1.76</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3C35E558" w14:textId="2C96E9A4" w:rsidR="00CF5D27" w:rsidRPr="00CF5D27" w:rsidRDefault="00CF5D27" w:rsidP="00CF5D27">
            <w:pPr>
              <w:ind w:left="-57" w:right="-57"/>
              <w:jc w:val="right"/>
              <w:rPr>
                <w:sz w:val="20"/>
              </w:rPr>
            </w:pPr>
            <w:r w:rsidRPr="00CF5D27">
              <w:rPr>
                <w:sz w:val="20"/>
              </w:rPr>
              <w:t>7.22</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7AAC3ACE" w14:textId="47741AEB" w:rsidR="00CF5D27" w:rsidRPr="00CF5D27" w:rsidRDefault="00CF5D27" w:rsidP="00CF5D27">
            <w:pPr>
              <w:ind w:left="-57" w:right="-57"/>
              <w:jc w:val="right"/>
              <w:rPr>
                <w:sz w:val="20"/>
              </w:rPr>
            </w:pPr>
            <w:r w:rsidRPr="00CF5D27">
              <w:rPr>
                <w:sz w:val="20"/>
              </w:rPr>
              <w:t>5.66</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3C58E8DF" w14:textId="52F5FC9C" w:rsidR="00CF5D27" w:rsidRPr="00CF5D27" w:rsidRDefault="00CF5D27" w:rsidP="00CF5D27">
            <w:pPr>
              <w:ind w:left="-57" w:right="-57"/>
              <w:jc w:val="right"/>
              <w:rPr>
                <w:b/>
                <w:bCs/>
                <w:sz w:val="20"/>
              </w:rPr>
            </w:pPr>
            <w:r w:rsidRPr="00CF5D27">
              <w:rPr>
                <w:b/>
                <w:bCs/>
                <w:sz w:val="20"/>
              </w:rPr>
              <w:t>134.17</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39EA8C8D" w14:textId="1D085F40" w:rsidR="00CF5D27" w:rsidRPr="00CF5D27" w:rsidRDefault="00CF5D27" w:rsidP="00CF5D27">
            <w:pPr>
              <w:ind w:left="-57" w:right="-57"/>
              <w:jc w:val="right"/>
              <w:rPr>
                <w:b/>
                <w:bCs/>
                <w:i/>
                <w:iCs/>
                <w:sz w:val="20"/>
              </w:rPr>
            </w:pPr>
            <w:r w:rsidRPr="00CF5D27">
              <w:rPr>
                <w:b/>
                <w:bCs/>
                <w:sz w:val="20"/>
              </w:rPr>
              <w:t>132.13</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761ED962" w14:textId="202ED97D" w:rsidR="00CF5D27" w:rsidRPr="00CF5D27" w:rsidRDefault="00CF5D27" w:rsidP="00CF5D27">
            <w:pPr>
              <w:ind w:left="-57" w:right="-57"/>
              <w:jc w:val="right"/>
              <w:rPr>
                <w:b/>
                <w:bCs/>
                <w:i/>
                <w:iCs/>
                <w:sz w:val="20"/>
              </w:rPr>
            </w:pPr>
            <w:r w:rsidRPr="00CF5D27">
              <w:rPr>
                <w:b/>
                <w:bCs/>
                <w:i/>
                <w:iCs/>
                <w:sz w:val="20"/>
              </w:rPr>
              <w:t>-2.05</w:t>
            </w:r>
          </w:p>
        </w:tc>
      </w:tr>
      <w:tr w:rsidR="00CF5D27" w:rsidRPr="00F519C5" w14:paraId="5D45259D" w14:textId="77777777" w:rsidTr="00CF5D27">
        <w:trPr>
          <w:trHeight w:val="266"/>
          <w:jc w:val="center"/>
        </w:trPr>
        <w:tc>
          <w:tcPr>
            <w:tcW w:w="978" w:type="dxa"/>
            <w:tcBorders>
              <w:top w:val="nil"/>
              <w:left w:val="double" w:sz="4" w:space="0" w:color="auto"/>
              <w:bottom w:val="nil"/>
              <w:right w:val="double" w:sz="4" w:space="0" w:color="auto"/>
            </w:tcBorders>
            <w:shd w:val="clear" w:color="auto" w:fill="auto"/>
            <w:vAlign w:val="center"/>
          </w:tcPr>
          <w:p w14:paraId="78490B1E" w14:textId="77777777" w:rsidR="00CF5D27" w:rsidRPr="00FD5A46" w:rsidRDefault="00CF5D27" w:rsidP="00CF5D27">
            <w:pPr>
              <w:ind w:left="-57" w:right="-57"/>
              <w:jc w:val="center"/>
              <w:rPr>
                <w:sz w:val="20"/>
              </w:rPr>
            </w:pPr>
            <w:r>
              <w:rPr>
                <w:sz w:val="20"/>
              </w:rPr>
              <w:t>November</w:t>
            </w:r>
          </w:p>
        </w:tc>
        <w:tc>
          <w:tcPr>
            <w:tcW w:w="758" w:type="dxa"/>
            <w:tcBorders>
              <w:top w:val="nil"/>
              <w:left w:val="single" w:sz="4" w:space="0" w:color="auto"/>
              <w:bottom w:val="nil"/>
              <w:right w:val="single" w:sz="4" w:space="0" w:color="auto"/>
            </w:tcBorders>
            <w:vAlign w:val="center"/>
          </w:tcPr>
          <w:p w14:paraId="253C8512" w14:textId="64BCACAD" w:rsidR="00CF5D27" w:rsidRPr="00CF5D27" w:rsidRDefault="00CF5D27" w:rsidP="00CF5D27">
            <w:pPr>
              <w:ind w:left="-57" w:right="-57"/>
              <w:jc w:val="right"/>
              <w:rPr>
                <w:sz w:val="20"/>
              </w:rPr>
            </w:pPr>
            <w:r w:rsidRPr="00CF5D27">
              <w:rPr>
                <w:sz w:val="20"/>
              </w:rPr>
              <w:t>130.85</w:t>
            </w:r>
          </w:p>
        </w:tc>
        <w:tc>
          <w:tcPr>
            <w:tcW w:w="759" w:type="dxa"/>
            <w:tcBorders>
              <w:top w:val="nil"/>
              <w:left w:val="single" w:sz="4" w:space="0" w:color="auto"/>
              <w:bottom w:val="nil"/>
              <w:right w:val="single" w:sz="12" w:space="0" w:color="auto"/>
            </w:tcBorders>
            <w:vAlign w:val="center"/>
          </w:tcPr>
          <w:p w14:paraId="1DC9D118" w14:textId="70E589ED" w:rsidR="00CF5D27" w:rsidRPr="00CF5D27" w:rsidRDefault="00CF5D27" w:rsidP="00CF5D27">
            <w:pPr>
              <w:ind w:left="-57" w:right="-57"/>
              <w:jc w:val="right"/>
              <w:rPr>
                <w:sz w:val="20"/>
              </w:rPr>
            </w:pPr>
            <w:r w:rsidRPr="00CF5D27">
              <w:rPr>
                <w:sz w:val="20"/>
              </w:rPr>
              <w:t>131.03</w:t>
            </w:r>
          </w:p>
        </w:tc>
        <w:tc>
          <w:tcPr>
            <w:tcW w:w="759" w:type="dxa"/>
            <w:tcBorders>
              <w:top w:val="nil"/>
              <w:left w:val="single" w:sz="12" w:space="0" w:color="auto"/>
              <w:bottom w:val="nil"/>
              <w:right w:val="single" w:sz="4" w:space="0" w:color="auto"/>
            </w:tcBorders>
            <w:vAlign w:val="center"/>
          </w:tcPr>
          <w:p w14:paraId="6267391E" w14:textId="7E551BD2" w:rsidR="00CF5D27" w:rsidRPr="00CF5D27" w:rsidRDefault="00CF5D27" w:rsidP="00CF5D27">
            <w:pPr>
              <w:ind w:left="-57" w:right="-57"/>
              <w:jc w:val="right"/>
              <w:rPr>
                <w:sz w:val="20"/>
              </w:rPr>
            </w:pPr>
            <w:r w:rsidRPr="00CF5D27">
              <w:rPr>
                <w:sz w:val="20"/>
              </w:rPr>
              <w:t>3.15</w:t>
            </w:r>
          </w:p>
        </w:tc>
        <w:tc>
          <w:tcPr>
            <w:tcW w:w="759" w:type="dxa"/>
            <w:tcBorders>
              <w:top w:val="nil"/>
              <w:left w:val="single" w:sz="4" w:space="0" w:color="auto"/>
              <w:bottom w:val="nil"/>
              <w:right w:val="single" w:sz="12" w:space="0" w:color="auto"/>
            </w:tcBorders>
            <w:vAlign w:val="center"/>
          </w:tcPr>
          <w:p w14:paraId="2D0724F7" w14:textId="3DB62BA8" w:rsidR="00CF5D27" w:rsidRPr="00CF5D27" w:rsidRDefault="00CF5D27" w:rsidP="00CF5D27">
            <w:pPr>
              <w:ind w:left="-57" w:right="-57"/>
              <w:jc w:val="right"/>
              <w:rPr>
                <w:sz w:val="20"/>
              </w:rPr>
            </w:pPr>
            <w:r w:rsidRPr="00CF5D27">
              <w:rPr>
                <w:sz w:val="20"/>
              </w:rPr>
              <w:t>3.16</w:t>
            </w:r>
          </w:p>
        </w:tc>
        <w:tc>
          <w:tcPr>
            <w:tcW w:w="759" w:type="dxa"/>
            <w:tcBorders>
              <w:top w:val="nil"/>
              <w:left w:val="single" w:sz="12" w:space="0" w:color="auto"/>
              <w:bottom w:val="nil"/>
              <w:right w:val="single" w:sz="4" w:space="0" w:color="auto"/>
            </w:tcBorders>
            <w:vAlign w:val="center"/>
          </w:tcPr>
          <w:p w14:paraId="0621F53F" w14:textId="24D1405D" w:rsidR="00CF5D27" w:rsidRPr="00CF5D27" w:rsidRDefault="00CF5D27" w:rsidP="00CF5D27">
            <w:pPr>
              <w:ind w:left="-57" w:right="-57"/>
              <w:jc w:val="right"/>
              <w:rPr>
                <w:sz w:val="20"/>
              </w:rPr>
            </w:pPr>
            <w:r w:rsidRPr="00CF5D27">
              <w:rPr>
                <w:sz w:val="20"/>
              </w:rPr>
              <w:t>2.20</w:t>
            </w:r>
          </w:p>
        </w:tc>
        <w:tc>
          <w:tcPr>
            <w:tcW w:w="759" w:type="dxa"/>
            <w:tcBorders>
              <w:top w:val="nil"/>
              <w:left w:val="single" w:sz="4" w:space="0" w:color="auto"/>
              <w:bottom w:val="nil"/>
              <w:right w:val="single" w:sz="12" w:space="0" w:color="auto"/>
            </w:tcBorders>
            <w:vAlign w:val="center"/>
          </w:tcPr>
          <w:p w14:paraId="5FCA195F" w14:textId="11D0F5D8" w:rsidR="00CF5D27" w:rsidRPr="00CF5D27" w:rsidRDefault="00CF5D27" w:rsidP="00CF5D27">
            <w:pPr>
              <w:ind w:left="-57" w:right="-57"/>
              <w:jc w:val="right"/>
              <w:rPr>
                <w:sz w:val="20"/>
              </w:rPr>
            </w:pPr>
            <w:r w:rsidRPr="00CF5D27">
              <w:rPr>
                <w:sz w:val="20"/>
              </w:rPr>
              <w:t>1.65</w:t>
            </w:r>
          </w:p>
        </w:tc>
        <w:tc>
          <w:tcPr>
            <w:tcW w:w="759" w:type="dxa"/>
            <w:tcBorders>
              <w:top w:val="nil"/>
              <w:left w:val="single" w:sz="12" w:space="0" w:color="auto"/>
              <w:bottom w:val="nil"/>
              <w:right w:val="single" w:sz="4" w:space="0" w:color="auto"/>
            </w:tcBorders>
            <w:vAlign w:val="center"/>
          </w:tcPr>
          <w:p w14:paraId="673C4726" w14:textId="390D33D1" w:rsidR="00CF5D27" w:rsidRPr="00CF5D27" w:rsidRDefault="00CF5D27" w:rsidP="00CF5D27">
            <w:pPr>
              <w:ind w:left="-57" w:right="-57"/>
              <w:jc w:val="right"/>
              <w:rPr>
                <w:sz w:val="20"/>
              </w:rPr>
            </w:pPr>
            <w:r w:rsidRPr="00CF5D27">
              <w:rPr>
                <w:sz w:val="20"/>
              </w:rPr>
              <w:t>6.28</w:t>
            </w:r>
          </w:p>
        </w:tc>
        <w:tc>
          <w:tcPr>
            <w:tcW w:w="759" w:type="dxa"/>
            <w:tcBorders>
              <w:top w:val="nil"/>
              <w:left w:val="single" w:sz="4" w:space="0" w:color="auto"/>
              <w:bottom w:val="nil"/>
              <w:right w:val="single" w:sz="12" w:space="0" w:color="auto"/>
            </w:tcBorders>
            <w:shd w:val="clear" w:color="auto" w:fill="auto"/>
            <w:vAlign w:val="center"/>
          </w:tcPr>
          <w:p w14:paraId="0E825D64" w14:textId="20D52CC8" w:rsidR="00CF5D27" w:rsidRPr="00CF5D27" w:rsidRDefault="00CF5D27" w:rsidP="00CF5D27">
            <w:pPr>
              <w:ind w:left="-57" w:right="-57"/>
              <w:jc w:val="right"/>
              <w:rPr>
                <w:sz w:val="20"/>
              </w:rPr>
            </w:pPr>
            <w:r w:rsidRPr="00CF5D27">
              <w:rPr>
                <w:sz w:val="20"/>
              </w:rPr>
              <w:t>6.08</w:t>
            </w:r>
          </w:p>
        </w:tc>
        <w:tc>
          <w:tcPr>
            <w:tcW w:w="755" w:type="dxa"/>
            <w:tcBorders>
              <w:top w:val="nil"/>
              <w:left w:val="single" w:sz="12" w:space="0" w:color="auto"/>
              <w:bottom w:val="nil"/>
              <w:right w:val="single" w:sz="4" w:space="0" w:color="auto"/>
            </w:tcBorders>
            <w:shd w:val="clear" w:color="auto" w:fill="auto"/>
            <w:vAlign w:val="center"/>
          </w:tcPr>
          <w:p w14:paraId="3A457DF9" w14:textId="4D90FF88" w:rsidR="00CF5D27" w:rsidRPr="00CF5D27" w:rsidRDefault="00CF5D27" w:rsidP="00CF5D27">
            <w:pPr>
              <w:ind w:left="-57" w:right="-57"/>
              <w:jc w:val="right"/>
              <w:rPr>
                <w:b/>
                <w:bCs/>
                <w:sz w:val="20"/>
              </w:rPr>
            </w:pPr>
            <w:r w:rsidRPr="00CF5D27">
              <w:rPr>
                <w:b/>
                <w:bCs/>
                <w:sz w:val="20"/>
              </w:rPr>
              <w:t>142.47</w:t>
            </w:r>
          </w:p>
        </w:tc>
        <w:tc>
          <w:tcPr>
            <w:tcW w:w="756" w:type="dxa"/>
            <w:tcBorders>
              <w:top w:val="nil"/>
              <w:left w:val="single" w:sz="4" w:space="0" w:color="auto"/>
              <w:bottom w:val="nil"/>
              <w:right w:val="single" w:sz="4" w:space="0" w:color="auto"/>
            </w:tcBorders>
            <w:shd w:val="clear" w:color="auto" w:fill="auto"/>
            <w:vAlign w:val="center"/>
          </w:tcPr>
          <w:p w14:paraId="16FE9F96" w14:textId="16E0E143" w:rsidR="00CF5D27" w:rsidRPr="00CF5D27" w:rsidRDefault="00CF5D27" w:rsidP="00CF5D27">
            <w:pPr>
              <w:ind w:left="-57" w:right="-57"/>
              <w:jc w:val="right"/>
              <w:rPr>
                <w:b/>
                <w:bCs/>
                <w:i/>
                <w:iCs/>
                <w:sz w:val="20"/>
              </w:rPr>
            </w:pPr>
            <w:r w:rsidRPr="00CF5D27">
              <w:rPr>
                <w:b/>
                <w:bCs/>
                <w:sz w:val="20"/>
              </w:rPr>
              <w:t>141.92</w:t>
            </w:r>
          </w:p>
        </w:tc>
        <w:tc>
          <w:tcPr>
            <w:tcW w:w="756" w:type="dxa"/>
            <w:tcBorders>
              <w:top w:val="nil"/>
              <w:left w:val="single" w:sz="4" w:space="0" w:color="auto"/>
              <w:bottom w:val="nil"/>
              <w:right w:val="double" w:sz="4" w:space="0" w:color="auto"/>
            </w:tcBorders>
            <w:vAlign w:val="center"/>
          </w:tcPr>
          <w:p w14:paraId="413D0712" w14:textId="3112F41A" w:rsidR="00CF5D27" w:rsidRPr="00CF5D27" w:rsidRDefault="00CF5D27" w:rsidP="00CF5D27">
            <w:pPr>
              <w:ind w:left="-57" w:right="-57"/>
              <w:jc w:val="right"/>
              <w:rPr>
                <w:b/>
                <w:bCs/>
                <w:i/>
                <w:iCs/>
                <w:sz w:val="20"/>
              </w:rPr>
            </w:pPr>
            <w:r w:rsidRPr="00CF5D27">
              <w:rPr>
                <w:b/>
                <w:bCs/>
                <w:i/>
                <w:iCs/>
                <w:sz w:val="20"/>
              </w:rPr>
              <w:t>-0.55</w:t>
            </w:r>
          </w:p>
        </w:tc>
      </w:tr>
      <w:tr w:rsidR="00CF5D27" w:rsidRPr="00F519C5" w14:paraId="57766330" w14:textId="77777777" w:rsidTr="00CF5D27">
        <w:trPr>
          <w:trHeight w:val="266"/>
          <w:jc w:val="center"/>
        </w:trPr>
        <w:tc>
          <w:tcPr>
            <w:tcW w:w="978" w:type="dxa"/>
            <w:tcBorders>
              <w:top w:val="nil"/>
              <w:left w:val="double" w:sz="4" w:space="0" w:color="auto"/>
              <w:bottom w:val="nil"/>
              <w:right w:val="double" w:sz="4" w:space="0" w:color="auto"/>
            </w:tcBorders>
            <w:shd w:val="clear" w:color="auto" w:fill="F2F2F2" w:themeFill="background1" w:themeFillShade="F2"/>
            <w:vAlign w:val="center"/>
          </w:tcPr>
          <w:p w14:paraId="40C0DD57" w14:textId="77777777" w:rsidR="00CF5D27" w:rsidRPr="003657A8" w:rsidRDefault="00CF5D27" w:rsidP="00CF5D27">
            <w:pPr>
              <w:ind w:left="-57" w:right="-57"/>
              <w:jc w:val="center"/>
              <w:rPr>
                <w:b/>
                <w:bCs/>
                <w:sz w:val="20"/>
              </w:rPr>
            </w:pPr>
            <w:r>
              <w:rPr>
                <w:sz w:val="20"/>
              </w:rPr>
              <w:t>December</w:t>
            </w:r>
          </w:p>
        </w:tc>
        <w:tc>
          <w:tcPr>
            <w:tcW w:w="758" w:type="dxa"/>
            <w:tcBorders>
              <w:top w:val="nil"/>
              <w:left w:val="single" w:sz="4" w:space="0" w:color="auto"/>
              <w:bottom w:val="nil"/>
              <w:right w:val="single" w:sz="4" w:space="0" w:color="auto"/>
            </w:tcBorders>
            <w:shd w:val="clear" w:color="auto" w:fill="F2F2F2" w:themeFill="background1" w:themeFillShade="F2"/>
            <w:vAlign w:val="center"/>
          </w:tcPr>
          <w:p w14:paraId="41F81C43" w14:textId="7F810E32" w:rsidR="00CF5D27" w:rsidRPr="00CF5D27" w:rsidRDefault="00CF5D27" w:rsidP="00CF5D27">
            <w:pPr>
              <w:ind w:left="-57" w:right="-57"/>
              <w:jc w:val="right"/>
              <w:rPr>
                <w:sz w:val="20"/>
              </w:rPr>
            </w:pPr>
            <w:r w:rsidRPr="00CF5D27">
              <w:rPr>
                <w:sz w:val="20"/>
              </w:rPr>
              <w:t>130.72</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6660FF05" w14:textId="5118D569" w:rsidR="00CF5D27" w:rsidRPr="00CF5D27" w:rsidRDefault="00CF5D27" w:rsidP="00CF5D27">
            <w:pPr>
              <w:ind w:left="-57" w:right="-57"/>
              <w:jc w:val="right"/>
              <w:rPr>
                <w:sz w:val="20"/>
              </w:rPr>
            </w:pPr>
            <w:r w:rsidRPr="00CF5D27">
              <w:rPr>
                <w:sz w:val="20"/>
              </w:rPr>
              <w:t>130.53</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32244400" w14:textId="208F866B" w:rsidR="00CF5D27" w:rsidRPr="00CF5D27" w:rsidRDefault="00CF5D27" w:rsidP="00CF5D27">
            <w:pPr>
              <w:ind w:left="-57" w:right="-57"/>
              <w:jc w:val="right"/>
              <w:rPr>
                <w:sz w:val="20"/>
              </w:rPr>
            </w:pPr>
            <w:r w:rsidRPr="00CF5D27">
              <w:rPr>
                <w:sz w:val="20"/>
              </w:rPr>
              <w:t>3.11</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34517E08" w14:textId="3B18F299" w:rsidR="00CF5D27" w:rsidRPr="00CF5D27" w:rsidRDefault="00CF5D27" w:rsidP="00CF5D27">
            <w:pPr>
              <w:ind w:left="-57" w:right="-57"/>
              <w:jc w:val="right"/>
              <w:rPr>
                <w:sz w:val="20"/>
              </w:rPr>
            </w:pPr>
            <w:r w:rsidRPr="00CF5D27">
              <w:rPr>
                <w:sz w:val="20"/>
              </w:rPr>
              <w:t>3.10</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355CBE11" w14:textId="23488C0B" w:rsidR="00CF5D27" w:rsidRPr="00CF5D27" w:rsidRDefault="00CF5D27" w:rsidP="00CF5D27">
            <w:pPr>
              <w:ind w:left="-57" w:right="-57"/>
              <w:jc w:val="right"/>
              <w:rPr>
                <w:sz w:val="20"/>
              </w:rPr>
            </w:pPr>
            <w:r w:rsidRPr="00CF5D27">
              <w:rPr>
                <w:sz w:val="20"/>
              </w:rPr>
              <w:t>1.91</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41F45EC1" w14:textId="47F71377" w:rsidR="00CF5D27" w:rsidRPr="00CF5D27" w:rsidRDefault="00CF5D27" w:rsidP="00CF5D27">
            <w:pPr>
              <w:ind w:left="-57" w:right="-57"/>
              <w:jc w:val="right"/>
              <w:rPr>
                <w:sz w:val="20"/>
              </w:rPr>
            </w:pPr>
            <w:r w:rsidRPr="00CF5D27">
              <w:rPr>
                <w:sz w:val="20"/>
              </w:rPr>
              <w:t>1.39</w:t>
            </w:r>
          </w:p>
        </w:tc>
        <w:tc>
          <w:tcPr>
            <w:tcW w:w="759" w:type="dxa"/>
            <w:tcBorders>
              <w:top w:val="nil"/>
              <w:left w:val="single" w:sz="12" w:space="0" w:color="auto"/>
              <w:bottom w:val="nil"/>
              <w:right w:val="single" w:sz="4" w:space="0" w:color="auto"/>
            </w:tcBorders>
            <w:shd w:val="clear" w:color="auto" w:fill="F2F2F2" w:themeFill="background1" w:themeFillShade="F2"/>
            <w:vAlign w:val="center"/>
          </w:tcPr>
          <w:p w14:paraId="56E3DE04" w14:textId="1A53A0CA" w:rsidR="00CF5D27" w:rsidRPr="00CF5D27" w:rsidRDefault="00CF5D27" w:rsidP="00CF5D27">
            <w:pPr>
              <w:ind w:left="-57" w:right="-57"/>
              <w:jc w:val="right"/>
              <w:rPr>
                <w:sz w:val="20"/>
              </w:rPr>
            </w:pPr>
            <w:r w:rsidRPr="00CF5D27">
              <w:rPr>
                <w:sz w:val="20"/>
              </w:rPr>
              <w:t>4.33</w:t>
            </w:r>
          </w:p>
        </w:tc>
        <w:tc>
          <w:tcPr>
            <w:tcW w:w="759" w:type="dxa"/>
            <w:tcBorders>
              <w:top w:val="nil"/>
              <w:left w:val="single" w:sz="4" w:space="0" w:color="auto"/>
              <w:bottom w:val="nil"/>
              <w:right w:val="single" w:sz="12" w:space="0" w:color="auto"/>
            </w:tcBorders>
            <w:shd w:val="clear" w:color="auto" w:fill="F2F2F2" w:themeFill="background1" w:themeFillShade="F2"/>
            <w:vAlign w:val="center"/>
          </w:tcPr>
          <w:p w14:paraId="7EC9195D" w14:textId="28088C0E" w:rsidR="00CF5D27" w:rsidRPr="00CF5D27" w:rsidRDefault="00CF5D27" w:rsidP="00CF5D27">
            <w:pPr>
              <w:ind w:left="-57" w:right="-57"/>
              <w:jc w:val="right"/>
              <w:rPr>
                <w:sz w:val="20"/>
              </w:rPr>
            </w:pPr>
            <w:r w:rsidRPr="00CF5D27">
              <w:rPr>
                <w:sz w:val="20"/>
              </w:rPr>
              <w:t>3.92</w:t>
            </w:r>
          </w:p>
        </w:tc>
        <w:tc>
          <w:tcPr>
            <w:tcW w:w="755" w:type="dxa"/>
            <w:tcBorders>
              <w:top w:val="nil"/>
              <w:left w:val="single" w:sz="12" w:space="0" w:color="auto"/>
              <w:bottom w:val="nil"/>
              <w:right w:val="single" w:sz="4" w:space="0" w:color="auto"/>
            </w:tcBorders>
            <w:shd w:val="clear" w:color="auto" w:fill="F2F2F2" w:themeFill="background1" w:themeFillShade="F2"/>
            <w:vAlign w:val="center"/>
          </w:tcPr>
          <w:p w14:paraId="03DF03CB" w14:textId="56D34BD7" w:rsidR="00CF5D27" w:rsidRPr="00CF5D27" w:rsidRDefault="00CF5D27" w:rsidP="00CF5D27">
            <w:pPr>
              <w:ind w:left="-57" w:right="-57"/>
              <w:jc w:val="right"/>
              <w:rPr>
                <w:b/>
                <w:bCs/>
                <w:sz w:val="20"/>
              </w:rPr>
            </w:pPr>
            <w:r w:rsidRPr="00CF5D27">
              <w:rPr>
                <w:b/>
                <w:bCs/>
                <w:sz w:val="20"/>
              </w:rPr>
              <w:t>140.06</w:t>
            </w:r>
          </w:p>
        </w:tc>
        <w:tc>
          <w:tcPr>
            <w:tcW w:w="756" w:type="dxa"/>
            <w:tcBorders>
              <w:top w:val="nil"/>
              <w:left w:val="single" w:sz="4" w:space="0" w:color="auto"/>
              <w:bottom w:val="nil"/>
              <w:right w:val="single" w:sz="4" w:space="0" w:color="auto"/>
            </w:tcBorders>
            <w:shd w:val="clear" w:color="auto" w:fill="F2F2F2" w:themeFill="background1" w:themeFillShade="F2"/>
            <w:vAlign w:val="center"/>
          </w:tcPr>
          <w:p w14:paraId="1DA131BB" w14:textId="4DFE7BAF" w:rsidR="00CF5D27" w:rsidRPr="00CF5D27" w:rsidRDefault="00CF5D27" w:rsidP="00CF5D27">
            <w:pPr>
              <w:ind w:left="-57" w:right="-57"/>
              <w:jc w:val="right"/>
              <w:rPr>
                <w:b/>
                <w:bCs/>
                <w:i/>
                <w:iCs/>
                <w:sz w:val="20"/>
              </w:rPr>
            </w:pPr>
            <w:r w:rsidRPr="00CF5D27">
              <w:rPr>
                <w:b/>
                <w:bCs/>
                <w:sz w:val="20"/>
              </w:rPr>
              <w:t>138.94</w:t>
            </w:r>
          </w:p>
        </w:tc>
        <w:tc>
          <w:tcPr>
            <w:tcW w:w="756" w:type="dxa"/>
            <w:tcBorders>
              <w:top w:val="nil"/>
              <w:left w:val="single" w:sz="4" w:space="0" w:color="auto"/>
              <w:bottom w:val="nil"/>
              <w:right w:val="double" w:sz="4" w:space="0" w:color="auto"/>
            </w:tcBorders>
            <w:shd w:val="clear" w:color="auto" w:fill="F2F2F2" w:themeFill="background1" w:themeFillShade="F2"/>
            <w:vAlign w:val="center"/>
          </w:tcPr>
          <w:p w14:paraId="4BFD8223" w14:textId="28CC7907" w:rsidR="00CF5D27" w:rsidRPr="00CF5D27" w:rsidRDefault="00CF5D27" w:rsidP="00CF5D27">
            <w:pPr>
              <w:ind w:left="-57" w:right="-57"/>
              <w:jc w:val="right"/>
              <w:rPr>
                <w:b/>
                <w:bCs/>
                <w:i/>
                <w:iCs/>
                <w:sz w:val="20"/>
              </w:rPr>
            </w:pPr>
            <w:r w:rsidRPr="00CF5D27">
              <w:rPr>
                <w:b/>
                <w:bCs/>
                <w:i/>
                <w:iCs/>
                <w:sz w:val="20"/>
              </w:rPr>
              <w:t>-1.12</w:t>
            </w:r>
          </w:p>
        </w:tc>
      </w:tr>
      <w:tr w:rsidR="00CF5D27" w:rsidRPr="00F519C5" w14:paraId="47ED8812" w14:textId="77777777" w:rsidTr="00CF5D27">
        <w:trPr>
          <w:trHeight w:val="311"/>
          <w:jc w:val="center"/>
        </w:trPr>
        <w:tc>
          <w:tcPr>
            <w:tcW w:w="978" w:type="dxa"/>
            <w:tcBorders>
              <w:top w:val="single" w:sz="12" w:space="0" w:color="auto"/>
              <w:left w:val="double" w:sz="4" w:space="0" w:color="auto"/>
              <w:bottom w:val="double" w:sz="4" w:space="0" w:color="auto"/>
              <w:right w:val="double" w:sz="4" w:space="0" w:color="auto"/>
            </w:tcBorders>
            <w:shd w:val="clear" w:color="auto" w:fill="auto"/>
            <w:vAlign w:val="center"/>
          </w:tcPr>
          <w:p w14:paraId="73C8068B" w14:textId="77777777" w:rsidR="00CF5D27" w:rsidRPr="006310BA" w:rsidRDefault="00CF5D27" w:rsidP="00CF5D27">
            <w:pPr>
              <w:ind w:left="-57" w:right="-57"/>
              <w:jc w:val="center"/>
              <w:rPr>
                <w:b/>
                <w:bCs/>
                <w:sz w:val="20"/>
              </w:rPr>
            </w:pPr>
            <w:r>
              <w:rPr>
                <w:b/>
                <w:bCs/>
                <w:sz w:val="20"/>
              </w:rPr>
              <w:t>TOTAL</w:t>
            </w:r>
          </w:p>
        </w:tc>
        <w:tc>
          <w:tcPr>
            <w:tcW w:w="758" w:type="dxa"/>
            <w:tcBorders>
              <w:top w:val="single" w:sz="12" w:space="0" w:color="auto"/>
              <w:left w:val="single" w:sz="4" w:space="0" w:color="auto"/>
              <w:bottom w:val="double" w:sz="4" w:space="0" w:color="auto"/>
              <w:right w:val="single" w:sz="4" w:space="0" w:color="auto"/>
            </w:tcBorders>
            <w:vAlign w:val="center"/>
          </w:tcPr>
          <w:p w14:paraId="5BB00818" w14:textId="422F472A" w:rsidR="00CF5D27" w:rsidRPr="00CF5D27" w:rsidRDefault="00CF5D27" w:rsidP="00CF5D27">
            <w:pPr>
              <w:ind w:left="-57" w:right="-57"/>
              <w:jc w:val="right"/>
              <w:rPr>
                <w:b/>
                <w:bCs/>
                <w:sz w:val="20"/>
              </w:rPr>
            </w:pPr>
            <w:r w:rsidRPr="00CF5D27">
              <w:rPr>
                <w:b/>
                <w:bCs/>
                <w:sz w:val="20"/>
              </w:rPr>
              <w:t>129.59</w:t>
            </w:r>
          </w:p>
        </w:tc>
        <w:tc>
          <w:tcPr>
            <w:tcW w:w="759" w:type="dxa"/>
            <w:tcBorders>
              <w:top w:val="single" w:sz="12" w:space="0" w:color="auto"/>
              <w:left w:val="single" w:sz="4" w:space="0" w:color="auto"/>
              <w:bottom w:val="double" w:sz="4" w:space="0" w:color="auto"/>
              <w:right w:val="single" w:sz="12" w:space="0" w:color="auto"/>
            </w:tcBorders>
            <w:vAlign w:val="center"/>
          </w:tcPr>
          <w:p w14:paraId="0B335577" w14:textId="200FA0A0" w:rsidR="00CF5D27" w:rsidRPr="00CF5D27" w:rsidRDefault="00CF5D27" w:rsidP="00CF5D27">
            <w:pPr>
              <w:ind w:left="-57" w:right="-57"/>
              <w:jc w:val="right"/>
              <w:rPr>
                <w:b/>
                <w:bCs/>
                <w:sz w:val="20"/>
              </w:rPr>
            </w:pPr>
            <w:r w:rsidRPr="00CF5D27">
              <w:rPr>
                <w:b/>
                <w:bCs/>
                <w:sz w:val="20"/>
              </w:rPr>
              <w:t>129.87</w:t>
            </w:r>
          </w:p>
        </w:tc>
        <w:tc>
          <w:tcPr>
            <w:tcW w:w="759" w:type="dxa"/>
            <w:tcBorders>
              <w:top w:val="single" w:sz="12" w:space="0" w:color="auto"/>
              <w:left w:val="single" w:sz="12" w:space="0" w:color="auto"/>
              <w:bottom w:val="double" w:sz="4" w:space="0" w:color="auto"/>
              <w:right w:val="single" w:sz="4" w:space="0" w:color="auto"/>
            </w:tcBorders>
            <w:vAlign w:val="center"/>
          </w:tcPr>
          <w:p w14:paraId="4B627A6A" w14:textId="0399C44C" w:rsidR="00CF5D27" w:rsidRPr="00CF5D27" w:rsidRDefault="00CF5D27" w:rsidP="00CF5D27">
            <w:pPr>
              <w:ind w:left="-57" w:right="-57"/>
              <w:jc w:val="right"/>
              <w:rPr>
                <w:b/>
                <w:bCs/>
                <w:sz w:val="20"/>
              </w:rPr>
            </w:pPr>
            <w:r w:rsidRPr="00CF5D27">
              <w:rPr>
                <w:b/>
                <w:bCs/>
                <w:sz w:val="20"/>
              </w:rPr>
              <w:t>3.11</w:t>
            </w:r>
          </w:p>
        </w:tc>
        <w:tc>
          <w:tcPr>
            <w:tcW w:w="759" w:type="dxa"/>
            <w:tcBorders>
              <w:top w:val="single" w:sz="12" w:space="0" w:color="auto"/>
              <w:left w:val="single" w:sz="4" w:space="0" w:color="auto"/>
              <w:bottom w:val="double" w:sz="4" w:space="0" w:color="auto"/>
              <w:right w:val="single" w:sz="12" w:space="0" w:color="auto"/>
            </w:tcBorders>
            <w:vAlign w:val="center"/>
          </w:tcPr>
          <w:p w14:paraId="1BFF1997" w14:textId="1905DB0F" w:rsidR="00CF5D27" w:rsidRPr="00CF5D27" w:rsidRDefault="00CF5D27" w:rsidP="00CF5D27">
            <w:pPr>
              <w:ind w:left="-57" w:right="-57"/>
              <w:jc w:val="right"/>
              <w:rPr>
                <w:b/>
                <w:bCs/>
                <w:sz w:val="20"/>
              </w:rPr>
            </w:pPr>
            <w:r w:rsidRPr="00CF5D27">
              <w:rPr>
                <w:b/>
                <w:bCs/>
                <w:sz w:val="20"/>
              </w:rPr>
              <w:t>3.12</w:t>
            </w:r>
          </w:p>
        </w:tc>
        <w:tc>
          <w:tcPr>
            <w:tcW w:w="759" w:type="dxa"/>
            <w:tcBorders>
              <w:top w:val="single" w:sz="12" w:space="0" w:color="auto"/>
              <w:left w:val="single" w:sz="12" w:space="0" w:color="auto"/>
              <w:bottom w:val="double" w:sz="4" w:space="0" w:color="auto"/>
              <w:right w:val="single" w:sz="4" w:space="0" w:color="auto"/>
            </w:tcBorders>
            <w:vAlign w:val="center"/>
          </w:tcPr>
          <w:p w14:paraId="24856A9B" w14:textId="06284362" w:rsidR="00CF5D27" w:rsidRPr="00CF5D27" w:rsidRDefault="00CF5D27" w:rsidP="00CF5D27">
            <w:pPr>
              <w:ind w:left="-57" w:right="-57"/>
              <w:jc w:val="right"/>
              <w:rPr>
                <w:b/>
                <w:bCs/>
                <w:sz w:val="20"/>
              </w:rPr>
            </w:pPr>
            <w:r w:rsidRPr="00CF5D27">
              <w:rPr>
                <w:b/>
                <w:bCs/>
                <w:sz w:val="20"/>
              </w:rPr>
              <w:t>2.05</w:t>
            </w:r>
          </w:p>
        </w:tc>
        <w:tc>
          <w:tcPr>
            <w:tcW w:w="759" w:type="dxa"/>
            <w:tcBorders>
              <w:top w:val="single" w:sz="12" w:space="0" w:color="auto"/>
              <w:left w:val="single" w:sz="4" w:space="0" w:color="auto"/>
              <w:bottom w:val="double" w:sz="4" w:space="0" w:color="auto"/>
              <w:right w:val="single" w:sz="12" w:space="0" w:color="auto"/>
            </w:tcBorders>
            <w:vAlign w:val="center"/>
          </w:tcPr>
          <w:p w14:paraId="2D57915B" w14:textId="11F6355D" w:rsidR="00CF5D27" w:rsidRPr="00CF5D27" w:rsidRDefault="00CF5D27" w:rsidP="00CF5D27">
            <w:pPr>
              <w:ind w:left="-57" w:right="-57"/>
              <w:jc w:val="right"/>
              <w:rPr>
                <w:b/>
                <w:bCs/>
                <w:sz w:val="20"/>
              </w:rPr>
            </w:pPr>
            <w:r w:rsidRPr="00CF5D27">
              <w:rPr>
                <w:b/>
                <w:bCs/>
                <w:sz w:val="20"/>
              </w:rPr>
              <w:t>1.55</w:t>
            </w:r>
          </w:p>
        </w:tc>
        <w:tc>
          <w:tcPr>
            <w:tcW w:w="759" w:type="dxa"/>
            <w:tcBorders>
              <w:top w:val="single" w:sz="12" w:space="0" w:color="auto"/>
              <w:left w:val="single" w:sz="12" w:space="0" w:color="auto"/>
              <w:bottom w:val="double" w:sz="4" w:space="0" w:color="auto"/>
              <w:right w:val="single" w:sz="4" w:space="0" w:color="auto"/>
            </w:tcBorders>
            <w:vAlign w:val="center"/>
          </w:tcPr>
          <w:p w14:paraId="137009C2" w14:textId="50BA6348" w:rsidR="00CF5D27" w:rsidRPr="00CF5D27" w:rsidRDefault="00CF5D27" w:rsidP="00CF5D27">
            <w:pPr>
              <w:ind w:left="-57" w:right="-57"/>
              <w:jc w:val="right"/>
              <w:rPr>
                <w:b/>
                <w:bCs/>
                <w:sz w:val="20"/>
              </w:rPr>
            </w:pPr>
            <w:r w:rsidRPr="00CF5D27">
              <w:rPr>
                <w:b/>
                <w:bCs/>
                <w:sz w:val="20"/>
              </w:rPr>
              <w:t>6.63</w:t>
            </w:r>
          </w:p>
        </w:tc>
        <w:tc>
          <w:tcPr>
            <w:tcW w:w="759" w:type="dxa"/>
            <w:tcBorders>
              <w:top w:val="single" w:sz="12" w:space="0" w:color="auto"/>
              <w:left w:val="single" w:sz="4" w:space="0" w:color="auto"/>
              <w:bottom w:val="double" w:sz="4" w:space="0" w:color="auto"/>
              <w:right w:val="single" w:sz="12" w:space="0" w:color="auto"/>
            </w:tcBorders>
            <w:shd w:val="clear" w:color="auto" w:fill="auto"/>
            <w:vAlign w:val="center"/>
          </w:tcPr>
          <w:p w14:paraId="4C3305B5" w14:textId="4F615AB2" w:rsidR="00CF5D27" w:rsidRPr="00CF5D27" w:rsidRDefault="00CF5D27" w:rsidP="00CF5D27">
            <w:pPr>
              <w:ind w:left="-57" w:right="-57"/>
              <w:jc w:val="right"/>
              <w:rPr>
                <w:b/>
                <w:bCs/>
                <w:sz w:val="20"/>
              </w:rPr>
            </w:pPr>
            <w:r w:rsidRPr="00CF5D27">
              <w:rPr>
                <w:b/>
                <w:bCs/>
                <w:sz w:val="20"/>
              </w:rPr>
              <w:t>5.40</w:t>
            </w:r>
          </w:p>
        </w:tc>
        <w:tc>
          <w:tcPr>
            <w:tcW w:w="755" w:type="dxa"/>
            <w:tcBorders>
              <w:top w:val="single" w:sz="12" w:space="0" w:color="auto"/>
              <w:left w:val="single" w:sz="12" w:space="0" w:color="auto"/>
              <w:bottom w:val="double" w:sz="4" w:space="0" w:color="auto"/>
              <w:right w:val="single" w:sz="4" w:space="0" w:color="auto"/>
            </w:tcBorders>
            <w:shd w:val="clear" w:color="auto" w:fill="auto"/>
            <w:vAlign w:val="center"/>
          </w:tcPr>
          <w:p w14:paraId="5C6ECD5D" w14:textId="310A89F9" w:rsidR="00CF5D27" w:rsidRPr="00CF5D27" w:rsidRDefault="00CF5D27" w:rsidP="00CF5D27">
            <w:pPr>
              <w:ind w:left="-57" w:right="-57"/>
              <w:jc w:val="right"/>
              <w:rPr>
                <w:b/>
                <w:bCs/>
                <w:sz w:val="20"/>
              </w:rPr>
            </w:pPr>
            <w:r w:rsidRPr="00CF5D27">
              <w:rPr>
                <w:b/>
                <w:bCs/>
                <w:sz w:val="20"/>
              </w:rPr>
              <w:t>141.38</w:t>
            </w:r>
          </w:p>
        </w:tc>
        <w:tc>
          <w:tcPr>
            <w:tcW w:w="756" w:type="dxa"/>
            <w:tcBorders>
              <w:top w:val="single" w:sz="12" w:space="0" w:color="auto"/>
              <w:left w:val="single" w:sz="4" w:space="0" w:color="auto"/>
              <w:bottom w:val="double" w:sz="4" w:space="0" w:color="auto"/>
              <w:right w:val="single" w:sz="4" w:space="0" w:color="auto"/>
            </w:tcBorders>
            <w:shd w:val="clear" w:color="auto" w:fill="auto"/>
            <w:vAlign w:val="center"/>
          </w:tcPr>
          <w:p w14:paraId="21C9561C" w14:textId="6D70EE5B" w:rsidR="00CF5D27" w:rsidRPr="00CF5D27" w:rsidRDefault="00CF5D27" w:rsidP="00CF5D27">
            <w:pPr>
              <w:ind w:left="-57" w:right="-57"/>
              <w:jc w:val="right"/>
              <w:rPr>
                <w:b/>
                <w:bCs/>
                <w:i/>
                <w:iCs/>
                <w:sz w:val="20"/>
              </w:rPr>
            </w:pPr>
            <w:r w:rsidRPr="00CF5D27">
              <w:rPr>
                <w:b/>
                <w:bCs/>
                <w:sz w:val="20"/>
              </w:rPr>
              <w:t>139.94</w:t>
            </w:r>
          </w:p>
        </w:tc>
        <w:tc>
          <w:tcPr>
            <w:tcW w:w="756" w:type="dxa"/>
            <w:tcBorders>
              <w:top w:val="single" w:sz="12" w:space="0" w:color="auto"/>
              <w:left w:val="single" w:sz="4" w:space="0" w:color="auto"/>
              <w:bottom w:val="double" w:sz="4" w:space="0" w:color="auto"/>
              <w:right w:val="double" w:sz="4" w:space="0" w:color="auto"/>
            </w:tcBorders>
            <w:vAlign w:val="center"/>
          </w:tcPr>
          <w:p w14:paraId="43F9242C" w14:textId="47906E80" w:rsidR="00CF5D27" w:rsidRPr="00CF5D27" w:rsidRDefault="00CF5D27" w:rsidP="00CF5D27">
            <w:pPr>
              <w:ind w:left="-57" w:right="-57"/>
              <w:jc w:val="right"/>
              <w:rPr>
                <w:b/>
                <w:bCs/>
                <w:i/>
                <w:iCs/>
                <w:sz w:val="20"/>
              </w:rPr>
            </w:pPr>
            <w:r w:rsidRPr="00CF5D27">
              <w:rPr>
                <w:b/>
                <w:bCs/>
                <w:i/>
                <w:iCs/>
                <w:sz w:val="20"/>
              </w:rPr>
              <w:t>-1.44</w:t>
            </w:r>
          </w:p>
        </w:tc>
      </w:tr>
    </w:tbl>
    <w:p w14:paraId="5A8FEEDA" w14:textId="77777777" w:rsidR="00FE4C79" w:rsidRDefault="00FE4C79" w:rsidP="004459B8">
      <w:pPr>
        <w:widowControl w:val="0"/>
        <w:spacing w:line="276" w:lineRule="auto"/>
        <w:ind w:firstLine="567"/>
        <w:jc w:val="both"/>
      </w:pPr>
    </w:p>
    <w:p w14:paraId="0EB19958" w14:textId="0B264151" w:rsidR="00A15E76" w:rsidRDefault="004459B8" w:rsidP="00E32BA9">
      <w:pPr>
        <w:widowControl w:val="0"/>
        <w:spacing w:line="276" w:lineRule="auto"/>
        <w:ind w:firstLine="567"/>
        <w:jc w:val="both"/>
        <w:rPr>
          <w:b/>
          <w:bCs/>
          <w:szCs w:val="24"/>
        </w:rPr>
      </w:pPr>
      <w:r>
        <w:t xml:space="preserve">It is therefore concluded that the </w:t>
      </w:r>
      <w:r w:rsidR="00AD7926">
        <w:t xml:space="preserve">added value brought by the </w:t>
      </w:r>
      <w:r>
        <w:t xml:space="preserve">introduction and operation of 1000MW BESS with 2-h energy capacity during the year 2025 </w:t>
      </w:r>
      <w:r w:rsidR="00AD7926">
        <w:t xml:space="preserve">would be noteworthy, since it </w:t>
      </w:r>
      <w:r>
        <w:t>would lead to annual cost savings for the electricity Retailers, and subsequently, for the end-consumers</w:t>
      </w:r>
      <w:r w:rsidR="001801AA">
        <w:t xml:space="preserve">, that are </w:t>
      </w:r>
      <w:r>
        <w:t xml:space="preserve">equal to </w:t>
      </w:r>
      <w:r>
        <w:rPr>
          <w:szCs w:val="24"/>
        </w:rPr>
        <w:t>~</w:t>
      </w:r>
      <w:r w:rsidRPr="00F2051F">
        <w:rPr>
          <w:b/>
          <w:bCs/>
          <w:szCs w:val="24"/>
        </w:rPr>
        <w:t>77</w:t>
      </w:r>
      <w:r>
        <w:rPr>
          <w:b/>
          <w:bCs/>
          <w:szCs w:val="24"/>
        </w:rPr>
        <w:t>.1</w:t>
      </w:r>
      <w:r w:rsidRPr="00F2051F">
        <w:rPr>
          <w:b/>
          <w:bCs/>
          <w:szCs w:val="24"/>
        </w:rPr>
        <w:t xml:space="preserve"> mill</w:t>
      </w:r>
      <w:r>
        <w:rPr>
          <w:b/>
          <w:bCs/>
          <w:szCs w:val="24"/>
        </w:rPr>
        <w:t xml:space="preserve">ion </w:t>
      </w:r>
      <w:r w:rsidRPr="00F2051F">
        <w:rPr>
          <w:b/>
          <w:bCs/>
          <w:szCs w:val="24"/>
        </w:rPr>
        <w:t>€</w:t>
      </w:r>
      <w:r w:rsidR="00AD7926">
        <w:rPr>
          <w:b/>
          <w:bCs/>
          <w:szCs w:val="24"/>
        </w:rPr>
        <w:t>.</w:t>
      </w:r>
    </w:p>
    <w:p w14:paraId="05D498BF" w14:textId="77777777" w:rsidR="00E32BA9" w:rsidRDefault="00E32BA9" w:rsidP="003532F5">
      <w:pPr>
        <w:spacing w:line="276" w:lineRule="auto"/>
        <w:jc w:val="both"/>
        <w:rPr>
          <w:lang w:eastAsia="x-none"/>
        </w:rPr>
      </w:pPr>
    </w:p>
    <w:p w14:paraId="21FD3B73" w14:textId="77777777" w:rsidR="00E32BA9" w:rsidRDefault="00E32BA9" w:rsidP="003532F5">
      <w:pPr>
        <w:spacing w:line="276" w:lineRule="auto"/>
        <w:jc w:val="both"/>
        <w:rPr>
          <w:lang w:eastAsia="x-none"/>
        </w:rPr>
      </w:pPr>
    </w:p>
    <w:p w14:paraId="14B23D29" w14:textId="77777777" w:rsidR="00E32BA9" w:rsidRDefault="00E32BA9" w:rsidP="003532F5">
      <w:pPr>
        <w:spacing w:line="276" w:lineRule="auto"/>
        <w:jc w:val="both"/>
        <w:rPr>
          <w:lang w:eastAsia="x-none"/>
        </w:rPr>
      </w:pPr>
    </w:p>
    <w:p w14:paraId="4C563213" w14:textId="0ADE7EC7" w:rsidR="00810949" w:rsidRDefault="00810949" w:rsidP="003532F5">
      <w:pPr>
        <w:spacing w:line="276" w:lineRule="auto"/>
        <w:jc w:val="both"/>
        <w:rPr>
          <w:lang w:eastAsia="x-none"/>
        </w:rPr>
      </w:pPr>
      <w:r>
        <w:rPr>
          <w:lang w:eastAsia="x-none"/>
        </w:rPr>
        <w:br w:type="page"/>
      </w:r>
    </w:p>
    <w:p w14:paraId="67267025" w14:textId="26CE61F5" w:rsidR="008D646E" w:rsidRDefault="00EE24F6" w:rsidP="00E64509">
      <w:pPr>
        <w:pStyle w:val="Heading1"/>
        <w:numPr>
          <w:ilvl w:val="0"/>
          <w:numId w:val="2"/>
        </w:numPr>
        <w:rPr>
          <w:rFonts w:ascii="Times New Roman" w:hAnsi="Times New Roman"/>
          <w:lang w:val="el-GR"/>
        </w:rPr>
      </w:pPr>
      <w:bookmarkStart w:id="67" w:name="_Toc150178469"/>
      <w:r>
        <w:rPr>
          <w:rFonts w:ascii="Times New Roman" w:hAnsi="Times New Roman"/>
          <w:lang w:val="en-US"/>
        </w:rPr>
        <w:lastRenderedPageBreak/>
        <w:t>Bibliography</w:t>
      </w:r>
      <w:bookmarkEnd w:id="67"/>
    </w:p>
    <w:p w14:paraId="48A92CE2" w14:textId="77777777" w:rsidR="008D646E" w:rsidRPr="003E5322" w:rsidRDefault="008D646E" w:rsidP="008D646E">
      <w:pPr>
        <w:rPr>
          <w:sz w:val="22"/>
          <w:szCs w:val="22"/>
          <w:lang w:val="el-GR" w:eastAsia="x-none"/>
        </w:rPr>
      </w:pPr>
    </w:p>
    <w:p w14:paraId="5E798839" w14:textId="77777777" w:rsidR="00D55BA3" w:rsidRDefault="00EA729C" w:rsidP="00D55BA3">
      <w:pPr>
        <w:numPr>
          <w:ilvl w:val="0"/>
          <w:numId w:val="3"/>
        </w:numPr>
        <w:spacing w:before="120" w:after="120" w:line="264" w:lineRule="auto"/>
        <w:ind w:left="567" w:hanging="425"/>
        <w:jc w:val="both"/>
        <w:rPr>
          <w:rStyle w:val="Hyperlink"/>
          <w:color w:val="auto"/>
          <w:sz w:val="22"/>
          <w:szCs w:val="22"/>
          <w:u w:val="none"/>
        </w:rPr>
      </w:pPr>
      <w:bookmarkStart w:id="68" w:name="_Ref139973250"/>
      <w:bookmarkStart w:id="69" w:name="_Ref32175910"/>
      <w:bookmarkStart w:id="70" w:name="_Ref44409706"/>
      <w:bookmarkStart w:id="71" w:name="_Ref85040633"/>
      <w:bookmarkStart w:id="72" w:name="_Ref148623840"/>
      <w:bookmarkStart w:id="73" w:name="_Ref25603242"/>
      <w:bookmarkStart w:id="74" w:name="_Ref25404155"/>
      <w:bookmarkStart w:id="75" w:name="_Ref26193704"/>
      <w:bookmarkStart w:id="76" w:name="_Ref26778944"/>
      <w:bookmarkStart w:id="77" w:name="_Ref30960367"/>
      <w:r w:rsidRPr="0052071A">
        <w:rPr>
          <w:rStyle w:val="Hyperlink"/>
          <w:color w:val="auto"/>
          <w:sz w:val="22"/>
          <w:szCs w:val="22"/>
          <w:u w:val="none"/>
        </w:rPr>
        <w:t>Energy Derivatives Market Rulebook</w:t>
      </w:r>
      <w:r>
        <w:rPr>
          <w:rStyle w:val="Hyperlink"/>
          <w:color w:val="auto"/>
          <w:sz w:val="22"/>
          <w:szCs w:val="22"/>
          <w:u w:val="none"/>
        </w:rPr>
        <w:t>,</w:t>
      </w:r>
      <w:r w:rsidRPr="0052071A">
        <w:rPr>
          <w:rStyle w:val="Hyperlink"/>
          <w:color w:val="auto"/>
          <w:sz w:val="22"/>
          <w:szCs w:val="22"/>
          <w:u w:val="none"/>
        </w:rPr>
        <w:t xml:space="preserve"> HEnEx</w:t>
      </w:r>
      <w:r>
        <w:rPr>
          <w:rStyle w:val="Hyperlink"/>
          <w:color w:val="auto"/>
          <w:sz w:val="22"/>
          <w:szCs w:val="22"/>
          <w:u w:val="none"/>
        </w:rPr>
        <w:t>,</w:t>
      </w:r>
      <w:r w:rsidRPr="0052071A">
        <w:rPr>
          <w:rStyle w:val="Hyperlink"/>
          <w:color w:val="auto"/>
          <w:sz w:val="22"/>
          <w:szCs w:val="22"/>
          <w:u w:val="none"/>
        </w:rPr>
        <w:t xml:space="preserve"> </w:t>
      </w:r>
      <w:r>
        <w:rPr>
          <w:rStyle w:val="Hyperlink"/>
          <w:color w:val="auto"/>
          <w:sz w:val="22"/>
          <w:szCs w:val="22"/>
          <w:u w:val="none"/>
        </w:rPr>
        <w:t>March 2020</w:t>
      </w:r>
      <w:r w:rsidRPr="0052071A">
        <w:rPr>
          <w:rStyle w:val="Hyperlink"/>
          <w:color w:val="auto"/>
          <w:sz w:val="22"/>
          <w:szCs w:val="22"/>
          <w:u w:val="none"/>
        </w:rPr>
        <w:t xml:space="preserve">. Available online: </w:t>
      </w:r>
      <w:hyperlink r:id="rId19" w:history="1">
        <w:r w:rsidRPr="00DF7B77">
          <w:rPr>
            <w:rStyle w:val="Hyperlink"/>
            <w:sz w:val="22"/>
            <w:szCs w:val="22"/>
          </w:rPr>
          <w:t>https://www.enexgroup.gr/documents/20126/184422/20200305_Derivatives_Tr_Rulebook_GR.pdf</w:t>
        </w:r>
      </w:hyperlink>
      <w:r>
        <w:rPr>
          <w:rStyle w:val="Hyperlink"/>
          <w:color w:val="auto"/>
          <w:sz w:val="22"/>
          <w:szCs w:val="22"/>
          <w:u w:val="none"/>
        </w:rPr>
        <w:t>.</w:t>
      </w:r>
      <w:bookmarkEnd w:id="68"/>
    </w:p>
    <w:p w14:paraId="2B02ED4D" w14:textId="27074F4A" w:rsidR="00EA729C" w:rsidRPr="00D55BA3" w:rsidRDefault="00EA729C" w:rsidP="00D55BA3">
      <w:pPr>
        <w:numPr>
          <w:ilvl w:val="0"/>
          <w:numId w:val="3"/>
        </w:numPr>
        <w:spacing w:before="120" w:after="120" w:line="264" w:lineRule="auto"/>
        <w:ind w:left="567" w:hanging="425"/>
        <w:jc w:val="both"/>
        <w:rPr>
          <w:sz w:val="22"/>
          <w:szCs w:val="22"/>
        </w:rPr>
      </w:pPr>
      <w:bookmarkStart w:id="78" w:name="_Ref149908718"/>
      <w:r w:rsidRPr="00D55BA3">
        <w:rPr>
          <w:sz w:val="22"/>
          <w:szCs w:val="22"/>
        </w:rPr>
        <w:t>Day-Ahead Market and Intra-Day Market Trading Rulebook, HEnEx, Version 1.8, March 2023. Available Online:</w:t>
      </w:r>
      <w:bookmarkEnd w:id="78"/>
    </w:p>
    <w:p w14:paraId="06781AE2" w14:textId="77777777" w:rsidR="00A2231E" w:rsidRDefault="00EA729C" w:rsidP="00A2231E">
      <w:pPr>
        <w:spacing w:after="120" w:line="264" w:lineRule="auto"/>
        <w:ind w:left="567"/>
        <w:jc w:val="both"/>
        <w:rPr>
          <w:color w:val="0000FF"/>
          <w:u w:val="single"/>
        </w:rPr>
      </w:pPr>
      <w:r w:rsidRPr="00460652">
        <w:rPr>
          <w:color w:val="0000FF"/>
          <w:u w:val="single"/>
        </w:rPr>
        <w:t>https://www.enexgroup.gr/documents/20126/144557/Spot_Trading_Rulebook_v1.8_gr.pdf/2b6adc61-18ba-6e76-0a3c-9644f5259dcf?t=1678206659139</w:t>
      </w:r>
      <w:r>
        <w:rPr>
          <w:color w:val="0000FF"/>
          <w:u w:val="single"/>
        </w:rPr>
        <w:t xml:space="preserve"> </w:t>
      </w:r>
      <w:bookmarkStart w:id="79" w:name="_Ref139617967"/>
    </w:p>
    <w:p w14:paraId="2685F53C" w14:textId="77777777" w:rsidR="00A2231E" w:rsidRDefault="00A2231E" w:rsidP="00A2231E">
      <w:pPr>
        <w:numPr>
          <w:ilvl w:val="0"/>
          <w:numId w:val="3"/>
        </w:numPr>
        <w:spacing w:before="120" w:after="120" w:line="264" w:lineRule="auto"/>
        <w:ind w:left="567" w:hanging="425"/>
        <w:jc w:val="both"/>
        <w:rPr>
          <w:sz w:val="22"/>
          <w:szCs w:val="22"/>
        </w:rPr>
      </w:pPr>
      <w:bookmarkStart w:id="80" w:name="_Ref149908883"/>
      <w:r w:rsidRPr="00A2231E">
        <w:rPr>
          <w:sz w:val="22"/>
          <w:szCs w:val="22"/>
        </w:rPr>
        <w:t xml:space="preserve">Greek Independent Transmission Operator, 2023. Ten-Year Transmission Expansion Planning Study 2024-2033 </w:t>
      </w:r>
      <w:r>
        <w:rPr>
          <w:sz w:val="22"/>
          <w:szCs w:val="22"/>
        </w:rPr>
        <w:t xml:space="preserve">v.0.2 </w:t>
      </w:r>
      <w:r w:rsidRPr="00A2231E">
        <w:rPr>
          <w:sz w:val="22"/>
          <w:szCs w:val="22"/>
        </w:rPr>
        <w:t>(</w:t>
      </w:r>
      <w:r>
        <w:rPr>
          <w:sz w:val="22"/>
          <w:szCs w:val="22"/>
        </w:rPr>
        <w:t>submitted to RAE, u</w:t>
      </w:r>
      <w:r w:rsidRPr="00A2231E">
        <w:rPr>
          <w:sz w:val="22"/>
          <w:szCs w:val="22"/>
        </w:rPr>
        <w:t xml:space="preserve">nder public consultation), </w:t>
      </w:r>
      <w:r>
        <w:rPr>
          <w:sz w:val="22"/>
          <w:szCs w:val="22"/>
        </w:rPr>
        <w:t>Jun</w:t>
      </w:r>
      <w:r w:rsidRPr="00A2231E">
        <w:rPr>
          <w:sz w:val="22"/>
          <w:szCs w:val="22"/>
        </w:rPr>
        <w:t xml:space="preserve">. 2023. Available Online (in Greek only): </w:t>
      </w:r>
      <w:bookmarkEnd w:id="79"/>
      <w:r>
        <w:rPr>
          <w:sz w:val="22"/>
          <w:szCs w:val="22"/>
        </w:rPr>
        <w:fldChar w:fldCharType="begin"/>
      </w:r>
      <w:r>
        <w:rPr>
          <w:sz w:val="22"/>
          <w:szCs w:val="22"/>
        </w:rPr>
        <w:instrText xml:space="preserve"> HYPERLINK "</w:instrText>
      </w:r>
      <w:r w:rsidRPr="00A2231E">
        <w:rPr>
          <w:sz w:val="22"/>
          <w:szCs w:val="22"/>
        </w:rPr>
        <w:instrText>https://www.rae.gr/diavoulefseis/72907/</w:instrText>
      </w:r>
      <w:r>
        <w:rPr>
          <w:sz w:val="22"/>
          <w:szCs w:val="22"/>
        </w:rPr>
        <w:instrText xml:space="preserve">" </w:instrText>
      </w:r>
      <w:r>
        <w:rPr>
          <w:sz w:val="22"/>
          <w:szCs w:val="22"/>
        </w:rPr>
      </w:r>
      <w:r>
        <w:rPr>
          <w:sz w:val="22"/>
          <w:szCs w:val="22"/>
        </w:rPr>
        <w:fldChar w:fldCharType="separate"/>
      </w:r>
      <w:r w:rsidRPr="00C9512A">
        <w:rPr>
          <w:rStyle w:val="Hyperlink"/>
          <w:sz w:val="22"/>
          <w:szCs w:val="22"/>
        </w:rPr>
        <w:t>https://www.rae.gr/diavoulefseis/72907/</w:t>
      </w:r>
      <w:r>
        <w:rPr>
          <w:sz w:val="22"/>
          <w:szCs w:val="22"/>
        </w:rPr>
        <w:fldChar w:fldCharType="end"/>
      </w:r>
      <w:bookmarkEnd w:id="80"/>
      <w:r>
        <w:rPr>
          <w:sz w:val="22"/>
          <w:szCs w:val="22"/>
        </w:rPr>
        <w:t xml:space="preserve"> </w:t>
      </w:r>
      <w:bookmarkStart w:id="81" w:name="_Ref139619259"/>
    </w:p>
    <w:p w14:paraId="203D5F9B" w14:textId="77777777" w:rsidR="00A2231E" w:rsidRDefault="00A2231E" w:rsidP="00A2231E">
      <w:pPr>
        <w:numPr>
          <w:ilvl w:val="0"/>
          <w:numId w:val="3"/>
        </w:numPr>
        <w:spacing w:before="120" w:after="120" w:line="264" w:lineRule="auto"/>
        <w:ind w:left="567" w:hanging="425"/>
        <w:jc w:val="both"/>
        <w:rPr>
          <w:sz w:val="22"/>
          <w:szCs w:val="22"/>
        </w:rPr>
      </w:pPr>
      <w:bookmarkStart w:id="82" w:name="_Ref149908927"/>
      <w:r w:rsidRPr="00A2231E">
        <w:rPr>
          <w:sz w:val="22"/>
          <w:szCs w:val="22"/>
          <w:shd w:val="clear" w:color="auto" w:fill="FFFFFF"/>
        </w:rPr>
        <w:t xml:space="preserve">Ministry of Energy and Environment, Decision ΥΠΕΝ/ΔΙΠΑ/124145/7794/27-12-2021 (in Greek), Dec. 2021. Available Online: </w:t>
      </w:r>
      <w:hyperlink r:id="rId20" w:history="1">
        <w:r w:rsidRPr="00A2231E">
          <w:rPr>
            <w:rStyle w:val="Hyperlink"/>
            <w:sz w:val="22"/>
            <w:szCs w:val="22"/>
            <w:shd w:val="clear" w:color="auto" w:fill="FFFFFF"/>
          </w:rPr>
          <w:t>https://bit.ly/3M8VeLZ</w:t>
        </w:r>
      </w:hyperlink>
      <w:bookmarkStart w:id="83" w:name="_Ref126742411"/>
      <w:bookmarkStart w:id="84" w:name="_Ref139619265"/>
      <w:bookmarkEnd w:id="81"/>
      <w:bookmarkEnd w:id="82"/>
    </w:p>
    <w:p w14:paraId="653AE230" w14:textId="77777777" w:rsidR="005F6100" w:rsidRPr="005F6100" w:rsidRDefault="00A2231E" w:rsidP="00A2231E">
      <w:pPr>
        <w:numPr>
          <w:ilvl w:val="0"/>
          <w:numId w:val="3"/>
        </w:numPr>
        <w:spacing w:before="120" w:after="120" w:line="264" w:lineRule="auto"/>
        <w:ind w:left="567" w:hanging="425"/>
        <w:jc w:val="both"/>
        <w:rPr>
          <w:sz w:val="22"/>
          <w:szCs w:val="22"/>
        </w:rPr>
      </w:pPr>
      <w:bookmarkStart w:id="85" w:name="_Ref149908935"/>
      <w:r w:rsidRPr="00A2231E">
        <w:rPr>
          <w:sz w:val="22"/>
          <w:szCs w:val="22"/>
          <w:shd w:val="clear" w:color="auto" w:fill="FFFFFF"/>
        </w:rPr>
        <w:t xml:space="preserve">Ministry of Energy and Environment, Decision ΥΠΕΝ/ΔΙΠΑ/122340/8040/14-12-2022 (in Greek), Dec 2022. Available Online: </w:t>
      </w:r>
      <w:hyperlink r:id="rId21" w:history="1">
        <w:r w:rsidRPr="00A2231E">
          <w:rPr>
            <w:rStyle w:val="Hyperlink"/>
            <w:sz w:val="22"/>
            <w:szCs w:val="22"/>
            <w:shd w:val="clear" w:color="auto" w:fill="FFFFFF"/>
          </w:rPr>
          <w:t>https://energypress.gr/sites/default/files/media/apofasi_paratasis_lignitikon.pdf</w:t>
        </w:r>
      </w:hyperlink>
      <w:r w:rsidRPr="00A2231E">
        <w:rPr>
          <w:sz w:val="22"/>
          <w:szCs w:val="22"/>
          <w:shd w:val="clear" w:color="auto" w:fill="FFFFFF"/>
        </w:rPr>
        <w:t>.</w:t>
      </w:r>
      <w:bookmarkEnd w:id="83"/>
      <w:bookmarkEnd w:id="84"/>
      <w:bookmarkEnd w:id="85"/>
    </w:p>
    <w:p w14:paraId="29513AEE" w14:textId="1F0427E7" w:rsidR="00A2231E" w:rsidRPr="00A2231E" w:rsidRDefault="005F6100" w:rsidP="00A2231E">
      <w:pPr>
        <w:numPr>
          <w:ilvl w:val="0"/>
          <w:numId w:val="3"/>
        </w:numPr>
        <w:spacing w:before="120" w:after="120" w:line="264" w:lineRule="auto"/>
        <w:ind w:left="567" w:hanging="425"/>
        <w:jc w:val="both"/>
        <w:rPr>
          <w:sz w:val="22"/>
          <w:szCs w:val="22"/>
        </w:rPr>
      </w:pPr>
      <w:bookmarkStart w:id="86" w:name="_Ref139619272"/>
      <w:r w:rsidRPr="004E64FC">
        <w:rPr>
          <w:sz w:val="22"/>
          <w:szCs w:val="22"/>
          <w:shd w:val="clear" w:color="auto" w:fill="FFFFFF"/>
        </w:rPr>
        <w:t xml:space="preserve">National Climate Law 4936/2022 - Transition to climate neutrality and adaptation to climate change, urgent provisions to address the energy crisis and protect the environment" (Government Gazette 105/A/27-05-2022), Hellenic Republic, May 2022. Available Online: </w:t>
      </w:r>
      <w:hyperlink r:id="rId22" w:history="1">
        <w:r w:rsidRPr="004E64FC">
          <w:rPr>
            <w:rStyle w:val="Hyperlink"/>
            <w:sz w:val="22"/>
            <w:szCs w:val="22"/>
            <w:shd w:val="clear" w:color="auto" w:fill="FFFFFF"/>
          </w:rPr>
          <w:t>http://www.et.gr/idocs-nph/search/pdfViewerForm.html?args=5C7QrtC22wGGrezhDLcpZ3dtvSoClrL8LCLHE8WeG_Z5MXD0LzQTLWPU9yLzB8V68knBzLCmTXKaO6fpVZ6Lx9hLslJUqeiQ5Kvav9REj5hINbqq4GryqoSDX4Q6pHyiD_pWzXaq3_s</w:t>
        </w:r>
      </w:hyperlink>
      <w:r w:rsidRPr="004E64FC">
        <w:rPr>
          <w:sz w:val="22"/>
          <w:szCs w:val="22"/>
          <w:shd w:val="clear" w:color="auto" w:fill="FFFFFF"/>
        </w:rPr>
        <w:t>.</w:t>
      </w:r>
      <w:bookmarkEnd w:id="86"/>
      <w:r w:rsidR="00A2231E" w:rsidRPr="00A2231E">
        <w:rPr>
          <w:sz w:val="22"/>
          <w:szCs w:val="22"/>
          <w:shd w:val="clear" w:color="auto" w:fill="FFFFFF"/>
        </w:rPr>
        <w:t xml:space="preserve"> </w:t>
      </w:r>
    </w:p>
    <w:bookmarkEnd w:id="69"/>
    <w:bookmarkEnd w:id="70"/>
    <w:bookmarkEnd w:id="71"/>
    <w:bookmarkEnd w:id="72"/>
    <w:bookmarkEnd w:id="73"/>
    <w:bookmarkEnd w:id="74"/>
    <w:bookmarkEnd w:id="75"/>
    <w:bookmarkEnd w:id="76"/>
    <w:bookmarkEnd w:id="77"/>
    <w:p w14:paraId="76185B6A" w14:textId="527AB467" w:rsidR="006838AF" w:rsidRDefault="006838AF" w:rsidP="006838AF">
      <w:pPr>
        <w:spacing w:before="120" w:after="120" w:line="276" w:lineRule="auto"/>
        <w:ind w:left="567"/>
        <w:jc w:val="both"/>
        <w:rPr>
          <w:sz w:val="22"/>
        </w:rPr>
      </w:pPr>
    </w:p>
    <w:p w14:paraId="4867A7A3" w14:textId="4B96F859" w:rsidR="00875B47" w:rsidRDefault="00875B47" w:rsidP="006838AF">
      <w:pPr>
        <w:spacing w:before="120" w:after="120" w:line="276" w:lineRule="auto"/>
        <w:ind w:left="567"/>
        <w:jc w:val="both"/>
        <w:rPr>
          <w:sz w:val="22"/>
        </w:rPr>
      </w:pPr>
    </w:p>
    <w:p w14:paraId="79C249E4" w14:textId="2D99AEAF" w:rsidR="00875B47" w:rsidRDefault="00875B47">
      <w:pPr>
        <w:rPr>
          <w:sz w:val="22"/>
        </w:rPr>
      </w:pPr>
      <w:r>
        <w:rPr>
          <w:sz w:val="22"/>
        </w:rPr>
        <w:br w:type="page"/>
      </w:r>
    </w:p>
    <w:p w14:paraId="4944C3D2" w14:textId="7EF3D5C9" w:rsidR="004404D6" w:rsidRPr="00A734C5" w:rsidRDefault="004404D6" w:rsidP="004404D6">
      <w:pPr>
        <w:pStyle w:val="Heading1"/>
        <w:numPr>
          <w:ilvl w:val="0"/>
          <w:numId w:val="2"/>
        </w:numPr>
        <w:rPr>
          <w:rFonts w:ascii="Times New Roman" w:hAnsi="Times New Roman"/>
          <w:lang w:val="en-US"/>
        </w:rPr>
      </w:pPr>
      <w:bookmarkStart w:id="87" w:name="_Toc134187273"/>
      <w:bookmarkStart w:id="88" w:name="_Toc150178470"/>
      <w:r>
        <w:rPr>
          <w:rFonts w:ascii="Times New Roman" w:hAnsi="Times New Roman"/>
          <w:lang w:val="en-US"/>
        </w:rPr>
        <w:lastRenderedPageBreak/>
        <w:t>Annex – Technical and Modeling Aspects</w:t>
      </w:r>
      <w:bookmarkEnd w:id="87"/>
      <w:bookmarkEnd w:id="88"/>
    </w:p>
    <w:p w14:paraId="6E19356A" w14:textId="77777777" w:rsidR="004404D6" w:rsidRDefault="004404D6" w:rsidP="004404D6">
      <w:pPr>
        <w:rPr>
          <w:lang w:eastAsia="x-none"/>
        </w:rPr>
      </w:pPr>
    </w:p>
    <w:p w14:paraId="58231373" w14:textId="77777777" w:rsidR="004404D6" w:rsidRDefault="004404D6" w:rsidP="004404D6">
      <w:pPr>
        <w:spacing w:line="276" w:lineRule="auto"/>
        <w:ind w:firstLine="567"/>
        <w:jc w:val="both"/>
        <w:rPr>
          <w:szCs w:val="24"/>
        </w:rPr>
      </w:pPr>
      <w:r w:rsidRPr="00E84C42">
        <w:rPr>
          <w:szCs w:val="24"/>
        </w:rPr>
        <w:t>In the following paragraphs, (a) the analytical timeline for the construction/withdrawal of thermal generating units, (b) the detailed unit techno-economic data that are used as input data in the simulation models</w:t>
      </w:r>
      <w:r>
        <w:rPr>
          <w:szCs w:val="24"/>
        </w:rPr>
        <w:t>,</w:t>
      </w:r>
      <w:r w:rsidRPr="00E84C42">
        <w:rPr>
          <w:szCs w:val="24"/>
        </w:rPr>
        <w:t xml:space="preserve"> (c) the formulation of the thermal generating units’ heat rate and cost functions</w:t>
      </w:r>
      <w:r>
        <w:rPr>
          <w:szCs w:val="24"/>
        </w:rPr>
        <w:t>,</w:t>
      </w:r>
      <w:r w:rsidRPr="00E84C42">
        <w:rPr>
          <w:szCs w:val="24"/>
        </w:rPr>
        <w:t xml:space="preserve"> (d) the bidding strategy assumed for all entities participating in the new electricity market, </w:t>
      </w:r>
      <w:r>
        <w:rPr>
          <w:color w:val="000000"/>
          <w:szCs w:val="24"/>
          <w:lang w:val="en-GB"/>
        </w:rPr>
        <w:t>and e) analytical input data used in the market simulations, are presented</w:t>
      </w:r>
      <w:r w:rsidRPr="00E84C42">
        <w:rPr>
          <w:szCs w:val="24"/>
        </w:rPr>
        <w:t>.</w:t>
      </w:r>
    </w:p>
    <w:p w14:paraId="54AE0B00" w14:textId="77777777" w:rsidR="004404D6" w:rsidRPr="00E84C42" w:rsidRDefault="004404D6" w:rsidP="004404D6">
      <w:pPr>
        <w:spacing w:line="276" w:lineRule="auto"/>
        <w:ind w:firstLine="567"/>
        <w:rPr>
          <w:szCs w:val="24"/>
        </w:rPr>
      </w:pPr>
    </w:p>
    <w:p w14:paraId="33E8F23E" w14:textId="77777777" w:rsidR="004404D6" w:rsidRPr="00BC0CF8" w:rsidRDefault="004404D6" w:rsidP="004404D6">
      <w:pPr>
        <w:pStyle w:val="Heading2"/>
        <w:rPr>
          <w:rFonts w:ascii="Times New Roman" w:hAnsi="Times New Roman"/>
          <w:lang w:val="en-US"/>
        </w:rPr>
      </w:pPr>
      <w:bookmarkStart w:id="89" w:name="_Toc73456416"/>
      <w:bookmarkStart w:id="90" w:name="_Toc73456475"/>
      <w:bookmarkStart w:id="91" w:name="_Toc77858619"/>
      <w:bookmarkStart w:id="92" w:name="_Toc85032829"/>
      <w:bookmarkStart w:id="93" w:name="_Toc134187274"/>
      <w:bookmarkStart w:id="94" w:name="_Toc150178471"/>
      <w:r w:rsidRPr="00BC0CF8">
        <w:rPr>
          <w:rFonts w:ascii="Times New Roman" w:hAnsi="Times New Roman"/>
          <w:lang w:val="en-US"/>
        </w:rPr>
        <w:t xml:space="preserve">Construction/withdrawal of </w:t>
      </w:r>
      <w:r>
        <w:rPr>
          <w:rFonts w:ascii="Times New Roman" w:hAnsi="Times New Roman"/>
          <w:lang w:val="en-US"/>
        </w:rPr>
        <w:t>conventional</w:t>
      </w:r>
      <w:r w:rsidRPr="00BC0CF8">
        <w:rPr>
          <w:rFonts w:ascii="Times New Roman" w:hAnsi="Times New Roman"/>
          <w:lang w:val="en-US"/>
        </w:rPr>
        <w:t xml:space="preserve"> generating units</w:t>
      </w:r>
      <w:bookmarkEnd w:id="89"/>
      <w:bookmarkEnd w:id="90"/>
      <w:bookmarkEnd w:id="91"/>
      <w:bookmarkEnd w:id="92"/>
      <w:bookmarkEnd w:id="93"/>
      <w:bookmarkEnd w:id="94"/>
    </w:p>
    <w:p w14:paraId="0AA1F5F0" w14:textId="77777777" w:rsidR="004404D6" w:rsidRDefault="004404D6" w:rsidP="004404D6">
      <w:pPr>
        <w:spacing w:line="276" w:lineRule="auto"/>
        <w:ind w:firstLine="567"/>
        <w:jc w:val="both"/>
        <w:rPr>
          <w:szCs w:val="24"/>
        </w:rPr>
      </w:pPr>
    </w:p>
    <w:p w14:paraId="0264C19F" w14:textId="175571E1" w:rsidR="004404D6" w:rsidRDefault="004404D6" w:rsidP="004404D6">
      <w:pPr>
        <w:spacing w:line="276" w:lineRule="auto"/>
        <w:ind w:firstLine="567"/>
        <w:jc w:val="both"/>
        <w:rPr>
          <w:szCs w:val="24"/>
        </w:rPr>
      </w:pPr>
      <w:r w:rsidRPr="00D747A5">
        <w:rPr>
          <w:szCs w:val="24"/>
        </w:rPr>
        <w:fldChar w:fldCharType="begin"/>
      </w:r>
      <w:r w:rsidRPr="00D747A5">
        <w:rPr>
          <w:szCs w:val="24"/>
        </w:rPr>
        <w:instrText xml:space="preserve"> REF _Ref149836342 \h  \* MERGEFORMAT </w:instrText>
      </w:r>
      <w:r w:rsidRPr="00D747A5">
        <w:rPr>
          <w:szCs w:val="24"/>
        </w:rPr>
      </w:r>
      <w:r w:rsidRPr="00D747A5">
        <w:rPr>
          <w:szCs w:val="24"/>
        </w:rPr>
        <w:fldChar w:fldCharType="separate"/>
      </w:r>
      <w:r w:rsidRPr="00D747A5">
        <w:t xml:space="preserve">Table </w:t>
      </w:r>
      <w:r w:rsidRPr="00D747A5">
        <w:rPr>
          <w:noProof/>
        </w:rPr>
        <w:t>5</w:t>
      </w:r>
      <w:r w:rsidRPr="00D747A5">
        <w:noBreakHyphen/>
      </w:r>
      <w:r w:rsidRPr="00D747A5">
        <w:rPr>
          <w:noProof/>
        </w:rPr>
        <w:t>1</w:t>
      </w:r>
      <w:r w:rsidRPr="00D747A5">
        <w:rPr>
          <w:szCs w:val="24"/>
        </w:rPr>
        <w:fldChar w:fldCharType="end"/>
      </w:r>
      <w:r w:rsidRPr="00D747A5">
        <w:rPr>
          <w:szCs w:val="24"/>
        </w:rPr>
        <w:t xml:space="preserve"> presents the analytical</w:t>
      </w:r>
      <w:r w:rsidRPr="00BC0CF8">
        <w:rPr>
          <w:szCs w:val="24"/>
        </w:rPr>
        <w:t xml:space="preserve"> timeline for the construction/withdrawal of conventional </w:t>
      </w:r>
      <w:r>
        <w:rPr>
          <w:szCs w:val="24"/>
        </w:rPr>
        <w:t>(</w:t>
      </w:r>
      <w:r w:rsidRPr="00BC0CF8">
        <w:rPr>
          <w:szCs w:val="24"/>
        </w:rPr>
        <w:t>thermal</w:t>
      </w:r>
      <w:r>
        <w:rPr>
          <w:szCs w:val="24"/>
        </w:rPr>
        <w:t xml:space="preserve"> and hydro)</w:t>
      </w:r>
      <w:r w:rsidRPr="00BC0CF8">
        <w:rPr>
          <w:szCs w:val="24"/>
        </w:rPr>
        <w:t xml:space="preserve"> generating units that was considered in this study.</w:t>
      </w:r>
    </w:p>
    <w:p w14:paraId="6E64A489" w14:textId="77777777" w:rsidR="004404D6" w:rsidRDefault="004404D6" w:rsidP="004404D6">
      <w:pPr>
        <w:spacing w:line="276" w:lineRule="auto"/>
        <w:ind w:firstLine="567"/>
        <w:jc w:val="both"/>
        <w:rPr>
          <w:szCs w:val="24"/>
        </w:rPr>
      </w:pPr>
    </w:p>
    <w:p w14:paraId="26090952" w14:textId="0B7D1F6C" w:rsidR="004404D6" w:rsidRPr="00BC0CF8" w:rsidRDefault="004404D6" w:rsidP="004404D6">
      <w:pPr>
        <w:spacing w:before="120" w:after="120"/>
        <w:jc w:val="center"/>
        <w:rPr>
          <w:b/>
          <w:bCs/>
        </w:rPr>
      </w:pPr>
      <w:bookmarkStart w:id="95" w:name="_Ref149836342"/>
      <w:bookmarkStart w:id="96" w:name="_Toc77854622"/>
      <w:bookmarkStart w:id="97" w:name="_Toc85032852"/>
      <w:bookmarkStart w:id="98" w:name="_Toc134176081"/>
      <w:bookmarkStart w:id="99" w:name="_Toc150178404"/>
      <w:r w:rsidRPr="00BC0CF8">
        <w:rPr>
          <w:b/>
          <w:bCs/>
        </w:rPr>
        <w:t xml:space="preserve">Table </w:t>
      </w:r>
      <w:r w:rsidRPr="00BC0CF8">
        <w:rPr>
          <w:b/>
          <w:bCs/>
        </w:rPr>
        <w:fldChar w:fldCharType="begin"/>
      </w:r>
      <w:r w:rsidRPr="00BC0CF8">
        <w:rPr>
          <w:b/>
          <w:bCs/>
        </w:rPr>
        <w:instrText xml:space="preserve"> STYLEREF 1 \s </w:instrText>
      </w:r>
      <w:r w:rsidRPr="00BC0CF8">
        <w:rPr>
          <w:b/>
          <w:bCs/>
        </w:rPr>
        <w:fldChar w:fldCharType="separate"/>
      </w:r>
      <w:r>
        <w:rPr>
          <w:b/>
          <w:bCs/>
          <w:noProof/>
        </w:rPr>
        <w:t>5</w:t>
      </w:r>
      <w:r w:rsidRPr="00BC0CF8">
        <w:rPr>
          <w:b/>
          <w:bCs/>
        </w:rPr>
        <w:fldChar w:fldCharType="end"/>
      </w:r>
      <w:r w:rsidRPr="00BC0CF8">
        <w:rPr>
          <w:b/>
          <w:bCs/>
        </w:rPr>
        <w:noBreakHyphen/>
      </w:r>
      <w:r w:rsidRPr="00BC0CF8">
        <w:rPr>
          <w:b/>
          <w:bCs/>
        </w:rPr>
        <w:fldChar w:fldCharType="begin"/>
      </w:r>
      <w:r w:rsidRPr="00BC0CF8">
        <w:rPr>
          <w:b/>
          <w:bCs/>
        </w:rPr>
        <w:instrText xml:space="preserve"> SEQ Table \* ARABIC \s 1 </w:instrText>
      </w:r>
      <w:r w:rsidRPr="00BC0CF8">
        <w:rPr>
          <w:b/>
          <w:bCs/>
        </w:rPr>
        <w:fldChar w:fldCharType="separate"/>
      </w:r>
      <w:r>
        <w:rPr>
          <w:b/>
          <w:bCs/>
          <w:noProof/>
        </w:rPr>
        <w:t>1</w:t>
      </w:r>
      <w:r w:rsidRPr="00BC0CF8">
        <w:rPr>
          <w:b/>
          <w:bCs/>
        </w:rPr>
        <w:fldChar w:fldCharType="end"/>
      </w:r>
      <w:bookmarkEnd w:id="95"/>
      <w:r w:rsidRPr="00BC0CF8">
        <w:rPr>
          <w:b/>
          <w:bCs/>
        </w:rPr>
        <w:t xml:space="preserve">. Timeline for the construction/ withdrawal of </w:t>
      </w:r>
      <w:r>
        <w:rPr>
          <w:b/>
          <w:bCs/>
        </w:rPr>
        <w:t>conventional</w:t>
      </w:r>
      <w:r w:rsidRPr="00BC0CF8">
        <w:rPr>
          <w:b/>
          <w:bCs/>
        </w:rPr>
        <w:t xml:space="preserve"> generating units</w:t>
      </w:r>
      <w:bookmarkEnd w:id="96"/>
      <w:bookmarkEnd w:id="97"/>
      <w:bookmarkEnd w:id="98"/>
      <w:bookmarkEnd w:id="99"/>
    </w:p>
    <w:tbl>
      <w:tblPr>
        <w:tblW w:w="9058"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1985"/>
        <w:gridCol w:w="694"/>
        <w:gridCol w:w="850"/>
        <w:gridCol w:w="1134"/>
        <w:gridCol w:w="1560"/>
        <w:gridCol w:w="850"/>
        <w:gridCol w:w="851"/>
        <w:gridCol w:w="1134"/>
      </w:tblGrid>
      <w:tr w:rsidR="004404D6" w14:paraId="58FEBF32" w14:textId="77777777" w:rsidTr="00426953">
        <w:trPr>
          <w:trHeight w:hRule="exact" w:val="972"/>
          <w:tblHeader/>
          <w:jc w:val="center"/>
        </w:trPr>
        <w:tc>
          <w:tcPr>
            <w:tcW w:w="1985" w:type="dxa"/>
            <w:tcBorders>
              <w:top w:val="double" w:sz="4" w:space="0" w:color="auto"/>
              <w:left w:val="double" w:sz="4" w:space="0" w:color="auto"/>
              <w:bottom w:val="double" w:sz="4" w:space="0" w:color="auto"/>
              <w:right w:val="single" w:sz="4" w:space="0" w:color="auto"/>
            </w:tcBorders>
            <w:shd w:val="clear" w:color="auto" w:fill="FBE4D5"/>
            <w:tcMar>
              <w:top w:w="0" w:type="dxa"/>
              <w:left w:w="28" w:type="dxa"/>
              <w:bottom w:w="0" w:type="dxa"/>
              <w:right w:w="28" w:type="dxa"/>
            </w:tcMar>
            <w:vAlign w:val="center"/>
            <w:hideMark/>
          </w:tcPr>
          <w:p w14:paraId="43B74869" w14:textId="77777777" w:rsidR="004404D6" w:rsidRDefault="004404D6" w:rsidP="00426953">
            <w:pPr>
              <w:ind w:left="-57" w:right="-57"/>
              <w:jc w:val="center"/>
              <w:rPr>
                <w:b/>
                <w:color w:val="000000"/>
                <w:sz w:val="20"/>
                <w:lang w:val="el-GR"/>
              </w:rPr>
            </w:pPr>
            <w:bookmarkStart w:id="100" w:name="_Toc73456417"/>
            <w:bookmarkStart w:id="101" w:name="_Toc73456476"/>
            <w:bookmarkStart w:id="102" w:name="_Toc77858620"/>
            <w:bookmarkStart w:id="103" w:name="_Toc85032830"/>
            <w:r>
              <w:rPr>
                <w:b/>
                <w:color w:val="000000"/>
                <w:sz w:val="20"/>
              </w:rPr>
              <w:t>Unit Name</w:t>
            </w:r>
          </w:p>
        </w:tc>
        <w:tc>
          <w:tcPr>
            <w:tcW w:w="694" w:type="dxa"/>
            <w:tcBorders>
              <w:top w:val="double" w:sz="4" w:space="0" w:color="auto"/>
              <w:left w:val="single" w:sz="4" w:space="0" w:color="auto"/>
              <w:bottom w:val="double" w:sz="4" w:space="0" w:color="auto"/>
              <w:right w:val="single" w:sz="4" w:space="0" w:color="auto"/>
            </w:tcBorders>
            <w:shd w:val="clear" w:color="auto" w:fill="FBE4D5"/>
            <w:tcMar>
              <w:top w:w="0" w:type="dxa"/>
              <w:left w:w="28" w:type="dxa"/>
              <w:bottom w:w="0" w:type="dxa"/>
              <w:right w:w="28" w:type="dxa"/>
            </w:tcMar>
            <w:vAlign w:val="center"/>
            <w:hideMark/>
          </w:tcPr>
          <w:p w14:paraId="6961B1C5" w14:textId="77777777" w:rsidR="004404D6" w:rsidRDefault="004404D6" w:rsidP="00426953">
            <w:pPr>
              <w:ind w:left="-57" w:right="-57"/>
              <w:jc w:val="center"/>
              <w:rPr>
                <w:b/>
                <w:color w:val="000000"/>
                <w:sz w:val="20"/>
                <w:lang w:val="el-GR"/>
              </w:rPr>
            </w:pPr>
            <w:r>
              <w:rPr>
                <w:b/>
                <w:color w:val="000000"/>
                <w:sz w:val="20"/>
              </w:rPr>
              <w:t>Fuel</w:t>
            </w:r>
          </w:p>
        </w:tc>
        <w:tc>
          <w:tcPr>
            <w:tcW w:w="850" w:type="dxa"/>
            <w:tcBorders>
              <w:top w:val="double" w:sz="4" w:space="0" w:color="auto"/>
              <w:left w:val="single" w:sz="4" w:space="0" w:color="auto"/>
              <w:bottom w:val="double" w:sz="4" w:space="0" w:color="auto"/>
              <w:right w:val="single" w:sz="4" w:space="0" w:color="auto"/>
            </w:tcBorders>
            <w:shd w:val="clear" w:color="auto" w:fill="FBE4D5"/>
            <w:tcMar>
              <w:top w:w="0" w:type="dxa"/>
              <w:left w:w="28" w:type="dxa"/>
              <w:bottom w:w="0" w:type="dxa"/>
              <w:right w:w="28" w:type="dxa"/>
            </w:tcMar>
            <w:vAlign w:val="center"/>
            <w:hideMark/>
          </w:tcPr>
          <w:p w14:paraId="63EDB34C" w14:textId="77777777" w:rsidR="004404D6" w:rsidRDefault="004404D6" w:rsidP="00426953">
            <w:pPr>
              <w:ind w:left="-57" w:right="-57"/>
              <w:jc w:val="center"/>
              <w:rPr>
                <w:b/>
                <w:color w:val="000000"/>
                <w:sz w:val="20"/>
              </w:rPr>
            </w:pPr>
            <w:r>
              <w:rPr>
                <w:b/>
                <w:color w:val="000000"/>
                <w:sz w:val="20"/>
              </w:rPr>
              <w:t>Net Capacity</w:t>
            </w:r>
          </w:p>
          <w:p w14:paraId="3104578E" w14:textId="77777777" w:rsidR="004404D6" w:rsidRDefault="004404D6" w:rsidP="00426953">
            <w:pPr>
              <w:ind w:left="-57" w:right="-57"/>
              <w:jc w:val="center"/>
              <w:rPr>
                <w:b/>
                <w:color w:val="000000"/>
                <w:sz w:val="20"/>
              </w:rPr>
            </w:pPr>
            <w:r>
              <w:rPr>
                <w:b/>
                <w:color w:val="000000"/>
                <w:sz w:val="20"/>
              </w:rPr>
              <w:t>[MW]</w:t>
            </w:r>
          </w:p>
        </w:tc>
        <w:tc>
          <w:tcPr>
            <w:tcW w:w="1134" w:type="dxa"/>
            <w:tcBorders>
              <w:top w:val="double" w:sz="4" w:space="0" w:color="auto"/>
              <w:left w:val="single" w:sz="4" w:space="0" w:color="auto"/>
              <w:bottom w:val="double" w:sz="4" w:space="0" w:color="auto"/>
              <w:right w:val="single" w:sz="4" w:space="0" w:color="auto"/>
            </w:tcBorders>
            <w:shd w:val="clear" w:color="auto" w:fill="FBE4D5"/>
            <w:tcMar>
              <w:top w:w="0" w:type="dxa"/>
              <w:left w:w="28" w:type="dxa"/>
              <w:bottom w:w="0" w:type="dxa"/>
              <w:right w:w="28" w:type="dxa"/>
            </w:tcMar>
            <w:vAlign w:val="center"/>
            <w:hideMark/>
          </w:tcPr>
          <w:p w14:paraId="0E9FC079" w14:textId="77777777" w:rsidR="004404D6" w:rsidRDefault="004404D6" w:rsidP="00426953">
            <w:pPr>
              <w:ind w:left="-57" w:right="-57"/>
              <w:jc w:val="center"/>
              <w:rPr>
                <w:b/>
                <w:color w:val="000000"/>
                <w:sz w:val="20"/>
              </w:rPr>
            </w:pPr>
            <w:r>
              <w:rPr>
                <w:b/>
                <w:color w:val="000000"/>
                <w:sz w:val="20"/>
              </w:rPr>
              <w:t xml:space="preserve">Commercial Operation </w:t>
            </w:r>
          </w:p>
          <w:p w14:paraId="21A7AC4A" w14:textId="77777777" w:rsidR="004404D6" w:rsidRDefault="004404D6" w:rsidP="00426953">
            <w:pPr>
              <w:ind w:left="-57" w:right="-57"/>
              <w:jc w:val="center"/>
              <w:rPr>
                <w:b/>
                <w:color w:val="000000"/>
                <w:sz w:val="20"/>
              </w:rPr>
            </w:pPr>
            <w:r>
              <w:rPr>
                <w:b/>
                <w:color w:val="000000"/>
                <w:sz w:val="20"/>
              </w:rPr>
              <w:t>Date</w:t>
            </w:r>
          </w:p>
        </w:tc>
        <w:tc>
          <w:tcPr>
            <w:tcW w:w="1560" w:type="dxa"/>
            <w:tcBorders>
              <w:top w:val="double" w:sz="4" w:space="0" w:color="auto"/>
              <w:left w:val="double" w:sz="4" w:space="0" w:color="auto"/>
              <w:bottom w:val="double" w:sz="4" w:space="0" w:color="auto"/>
              <w:right w:val="single" w:sz="2" w:space="0" w:color="auto"/>
            </w:tcBorders>
            <w:shd w:val="clear" w:color="auto" w:fill="FBE4D5"/>
            <w:vAlign w:val="center"/>
            <w:hideMark/>
          </w:tcPr>
          <w:p w14:paraId="38894D8D" w14:textId="77777777" w:rsidR="004404D6" w:rsidRDefault="004404D6" w:rsidP="00426953">
            <w:pPr>
              <w:ind w:left="-57" w:right="-57"/>
              <w:jc w:val="center"/>
              <w:rPr>
                <w:b/>
                <w:color w:val="000000"/>
                <w:sz w:val="20"/>
              </w:rPr>
            </w:pPr>
            <w:r>
              <w:rPr>
                <w:b/>
                <w:color w:val="000000"/>
                <w:sz w:val="20"/>
              </w:rPr>
              <w:t>Unit Name</w:t>
            </w:r>
          </w:p>
        </w:tc>
        <w:tc>
          <w:tcPr>
            <w:tcW w:w="850" w:type="dxa"/>
            <w:tcBorders>
              <w:top w:val="double" w:sz="4" w:space="0" w:color="auto"/>
              <w:left w:val="single" w:sz="2" w:space="0" w:color="auto"/>
              <w:bottom w:val="double" w:sz="4" w:space="0" w:color="auto"/>
              <w:right w:val="single" w:sz="2" w:space="0" w:color="auto"/>
            </w:tcBorders>
            <w:shd w:val="clear" w:color="auto" w:fill="FBE4D5"/>
            <w:vAlign w:val="center"/>
            <w:hideMark/>
          </w:tcPr>
          <w:p w14:paraId="0670FCAF" w14:textId="77777777" w:rsidR="004404D6" w:rsidRDefault="004404D6" w:rsidP="00426953">
            <w:pPr>
              <w:ind w:left="-57" w:right="-57"/>
              <w:jc w:val="center"/>
              <w:rPr>
                <w:b/>
                <w:color w:val="000000"/>
                <w:sz w:val="20"/>
              </w:rPr>
            </w:pPr>
            <w:r>
              <w:rPr>
                <w:b/>
                <w:color w:val="000000"/>
                <w:sz w:val="20"/>
              </w:rPr>
              <w:t>Fuel</w:t>
            </w:r>
          </w:p>
        </w:tc>
        <w:tc>
          <w:tcPr>
            <w:tcW w:w="851" w:type="dxa"/>
            <w:tcBorders>
              <w:top w:val="double" w:sz="4" w:space="0" w:color="auto"/>
              <w:left w:val="single" w:sz="2" w:space="0" w:color="auto"/>
              <w:bottom w:val="double" w:sz="4" w:space="0" w:color="auto"/>
              <w:right w:val="single" w:sz="2" w:space="0" w:color="auto"/>
            </w:tcBorders>
            <w:shd w:val="clear" w:color="auto" w:fill="FBE4D5"/>
            <w:vAlign w:val="center"/>
            <w:hideMark/>
          </w:tcPr>
          <w:p w14:paraId="379A6C9D" w14:textId="77777777" w:rsidR="004404D6" w:rsidRDefault="004404D6" w:rsidP="00426953">
            <w:pPr>
              <w:ind w:left="-57" w:right="-57"/>
              <w:jc w:val="center"/>
              <w:rPr>
                <w:b/>
                <w:color w:val="000000"/>
                <w:sz w:val="20"/>
              </w:rPr>
            </w:pPr>
            <w:r>
              <w:rPr>
                <w:b/>
                <w:color w:val="000000"/>
                <w:sz w:val="20"/>
              </w:rPr>
              <w:t>Net Capacity</w:t>
            </w:r>
          </w:p>
          <w:p w14:paraId="3A458EDD" w14:textId="77777777" w:rsidR="004404D6" w:rsidRDefault="004404D6" w:rsidP="00426953">
            <w:pPr>
              <w:ind w:left="-57" w:right="-57"/>
              <w:jc w:val="center"/>
              <w:rPr>
                <w:b/>
                <w:color w:val="000000"/>
                <w:sz w:val="20"/>
              </w:rPr>
            </w:pPr>
            <w:r>
              <w:rPr>
                <w:b/>
                <w:color w:val="000000"/>
                <w:sz w:val="20"/>
              </w:rPr>
              <w:t>[MW]</w:t>
            </w:r>
          </w:p>
        </w:tc>
        <w:tc>
          <w:tcPr>
            <w:tcW w:w="1134" w:type="dxa"/>
            <w:tcBorders>
              <w:top w:val="double" w:sz="4" w:space="0" w:color="auto"/>
              <w:left w:val="single" w:sz="2" w:space="0" w:color="auto"/>
              <w:bottom w:val="double" w:sz="4" w:space="0" w:color="auto"/>
              <w:right w:val="double" w:sz="4" w:space="0" w:color="auto"/>
            </w:tcBorders>
            <w:shd w:val="clear" w:color="auto" w:fill="FBE4D5"/>
            <w:vAlign w:val="center"/>
            <w:hideMark/>
          </w:tcPr>
          <w:p w14:paraId="1986873C" w14:textId="77777777" w:rsidR="004404D6" w:rsidRDefault="004404D6" w:rsidP="00426953">
            <w:pPr>
              <w:ind w:left="-57" w:right="-57"/>
              <w:jc w:val="center"/>
              <w:rPr>
                <w:b/>
                <w:color w:val="000000"/>
                <w:sz w:val="20"/>
                <w:lang w:val="el-GR"/>
              </w:rPr>
            </w:pPr>
            <w:r>
              <w:rPr>
                <w:b/>
                <w:color w:val="000000"/>
                <w:sz w:val="20"/>
              </w:rPr>
              <w:t>Withdrawal Date</w:t>
            </w:r>
          </w:p>
        </w:tc>
      </w:tr>
      <w:tr w:rsidR="004404D6" w14:paraId="3A47F966" w14:textId="77777777" w:rsidTr="00426953">
        <w:trPr>
          <w:trHeight w:val="340"/>
          <w:jc w:val="center"/>
        </w:trPr>
        <w:tc>
          <w:tcPr>
            <w:tcW w:w="1985" w:type="dxa"/>
            <w:tcBorders>
              <w:top w:val="double" w:sz="4" w:space="0" w:color="auto"/>
              <w:left w:val="double" w:sz="4" w:space="0" w:color="auto"/>
              <w:bottom w:val="dashSmallGap" w:sz="4" w:space="0" w:color="auto"/>
              <w:right w:val="single" w:sz="4" w:space="0" w:color="auto"/>
            </w:tcBorders>
            <w:tcMar>
              <w:top w:w="0" w:type="dxa"/>
              <w:left w:w="28" w:type="dxa"/>
              <w:bottom w:w="0" w:type="dxa"/>
              <w:right w:w="28" w:type="dxa"/>
            </w:tcMar>
            <w:vAlign w:val="center"/>
          </w:tcPr>
          <w:p w14:paraId="3FF9B60F" w14:textId="77777777" w:rsidR="004404D6" w:rsidRPr="00B80E29" w:rsidRDefault="004404D6" w:rsidP="00426953">
            <w:pPr>
              <w:ind w:left="-57" w:right="-57"/>
              <w:jc w:val="center"/>
              <w:rPr>
                <w:sz w:val="20"/>
              </w:rPr>
            </w:pPr>
            <w:r w:rsidRPr="00B80E29">
              <w:rPr>
                <w:sz w:val="20"/>
              </w:rPr>
              <w:t>Ptolemaida 5</w:t>
            </w:r>
          </w:p>
        </w:tc>
        <w:tc>
          <w:tcPr>
            <w:tcW w:w="694" w:type="dxa"/>
            <w:tcBorders>
              <w:top w:val="double" w:sz="4" w:space="0" w:color="auto"/>
              <w:left w:val="single" w:sz="4" w:space="0" w:color="auto"/>
              <w:bottom w:val="dashSmallGap" w:sz="4" w:space="0" w:color="auto"/>
              <w:right w:val="single" w:sz="4" w:space="0" w:color="auto"/>
            </w:tcBorders>
            <w:tcMar>
              <w:top w:w="0" w:type="dxa"/>
              <w:left w:w="28" w:type="dxa"/>
              <w:bottom w:w="0" w:type="dxa"/>
              <w:right w:w="28" w:type="dxa"/>
            </w:tcMar>
            <w:vAlign w:val="center"/>
          </w:tcPr>
          <w:p w14:paraId="69CA2F92" w14:textId="77777777" w:rsidR="004404D6" w:rsidRPr="00B80E29" w:rsidRDefault="004404D6" w:rsidP="00426953">
            <w:pPr>
              <w:jc w:val="center"/>
              <w:rPr>
                <w:sz w:val="20"/>
              </w:rPr>
            </w:pPr>
            <w:r w:rsidRPr="00B80E29">
              <w:rPr>
                <w:sz w:val="20"/>
              </w:rPr>
              <w:t>Lignite</w:t>
            </w:r>
          </w:p>
        </w:tc>
        <w:tc>
          <w:tcPr>
            <w:tcW w:w="850" w:type="dxa"/>
            <w:tcBorders>
              <w:top w:val="double" w:sz="4" w:space="0" w:color="auto"/>
              <w:left w:val="single" w:sz="4" w:space="0" w:color="auto"/>
              <w:bottom w:val="dashSmallGap" w:sz="4" w:space="0" w:color="auto"/>
              <w:right w:val="single" w:sz="4" w:space="0" w:color="auto"/>
            </w:tcBorders>
            <w:tcMar>
              <w:top w:w="0" w:type="dxa"/>
              <w:left w:w="28" w:type="dxa"/>
              <w:bottom w:w="0" w:type="dxa"/>
              <w:right w:w="28" w:type="dxa"/>
            </w:tcMar>
            <w:vAlign w:val="center"/>
          </w:tcPr>
          <w:p w14:paraId="0C8FD0E1" w14:textId="77777777" w:rsidR="004404D6" w:rsidRPr="00B80E29" w:rsidRDefault="004404D6" w:rsidP="00426953">
            <w:pPr>
              <w:jc w:val="center"/>
              <w:rPr>
                <w:sz w:val="20"/>
              </w:rPr>
            </w:pPr>
            <w:r w:rsidRPr="00B80E29">
              <w:rPr>
                <w:sz w:val="20"/>
              </w:rPr>
              <w:t>615</w:t>
            </w:r>
          </w:p>
        </w:tc>
        <w:tc>
          <w:tcPr>
            <w:tcW w:w="1134" w:type="dxa"/>
            <w:tcBorders>
              <w:top w:val="double" w:sz="4" w:space="0" w:color="auto"/>
              <w:left w:val="single" w:sz="4" w:space="0" w:color="auto"/>
              <w:bottom w:val="dashSmallGap" w:sz="4" w:space="0" w:color="auto"/>
              <w:right w:val="single" w:sz="4" w:space="0" w:color="auto"/>
            </w:tcBorders>
            <w:tcMar>
              <w:top w:w="0" w:type="dxa"/>
              <w:left w:w="28" w:type="dxa"/>
              <w:bottom w:w="0" w:type="dxa"/>
              <w:right w:w="28" w:type="dxa"/>
            </w:tcMar>
            <w:vAlign w:val="center"/>
          </w:tcPr>
          <w:p w14:paraId="044CFD3E" w14:textId="08AA3667" w:rsidR="004404D6" w:rsidRPr="00B80E29" w:rsidRDefault="004404D6" w:rsidP="00426953">
            <w:pPr>
              <w:jc w:val="center"/>
              <w:rPr>
                <w:sz w:val="20"/>
              </w:rPr>
            </w:pPr>
            <w:r w:rsidRPr="00B80E29">
              <w:rPr>
                <w:sz w:val="20"/>
              </w:rPr>
              <w:t>01/</w:t>
            </w:r>
            <w:r w:rsidR="008E3AAD">
              <w:rPr>
                <w:sz w:val="20"/>
              </w:rPr>
              <w:t>12</w:t>
            </w:r>
            <w:r w:rsidRPr="00B80E29">
              <w:rPr>
                <w:sz w:val="20"/>
              </w:rPr>
              <w:t>/2023</w:t>
            </w:r>
          </w:p>
        </w:tc>
        <w:tc>
          <w:tcPr>
            <w:tcW w:w="1560" w:type="dxa"/>
            <w:tcBorders>
              <w:top w:val="double" w:sz="4" w:space="0" w:color="auto"/>
              <w:left w:val="double" w:sz="4" w:space="0" w:color="auto"/>
              <w:bottom w:val="single" w:sz="4" w:space="0" w:color="auto"/>
              <w:right w:val="single" w:sz="2" w:space="0" w:color="auto"/>
            </w:tcBorders>
            <w:vAlign w:val="center"/>
          </w:tcPr>
          <w:p w14:paraId="189BDB2A" w14:textId="77777777" w:rsidR="004404D6" w:rsidRPr="00B80E29" w:rsidRDefault="004404D6" w:rsidP="00426953">
            <w:pPr>
              <w:jc w:val="center"/>
              <w:rPr>
                <w:sz w:val="20"/>
              </w:rPr>
            </w:pPr>
            <w:r w:rsidRPr="00B80E29">
              <w:rPr>
                <w:sz w:val="20"/>
              </w:rPr>
              <w:t>Ag. Dimitrios 1</w:t>
            </w:r>
          </w:p>
        </w:tc>
        <w:tc>
          <w:tcPr>
            <w:tcW w:w="850" w:type="dxa"/>
            <w:tcBorders>
              <w:top w:val="double" w:sz="4" w:space="0" w:color="auto"/>
              <w:left w:val="single" w:sz="2" w:space="0" w:color="auto"/>
              <w:bottom w:val="single" w:sz="4" w:space="0" w:color="auto"/>
              <w:right w:val="single" w:sz="2" w:space="0" w:color="auto"/>
            </w:tcBorders>
            <w:vAlign w:val="center"/>
          </w:tcPr>
          <w:p w14:paraId="2E33911B" w14:textId="77777777" w:rsidR="004404D6" w:rsidRPr="00B80E29" w:rsidRDefault="004404D6" w:rsidP="00426953">
            <w:pPr>
              <w:jc w:val="center"/>
              <w:rPr>
                <w:sz w:val="20"/>
              </w:rPr>
            </w:pPr>
            <w:r w:rsidRPr="00B80E29">
              <w:rPr>
                <w:sz w:val="20"/>
              </w:rPr>
              <w:t>Lignite</w:t>
            </w:r>
          </w:p>
        </w:tc>
        <w:tc>
          <w:tcPr>
            <w:tcW w:w="851" w:type="dxa"/>
            <w:tcBorders>
              <w:top w:val="double" w:sz="4" w:space="0" w:color="auto"/>
              <w:left w:val="single" w:sz="2" w:space="0" w:color="auto"/>
              <w:bottom w:val="single" w:sz="4" w:space="0" w:color="auto"/>
              <w:right w:val="single" w:sz="2" w:space="0" w:color="auto"/>
            </w:tcBorders>
            <w:vAlign w:val="center"/>
          </w:tcPr>
          <w:p w14:paraId="0B529127" w14:textId="77777777" w:rsidR="004404D6" w:rsidRPr="00B80E29" w:rsidRDefault="004404D6" w:rsidP="00426953">
            <w:pPr>
              <w:jc w:val="center"/>
              <w:rPr>
                <w:sz w:val="20"/>
              </w:rPr>
            </w:pPr>
            <w:r w:rsidRPr="00B80E29">
              <w:rPr>
                <w:sz w:val="20"/>
              </w:rPr>
              <w:t>274</w:t>
            </w:r>
          </w:p>
        </w:tc>
        <w:tc>
          <w:tcPr>
            <w:tcW w:w="1134" w:type="dxa"/>
            <w:tcBorders>
              <w:top w:val="double" w:sz="4" w:space="0" w:color="auto"/>
              <w:left w:val="single" w:sz="2" w:space="0" w:color="auto"/>
              <w:bottom w:val="single" w:sz="4" w:space="0" w:color="auto"/>
              <w:right w:val="double" w:sz="4" w:space="0" w:color="auto"/>
            </w:tcBorders>
            <w:vAlign w:val="center"/>
          </w:tcPr>
          <w:p w14:paraId="79973E8F" w14:textId="77777777" w:rsidR="004404D6" w:rsidRPr="00B80E29" w:rsidRDefault="004404D6" w:rsidP="00426953">
            <w:pPr>
              <w:jc w:val="center"/>
              <w:rPr>
                <w:sz w:val="20"/>
              </w:rPr>
            </w:pPr>
            <w:r w:rsidRPr="00B80E29">
              <w:rPr>
                <w:color w:val="000000"/>
                <w:sz w:val="20"/>
              </w:rPr>
              <w:t>30/06/2025</w:t>
            </w:r>
          </w:p>
        </w:tc>
      </w:tr>
      <w:tr w:rsidR="004404D6" w14:paraId="44F596BD" w14:textId="77777777" w:rsidTr="00426953">
        <w:trPr>
          <w:trHeight w:val="340"/>
          <w:jc w:val="center"/>
        </w:trPr>
        <w:tc>
          <w:tcPr>
            <w:tcW w:w="1985" w:type="dxa"/>
            <w:tcBorders>
              <w:top w:val="dashSmallGap" w:sz="4" w:space="0" w:color="auto"/>
              <w:left w:val="double" w:sz="4" w:space="0" w:color="auto"/>
              <w:bottom w:val="single" w:sz="4" w:space="0" w:color="auto"/>
              <w:right w:val="single" w:sz="4" w:space="0" w:color="auto"/>
            </w:tcBorders>
            <w:tcMar>
              <w:top w:w="0" w:type="dxa"/>
              <w:left w:w="28" w:type="dxa"/>
              <w:bottom w:w="0" w:type="dxa"/>
              <w:right w:w="28" w:type="dxa"/>
            </w:tcMar>
            <w:vAlign w:val="center"/>
          </w:tcPr>
          <w:p w14:paraId="763784DC" w14:textId="77777777" w:rsidR="004404D6" w:rsidRPr="00B80E29" w:rsidRDefault="004404D6" w:rsidP="00426953">
            <w:pPr>
              <w:ind w:left="-57" w:right="-57"/>
              <w:jc w:val="center"/>
              <w:rPr>
                <w:sz w:val="20"/>
              </w:rPr>
            </w:pPr>
            <w:r w:rsidRPr="00B80E29">
              <w:rPr>
                <w:sz w:val="20"/>
              </w:rPr>
              <w:t xml:space="preserve">New CCGT </w:t>
            </w:r>
          </w:p>
          <w:p w14:paraId="4AF0DEB6" w14:textId="77777777" w:rsidR="004404D6" w:rsidRPr="00B80E29" w:rsidRDefault="004404D6" w:rsidP="00426953">
            <w:pPr>
              <w:ind w:left="-57" w:right="-57"/>
              <w:jc w:val="center"/>
              <w:rPr>
                <w:sz w:val="20"/>
              </w:rPr>
            </w:pPr>
            <w:r w:rsidRPr="00B80E29">
              <w:rPr>
                <w:sz w:val="20"/>
              </w:rPr>
              <w:t>Mytilineos</w:t>
            </w:r>
          </w:p>
        </w:tc>
        <w:tc>
          <w:tcPr>
            <w:tcW w:w="694" w:type="dxa"/>
            <w:tcBorders>
              <w:top w:val="dashSmallGap"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9CD073" w14:textId="77777777" w:rsidR="004404D6" w:rsidRPr="00B80E29" w:rsidRDefault="004404D6" w:rsidP="00426953">
            <w:pPr>
              <w:jc w:val="center"/>
              <w:rPr>
                <w:sz w:val="20"/>
              </w:rPr>
            </w:pPr>
            <w:r w:rsidRPr="00B80E29">
              <w:rPr>
                <w:sz w:val="20"/>
              </w:rPr>
              <w:t>NG</w:t>
            </w:r>
          </w:p>
        </w:tc>
        <w:tc>
          <w:tcPr>
            <w:tcW w:w="850" w:type="dxa"/>
            <w:tcBorders>
              <w:top w:val="dashSmallGap"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F58792" w14:textId="2ED5C3EE" w:rsidR="004404D6" w:rsidRPr="00B80E29" w:rsidRDefault="004404D6" w:rsidP="00426953">
            <w:pPr>
              <w:jc w:val="center"/>
              <w:rPr>
                <w:sz w:val="20"/>
              </w:rPr>
            </w:pPr>
            <w:r w:rsidRPr="00B80E29">
              <w:rPr>
                <w:sz w:val="20"/>
              </w:rPr>
              <w:t>80</w:t>
            </w:r>
            <w:r w:rsidR="008E3AAD">
              <w:rPr>
                <w:sz w:val="20"/>
              </w:rPr>
              <w:t>6</w:t>
            </w:r>
          </w:p>
        </w:tc>
        <w:tc>
          <w:tcPr>
            <w:tcW w:w="1134" w:type="dxa"/>
            <w:tcBorders>
              <w:top w:val="dashSmallGap"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5EC3EE" w14:textId="5A69DC17" w:rsidR="004404D6" w:rsidRPr="00B80E29" w:rsidRDefault="004404D6" w:rsidP="00426953">
            <w:pPr>
              <w:jc w:val="center"/>
              <w:rPr>
                <w:sz w:val="20"/>
              </w:rPr>
            </w:pPr>
            <w:r w:rsidRPr="00B80E29">
              <w:rPr>
                <w:sz w:val="20"/>
              </w:rPr>
              <w:t>01/</w:t>
            </w:r>
            <w:r w:rsidR="008E3AAD">
              <w:rPr>
                <w:sz w:val="20"/>
              </w:rPr>
              <w:t>12</w:t>
            </w:r>
            <w:r w:rsidRPr="00B80E29">
              <w:rPr>
                <w:sz w:val="20"/>
              </w:rPr>
              <w:t>/2023</w:t>
            </w:r>
          </w:p>
        </w:tc>
        <w:tc>
          <w:tcPr>
            <w:tcW w:w="1560" w:type="dxa"/>
            <w:tcBorders>
              <w:top w:val="single" w:sz="4" w:space="0" w:color="auto"/>
              <w:left w:val="double" w:sz="4" w:space="0" w:color="auto"/>
              <w:bottom w:val="single" w:sz="4" w:space="0" w:color="auto"/>
              <w:right w:val="single" w:sz="2" w:space="0" w:color="auto"/>
            </w:tcBorders>
            <w:vAlign w:val="center"/>
          </w:tcPr>
          <w:p w14:paraId="2F8F5DC6" w14:textId="77777777" w:rsidR="004404D6" w:rsidRPr="00B80E29" w:rsidRDefault="004404D6" w:rsidP="00426953">
            <w:pPr>
              <w:jc w:val="center"/>
              <w:rPr>
                <w:sz w:val="20"/>
              </w:rPr>
            </w:pPr>
            <w:r w:rsidRPr="00B80E29">
              <w:rPr>
                <w:sz w:val="20"/>
              </w:rPr>
              <w:t>Ag. Dimitrios 2</w:t>
            </w:r>
          </w:p>
        </w:tc>
        <w:tc>
          <w:tcPr>
            <w:tcW w:w="850" w:type="dxa"/>
            <w:tcBorders>
              <w:top w:val="single" w:sz="4" w:space="0" w:color="auto"/>
              <w:left w:val="single" w:sz="2" w:space="0" w:color="auto"/>
              <w:bottom w:val="single" w:sz="4" w:space="0" w:color="auto"/>
              <w:right w:val="single" w:sz="2" w:space="0" w:color="auto"/>
            </w:tcBorders>
            <w:vAlign w:val="center"/>
          </w:tcPr>
          <w:p w14:paraId="2A0D4661" w14:textId="77777777" w:rsidR="004404D6" w:rsidRPr="00B80E29" w:rsidRDefault="004404D6" w:rsidP="00426953">
            <w:pPr>
              <w:jc w:val="center"/>
              <w:rPr>
                <w:sz w:val="20"/>
              </w:rPr>
            </w:pPr>
            <w:r w:rsidRPr="00B80E29">
              <w:rPr>
                <w:sz w:val="20"/>
              </w:rPr>
              <w:t>Lignite</w:t>
            </w:r>
          </w:p>
        </w:tc>
        <w:tc>
          <w:tcPr>
            <w:tcW w:w="851" w:type="dxa"/>
            <w:tcBorders>
              <w:top w:val="single" w:sz="4" w:space="0" w:color="auto"/>
              <w:left w:val="single" w:sz="2" w:space="0" w:color="auto"/>
              <w:bottom w:val="single" w:sz="4" w:space="0" w:color="auto"/>
              <w:right w:val="single" w:sz="2" w:space="0" w:color="auto"/>
            </w:tcBorders>
            <w:vAlign w:val="center"/>
          </w:tcPr>
          <w:p w14:paraId="5A51BBB9" w14:textId="77777777" w:rsidR="004404D6" w:rsidRPr="00B80E29" w:rsidRDefault="004404D6" w:rsidP="00426953">
            <w:pPr>
              <w:jc w:val="center"/>
              <w:rPr>
                <w:sz w:val="20"/>
              </w:rPr>
            </w:pPr>
            <w:r w:rsidRPr="00B80E29">
              <w:rPr>
                <w:sz w:val="20"/>
              </w:rPr>
              <w:t>274</w:t>
            </w:r>
          </w:p>
        </w:tc>
        <w:tc>
          <w:tcPr>
            <w:tcW w:w="1134" w:type="dxa"/>
            <w:tcBorders>
              <w:top w:val="single" w:sz="4" w:space="0" w:color="auto"/>
              <w:left w:val="single" w:sz="2" w:space="0" w:color="auto"/>
              <w:bottom w:val="single" w:sz="4" w:space="0" w:color="auto"/>
              <w:right w:val="double" w:sz="4" w:space="0" w:color="auto"/>
            </w:tcBorders>
            <w:vAlign w:val="center"/>
          </w:tcPr>
          <w:p w14:paraId="0C9B82CC" w14:textId="77777777" w:rsidR="004404D6" w:rsidRPr="00B80E29" w:rsidRDefault="004404D6" w:rsidP="00426953">
            <w:pPr>
              <w:jc w:val="center"/>
              <w:rPr>
                <w:sz w:val="20"/>
              </w:rPr>
            </w:pPr>
            <w:r w:rsidRPr="00B80E29">
              <w:rPr>
                <w:color w:val="000000"/>
                <w:sz w:val="20"/>
              </w:rPr>
              <w:t>30/06/2025</w:t>
            </w:r>
          </w:p>
        </w:tc>
      </w:tr>
      <w:tr w:rsidR="004404D6" w14:paraId="2ED14780" w14:textId="77777777" w:rsidTr="008E3AAD">
        <w:trPr>
          <w:trHeight w:val="340"/>
          <w:jc w:val="center"/>
        </w:trPr>
        <w:tc>
          <w:tcPr>
            <w:tcW w:w="1985" w:type="dxa"/>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tcPr>
          <w:p w14:paraId="1CA4A734" w14:textId="77777777" w:rsidR="004404D6" w:rsidRPr="00B80E29" w:rsidRDefault="004404D6" w:rsidP="00426953">
            <w:pPr>
              <w:ind w:left="-57" w:right="-57"/>
              <w:jc w:val="center"/>
              <w:rPr>
                <w:sz w:val="20"/>
              </w:rPr>
            </w:pPr>
            <w:r w:rsidRPr="00B80E29">
              <w:rPr>
                <w:sz w:val="20"/>
              </w:rPr>
              <w:t xml:space="preserve">New CCGT </w:t>
            </w:r>
          </w:p>
          <w:p w14:paraId="73AF47DC" w14:textId="77777777" w:rsidR="004404D6" w:rsidRPr="00B80E29" w:rsidRDefault="004404D6" w:rsidP="00426953">
            <w:pPr>
              <w:ind w:left="-57" w:right="-57"/>
              <w:jc w:val="center"/>
              <w:rPr>
                <w:sz w:val="20"/>
              </w:rPr>
            </w:pPr>
            <w:r w:rsidRPr="00B80E29">
              <w:rPr>
                <w:sz w:val="20"/>
              </w:rPr>
              <w:t>TERNA-MORE</w:t>
            </w:r>
          </w:p>
        </w:tc>
        <w:tc>
          <w:tcPr>
            <w:tcW w:w="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64B830" w14:textId="77777777" w:rsidR="004404D6" w:rsidRPr="00B80E29" w:rsidRDefault="004404D6" w:rsidP="00426953">
            <w:pPr>
              <w:jc w:val="center"/>
              <w:rPr>
                <w:sz w:val="20"/>
              </w:rPr>
            </w:pPr>
            <w:r w:rsidRPr="00B80E29">
              <w:rPr>
                <w:sz w:val="20"/>
              </w:rPr>
              <w:t>NG</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FAC742" w14:textId="77777777" w:rsidR="004404D6" w:rsidRPr="00B80E29" w:rsidRDefault="004404D6" w:rsidP="00426953">
            <w:pPr>
              <w:jc w:val="center"/>
              <w:rPr>
                <w:sz w:val="20"/>
              </w:rPr>
            </w:pPr>
            <w:r w:rsidRPr="00B80E29">
              <w:rPr>
                <w:sz w:val="20"/>
              </w:rPr>
              <w:t>858</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BADCD6" w14:textId="23B7C900" w:rsidR="004404D6" w:rsidRPr="00B80E29" w:rsidRDefault="004404D6" w:rsidP="00426953">
            <w:pPr>
              <w:jc w:val="center"/>
              <w:rPr>
                <w:sz w:val="20"/>
              </w:rPr>
            </w:pPr>
            <w:r w:rsidRPr="00B80E29">
              <w:rPr>
                <w:sz w:val="20"/>
              </w:rPr>
              <w:t>01/0</w:t>
            </w:r>
            <w:r w:rsidR="008E3AAD">
              <w:rPr>
                <w:sz w:val="20"/>
              </w:rPr>
              <w:t>9</w:t>
            </w:r>
            <w:r w:rsidRPr="00B80E29">
              <w:rPr>
                <w:sz w:val="20"/>
              </w:rPr>
              <w:t>/2024</w:t>
            </w:r>
          </w:p>
        </w:tc>
        <w:tc>
          <w:tcPr>
            <w:tcW w:w="1560" w:type="dxa"/>
            <w:tcBorders>
              <w:top w:val="single" w:sz="4" w:space="0" w:color="auto"/>
              <w:left w:val="double" w:sz="4" w:space="0" w:color="auto"/>
              <w:bottom w:val="single" w:sz="4" w:space="0" w:color="auto"/>
              <w:right w:val="single" w:sz="2" w:space="0" w:color="auto"/>
            </w:tcBorders>
            <w:vAlign w:val="center"/>
          </w:tcPr>
          <w:p w14:paraId="2EB6B784" w14:textId="4BD43D8F" w:rsidR="004404D6" w:rsidRPr="00B80E29" w:rsidRDefault="004404D6" w:rsidP="00426953">
            <w:pPr>
              <w:jc w:val="center"/>
              <w:rPr>
                <w:sz w:val="20"/>
              </w:rPr>
            </w:pPr>
          </w:p>
        </w:tc>
        <w:tc>
          <w:tcPr>
            <w:tcW w:w="850" w:type="dxa"/>
            <w:tcBorders>
              <w:top w:val="single" w:sz="4" w:space="0" w:color="auto"/>
              <w:left w:val="single" w:sz="2" w:space="0" w:color="auto"/>
              <w:bottom w:val="single" w:sz="4" w:space="0" w:color="auto"/>
              <w:right w:val="single" w:sz="2" w:space="0" w:color="auto"/>
            </w:tcBorders>
            <w:vAlign w:val="center"/>
          </w:tcPr>
          <w:p w14:paraId="32AB03A8" w14:textId="0FC9CD43" w:rsidR="004404D6" w:rsidRPr="00B80E29" w:rsidRDefault="004404D6" w:rsidP="00426953">
            <w:pPr>
              <w:jc w:val="center"/>
              <w:rPr>
                <w:sz w:val="20"/>
              </w:rPr>
            </w:pPr>
          </w:p>
        </w:tc>
        <w:tc>
          <w:tcPr>
            <w:tcW w:w="851" w:type="dxa"/>
            <w:tcBorders>
              <w:top w:val="single" w:sz="4" w:space="0" w:color="auto"/>
              <w:left w:val="single" w:sz="2" w:space="0" w:color="auto"/>
              <w:bottom w:val="single" w:sz="4" w:space="0" w:color="auto"/>
              <w:right w:val="single" w:sz="2" w:space="0" w:color="auto"/>
            </w:tcBorders>
            <w:vAlign w:val="center"/>
          </w:tcPr>
          <w:p w14:paraId="65B804CE" w14:textId="4E9D9E2C" w:rsidR="004404D6" w:rsidRPr="00B80E29" w:rsidRDefault="004404D6" w:rsidP="00426953">
            <w:pPr>
              <w:jc w:val="center"/>
              <w:rPr>
                <w:sz w:val="20"/>
              </w:rPr>
            </w:pPr>
          </w:p>
        </w:tc>
        <w:tc>
          <w:tcPr>
            <w:tcW w:w="1134" w:type="dxa"/>
            <w:tcBorders>
              <w:top w:val="single" w:sz="4" w:space="0" w:color="auto"/>
              <w:left w:val="single" w:sz="2" w:space="0" w:color="auto"/>
              <w:bottom w:val="single" w:sz="4" w:space="0" w:color="auto"/>
              <w:right w:val="double" w:sz="4" w:space="0" w:color="auto"/>
            </w:tcBorders>
            <w:vAlign w:val="center"/>
          </w:tcPr>
          <w:p w14:paraId="5F9D40F1" w14:textId="0B80287B" w:rsidR="004404D6" w:rsidRPr="00B80E29" w:rsidRDefault="004404D6" w:rsidP="00426953">
            <w:pPr>
              <w:jc w:val="center"/>
              <w:rPr>
                <w:sz w:val="20"/>
              </w:rPr>
            </w:pPr>
          </w:p>
        </w:tc>
      </w:tr>
      <w:tr w:rsidR="004404D6" w14:paraId="5974BD9F" w14:textId="77777777" w:rsidTr="008E3AAD">
        <w:trPr>
          <w:trHeight w:val="340"/>
          <w:jc w:val="center"/>
        </w:trPr>
        <w:tc>
          <w:tcPr>
            <w:tcW w:w="1985" w:type="dxa"/>
            <w:tcBorders>
              <w:top w:val="single" w:sz="4" w:space="0" w:color="auto"/>
              <w:left w:val="double" w:sz="4" w:space="0" w:color="auto"/>
              <w:bottom w:val="dashSmallGap" w:sz="4" w:space="0" w:color="auto"/>
              <w:right w:val="single" w:sz="4" w:space="0" w:color="auto"/>
            </w:tcBorders>
            <w:tcMar>
              <w:top w:w="0" w:type="dxa"/>
              <w:left w:w="28" w:type="dxa"/>
              <w:bottom w:w="0" w:type="dxa"/>
              <w:right w:w="28" w:type="dxa"/>
            </w:tcMar>
            <w:vAlign w:val="center"/>
          </w:tcPr>
          <w:p w14:paraId="2DB0CD32" w14:textId="77777777" w:rsidR="004404D6" w:rsidRPr="00B80E29" w:rsidRDefault="004404D6" w:rsidP="00426953">
            <w:pPr>
              <w:ind w:left="-57" w:right="-57"/>
              <w:jc w:val="center"/>
              <w:rPr>
                <w:sz w:val="20"/>
              </w:rPr>
            </w:pPr>
            <w:proofErr w:type="spellStart"/>
            <w:r w:rsidRPr="00B80E29">
              <w:rPr>
                <w:sz w:val="20"/>
              </w:rPr>
              <w:t>Kardia_CHP</w:t>
            </w:r>
            <w:proofErr w:type="spellEnd"/>
          </w:p>
        </w:tc>
        <w:tc>
          <w:tcPr>
            <w:tcW w:w="694" w:type="dxa"/>
            <w:tcBorders>
              <w:top w:val="single" w:sz="4" w:space="0" w:color="auto"/>
              <w:left w:val="single" w:sz="4" w:space="0" w:color="auto"/>
              <w:bottom w:val="dashSmallGap" w:sz="4" w:space="0" w:color="auto"/>
              <w:right w:val="single" w:sz="4" w:space="0" w:color="auto"/>
            </w:tcBorders>
            <w:tcMar>
              <w:top w:w="0" w:type="dxa"/>
              <w:left w:w="28" w:type="dxa"/>
              <w:bottom w:w="0" w:type="dxa"/>
              <w:right w:w="28" w:type="dxa"/>
            </w:tcMar>
            <w:vAlign w:val="center"/>
          </w:tcPr>
          <w:p w14:paraId="72BCCCE1" w14:textId="77777777" w:rsidR="004404D6" w:rsidRPr="00B80E29" w:rsidRDefault="004404D6" w:rsidP="00426953">
            <w:pPr>
              <w:jc w:val="center"/>
              <w:rPr>
                <w:sz w:val="20"/>
              </w:rPr>
            </w:pPr>
            <w:r w:rsidRPr="00B80E29">
              <w:rPr>
                <w:sz w:val="20"/>
              </w:rPr>
              <w:t>NG</w:t>
            </w:r>
          </w:p>
        </w:tc>
        <w:tc>
          <w:tcPr>
            <w:tcW w:w="850" w:type="dxa"/>
            <w:tcBorders>
              <w:top w:val="single" w:sz="4" w:space="0" w:color="auto"/>
              <w:left w:val="single" w:sz="4" w:space="0" w:color="auto"/>
              <w:bottom w:val="dashSmallGap" w:sz="4" w:space="0" w:color="auto"/>
              <w:right w:val="single" w:sz="4" w:space="0" w:color="auto"/>
            </w:tcBorders>
            <w:tcMar>
              <w:top w:w="0" w:type="dxa"/>
              <w:left w:w="28" w:type="dxa"/>
              <w:bottom w:w="0" w:type="dxa"/>
              <w:right w:w="28" w:type="dxa"/>
            </w:tcMar>
            <w:vAlign w:val="center"/>
          </w:tcPr>
          <w:p w14:paraId="500CCC26" w14:textId="77777777" w:rsidR="004404D6" w:rsidRPr="00B80E29" w:rsidRDefault="004404D6" w:rsidP="00426953">
            <w:pPr>
              <w:jc w:val="center"/>
              <w:rPr>
                <w:sz w:val="20"/>
              </w:rPr>
            </w:pPr>
            <w:r w:rsidRPr="00B80E29">
              <w:rPr>
                <w:sz w:val="20"/>
              </w:rPr>
              <w:t>105</w:t>
            </w:r>
          </w:p>
        </w:tc>
        <w:tc>
          <w:tcPr>
            <w:tcW w:w="1134" w:type="dxa"/>
            <w:tcBorders>
              <w:top w:val="single" w:sz="4" w:space="0" w:color="auto"/>
              <w:left w:val="single" w:sz="4" w:space="0" w:color="auto"/>
              <w:bottom w:val="dashSmallGap" w:sz="4" w:space="0" w:color="auto"/>
              <w:right w:val="single" w:sz="4" w:space="0" w:color="auto"/>
            </w:tcBorders>
            <w:tcMar>
              <w:top w:w="0" w:type="dxa"/>
              <w:left w:w="28" w:type="dxa"/>
              <w:bottom w:w="0" w:type="dxa"/>
              <w:right w:w="28" w:type="dxa"/>
            </w:tcMar>
            <w:vAlign w:val="center"/>
          </w:tcPr>
          <w:p w14:paraId="1600A3C0" w14:textId="77777777" w:rsidR="004404D6" w:rsidRPr="00B80E29" w:rsidRDefault="004404D6" w:rsidP="00426953">
            <w:pPr>
              <w:jc w:val="center"/>
              <w:rPr>
                <w:sz w:val="20"/>
              </w:rPr>
            </w:pPr>
            <w:r w:rsidRPr="00B80E29">
              <w:rPr>
                <w:sz w:val="20"/>
              </w:rPr>
              <w:t>01/10/2024</w:t>
            </w:r>
          </w:p>
        </w:tc>
        <w:tc>
          <w:tcPr>
            <w:tcW w:w="1560" w:type="dxa"/>
            <w:tcBorders>
              <w:top w:val="single" w:sz="4" w:space="0" w:color="auto"/>
              <w:left w:val="double" w:sz="4" w:space="0" w:color="auto"/>
              <w:bottom w:val="single" w:sz="4" w:space="0" w:color="auto"/>
              <w:right w:val="single" w:sz="2" w:space="0" w:color="auto"/>
            </w:tcBorders>
            <w:vAlign w:val="center"/>
          </w:tcPr>
          <w:p w14:paraId="3196BD57" w14:textId="19CEDD8A" w:rsidR="004404D6" w:rsidRPr="00B80E29" w:rsidRDefault="004404D6" w:rsidP="00426953">
            <w:pPr>
              <w:jc w:val="center"/>
              <w:rPr>
                <w:sz w:val="20"/>
              </w:rPr>
            </w:pPr>
          </w:p>
        </w:tc>
        <w:tc>
          <w:tcPr>
            <w:tcW w:w="850" w:type="dxa"/>
            <w:tcBorders>
              <w:top w:val="single" w:sz="4" w:space="0" w:color="auto"/>
              <w:left w:val="single" w:sz="2" w:space="0" w:color="auto"/>
              <w:bottom w:val="single" w:sz="4" w:space="0" w:color="auto"/>
              <w:right w:val="single" w:sz="2" w:space="0" w:color="auto"/>
            </w:tcBorders>
            <w:vAlign w:val="center"/>
          </w:tcPr>
          <w:p w14:paraId="7EEA7C1B" w14:textId="3F3CC7EE" w:rsidR="004404D6" w:rsidRPr="00B80E29" w:rsidRDefault="004404D6" w:rsidP="00426953">
            <w:pPr>
              <w:jc w:val="center"/>
              <w:rPr>
                <w:sz w:val="20"/>
              </w:rPr>
            </w:pPr>
          </w:p>
        </w:tc>
        <w:tc>
          <w:tcPr>
            <w:tcW w:w="851" w:type="dxa"/>
            <w:tcBorders>
              <w:top w:val="single" w:sz="4" w:space="0" w:color="auto"/>
              <w:left w:val="single" w:sz="2" w:space="0" w:color="auto"/>
              <w:bottom w:val="single" w:sz="4" w:space="0" w:color="auto"/>
              <w:right w:val="single" w:sz="2" w:space="0" w:color="auto"/>
            </w:tcBorders>
            <w:vAlign w:val="center"/>
          </w:tcPr>
          <w:p w14:paraId="04A81F48" w14:textId="4B9C1E21" w:rsidR="004404D6" w:rsidRPr="00B80E29" w:rsidRDefault="004404D6" w:rsidP="00426953">
            <w:pPr>
              <w:jc w:val="center"/>
              <w:rPr>
                <w:sz w:val="20"/>
              </w:rPr>
            </w:pPr>
          </w:p>
        </w:tc>
        <w:tc>
          <w:tcPr>
            <w:tcW w:w="1134" w:type="dxa"/>
            <w:tcBorders>
              <w:top w:val="single" w:sz="4" w:space="0" w:color="auto"/>
              <w:left w:val="single" w:sz="2" w:space="0" w:color="auto"/>
              <w:bottom w:val="single" w:sz="4" w:space="0" w:color="auto"/>
              <w:right w:val="double" w:sz="4" w:space="0" w:color="auto"/>
            </w:tcBorders>
            <w:vAlign w:val="center"/>
          </w:tcPr>
          <w:p w14:paraId="40C4D038" w14:textId="284A75F6" w:rsidR="004404D6" w:rsidRPr="00B80E29" w:rsidRDefault="004404D6" w:rsidP="00426953">
            <w:pPr>
              <w:jc w:val="center"/>
              <w:rPr>
                <w:sz w:val="20"/>
              </w:rPr>
            </w:pPr>
          </w:p>
        </w:tc>
      </w:tr>
      <w:tr w:rsidR="008E3AAD" w14:paraId="3818648F" w14:textId="77777777" w:rsidTr="008E3AAD">
        <w:trPr>
          <w:trHeight w:val="340"/>
          <w:jc w:val="center"/>
        </w:trPr>
        <w:tc>
          <w:tcPr>
            <w:tcW w:w="1985" w:type="dxa"/>
            <w:tcBorders>
              <w:top w:val="dashSmallGap"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9B6F53" w14:textId="661997D6" w:rsidR="008E3AAD" w:rsidRPr="00B80E29" w:rsidRDefault="008E3AAD" w:rsidP="008E3AAD">
            <w:pPr>
              <w:ind w:left="-57" w:right="-57"/>
              <w:jc w:val="center"/>
              <w:rPr>
                <w:sz w:val="20"/>
              </w:rPr>
            </w:pPr>
            <w:r w:rsidRPr="00B80E29">
              <w:rPr>
                <w:sz w:val="20"/>
              </w:rPr>
              <w:t>Metsovitiko</w:t>
            </w:r>
          </w:p>
        </w:tc>
        <w:tc>
          <w:tcPr>
            <w:tcW w:w="694" w:type="dxa"/>
            <w:tcBorders>
              <w:top w:val="dashSmallGap"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C0AB8F0" w14:textId="7EE2D7D0" w:rsidR="008E3AAD" w:rsidRPr="00B80E29" w:rsidRDefault="008E3AAD" w:rsidP="008E3AAD">
            <w:pPr>
              <w:jc w:val="center"/>
              <w:rPr>
                <w:sz w:val="20"/>
              </w:rPr>
            </w:pPr>
            <w:r w:rsidRPr="00B80E29">
              <w:rPr>
                <w:sz w:val="20"/>
              </w:rPr>
              <w:t>Hydro</w:t>
            </w:r>
          </w:p>
        </w:tc>
        <w:tc>
          <w:tcPr>
            <w:tcW w:w="850" w:type="dxa"/>
            <w:tcBorders>
              <w:top w:val="dashSmallGap"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265BDB5" w14:textId="5F7E360E" w:rsidR="008E3AAD" w:rsidRPr="00B80E29" w:rsidRDefault="008E3AAD" w:rsidP="008E3AAD">
            <w:pPr>
              <w:jc w:val="center"/>
              <w:rPr>
                <w:sz w:val="20"/>
              </w:rPr>
            </w:pPr>
            <w:r w:rsidRPr="00B80E29">
              <w:rPr>
                <w:sz w:val="20"/>
              </w:rPr>
              <w:t>29</w:t>
            </w:r>
          </w:p>
        </w:tc>
        <w:tc>
          <w:tcPr>
            <w:tcW w:w="1134" w:type="dxa"/>
            <w:tcBorders>
              <w:top w:val="dashSmallGap"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42B9F86" w14:textId="07EC9BB8" w:rsidR="008E3AAD" w:rsidRPr="00B80E29" w:rsidRDefault="008E3AAD" w:rsidP="008E3AAD">
            <w:pPr>
              <w:jc w:val="center"/>
              <w:rPr>
                <w:sz w:val="20"/>
              </w:rPr>
            </w:pPr>
            <w:r w:rsidRPr="00B80E29">
              <w:rPr>
                <w:sz w:val="20"/>
              </w:rPr>
              <w:t>01/01/2025</w:t>
            </w:r>
          </w:p>
        </w:tc>
        <w:tc>
          <w:tcPr>
            <w:tcW w:w="1560" w:type="dxa"/>
            <w:tcBorders>
              <w:top w:val="single" w:sz="4" w:space="0" w:color="auto"/>
              <w:left w:val="double" w:sz="4" w:space="0" w:color="auto"/>
              <w:bottom w:val="single" w:sz="4" w:space="0" w:color="auto"/>
              <w:right w:val="single" w:sz="2" w:space="0" w:color="auto"/>
            </w:tcBorders>
            <w:vAlign w:val="center"/>
          </w:tcPr>
          <w:p w14:paraId="08939832" w14:textId="1B135FAC" w:rsidR="008E3AAD" w:rsidRPr="00B80E29" w:rsidRDefault="008E3AAD" w:rsidP="008E3AAD">
            <w:pPr>
              <w:jc w:val="center"/>
              <w:rPr>
                <w:sz w:val="20"/>
              </w:rPr>
            </w:pPr>
          </w:p>
        </w:tc>
        <w:tc>
          <w:tcPr>
            <w:tcW w:w="850" w:type="dxa"/>
            <w:tcBorders>
              <w:top w:val="single" w:sz="4" w:space="0" w:color="auto"/>
              <w:left w:val="single" w:sz="2" w:space="0" w:color="auto"/>
              <w:bottom w:val="single" w:sz="4" w:space="0" w:color="auto"/>
              <w:right w:val="single" w:sz="2" w:space="0" w:color="auto"/>
            </w:tcBorders>
            <w:vAlign w:val="center"/>
          </w:tcPr>
          <w:p w14:paraId="214278B4" w14:textId="5445F6A1" w:rsidR="008E3AAD" w:rsidRPr="00B80E29" w:rsidRDefault="008E3AAD" w:rsidP="008E3AAD">
            <w:pPr>
              <w:jc w:val="center"/>
              <w:rPr>
                <w:sz w:val="20"/>
              </w:rPr>
            </w:pPr>
          </w:p>
        </w:tc>
        <w:tc>
          <w:tcPr>
            <w:tcW w:w="851" w:type="dxa"/>
            <w:tcBorders>
              <w:top w:val="single" w:sz="4" w:space="0" w:color="auto"/>
              <w:left w:val="single" w:sz="2" w:space="0" w:color="auto"/>
              <w:bottom w:val="single" w:sz="4" w:space="0" w:color="auto"/>
              <w:right w:val="single" w:sz="2" w:space="0" w:color="auto"/>
            </w:tcBorders>
            <w:vAlign w:val="center"/>
          </w:tcPr>
          <w:p w14:paraId="0E1D5042" w14:textId="4BF6C08E" w:rsidR="008E3AAD" w:rsidRPr="00B80E29" w:rsidRDefault="008E3AAD" w:rsidP="008E3AAD">
            <w:pPr>
              <w:jc w:val="center"/>
              <w:rPr>
                <w:sz w:val="20"/>
              </w:rPr>
            </w:pPr>
          </w:p>
        </w:tc>
        <w:tc>
          <w:tcPr>
            <w:tcW w:w="1134" w:type="dxa"/>
            <w:tcBorders>
              <w:top w:val="single" w:sz="4" w:space="0" w:color="auto"/>
              <w:left w:val="single" w:sz="2" w:space="0" w:color="auto"/>
              <w:bottom w:val="single" w:sz="4" w:space="0" w:color="auto"/>
              <w:right w:val="double" w:sz="4" w:space="0" w:color="auto"/>
            </w:tcBorders>
            <w:vAlign w:val="center"/>
          </w:tcPr>
          <w:p w14:paraId="159CB6AA" w14:textId="3015B613" w:rsidR="008E3AAD" w:rsidRPr="00B80E29" w:rsidRDefault="008E3AAD" w:rsidP="008E3AAD">
            <w:pPr>
              <w:jc w:val="center"/>
              <w:rPr>
                <w:sz w:val="20"/>
              </w:rPr>
            </w:pPr>
          </w:p>
        </w:tc>
      </w:tr>
      <w:tr w:rsidR="004404D6" w14:paraId="6E232A23" w14:textId="77777777" w:rsidTr="00426953">
        <w:trPr>
          <w:trHeight w:val="340"/>
          <w:jc w:val="center"/>
        </w:trPr>
        <w:tc>
          <w:tcPr>
            <w:tcW w:w="1985" w:type="dxa"/>
            <w:tcBorders>
              <w:top w:val="double" w:sz="4" w:space="0" w:color="auto"/>
              <w:left w:val="double" w:sz="4" w:space="0" w:color="auto"/>
              <w:bottom w:val="double" w:sz="4" w:space="0" w:color="auto"/>
              <w:right w:val="single" w:sz="4" w:space="0" w:color="auto"/>
            </w:tcBorders>
            <w:shd w:val="clear" w:color="auto" w:fill="F2F2F2"/>
            <w:tcMar>
              <w:top w:w="0" w:type="dxa"/>
              <w:left w:w="28" w:type="dxa"/>
              <w:bottom w:w="0" w:type="dxa"/>
              <w:right w:w="28" w:type="dxa"/>
            </w:tcMar>
            <w:vAlign w:val="center"/>
            <w:hideMark/>
          </w:tcPr>
          <w:p w14:paraId="119D7571" w14:textId="77777777" w:rsidR="004404D6" w:rsidRPr="00B80E29" w:rsidRDefault="004404D6" w:rsidP="00426953">
            <w:pPr>
              <w:ind w:left="-57" w:right="-57"/>
              <w:jc w:val="center"/>
              <w:rPr>
                <w:b/>
                <w:bCs/>
                <w:color w:val="000000"/>
                <w:sz w:val="20"/>
              </w:rPr>
            </w:pPr>
            <w:r w:rsidRPr="00B80E29">
              <w:rPr>
                <w:b/>
                <w:bCs/>
                <w:color w:val="000000"/>
                <w:sz w:val="20"/>
              </w:rPr>
              <w:t>Sum</w:t>
            </w:r>
          </w:p>
        </w:tc>
        <w:tc>
          <w:tcPr>
            <w:tcW w:w="694" w:type="dxa"/>
            <w:tcBorders>
              <w:top w:val="double" w:sz="4" w:space="0" w:color="auto"/>
              <w:left w:val="single" w:sz="4" w:space="0" w:color="auto"/>
              <w:bottom w:val="double" w:sz="4" w:space="0" w:color="auto"/>
              <w:right w:val="single" w:sz="4" w:space="0" w:color="auto"/>
            </w:tcBorders>
            <w:shd w:val="clear" w:color="auto" w:fill="F2F2F2"/>
            <w:tcMar>
              <w:top w:w="0" w:type="dxa"/>
              <w:left w:w="28" w:type="dxa"/>
              <w:bottom w:w="0" w:type="dxa"/>
              <w:right w:w="28" w:type="dxa"/>
            </w:tcMar>
            <w:vAlign w:val="center"/>
          </w:tcPr>
          <w:p w14:paraId="60AF1DD5" w14:textId="77777777" w:rsidR="004404D6" w:rsidRPr="00B80E29" w:rsidRDefault="004404D6" w:rsidP="00426953">
            <w:pPr>
              <w:jc w:val="center"/>
              <w:rPr>
                <w:b/>
                <w:bCs/>
                <w:color w:val="000000"/>
                <w:sz w:val="20"/>
              </w:rPr>
            </w:pPr>
          </w:p>
        </w:tc>
        <w:tc>
          <w:tcPr>
            <w:tcW w:w="850" w:type="dxa"/>
            <w:tcBorders>
              <w:top w:val="double" w:sz="4" w:space="0" w:color="auto"/>
              <w:left w:val="single" w:sz="4" w:space="0" w:color="auto"/>
              <w:bottom w:val="double" w:sz="4" w:space="0" w:color="auto"/>
              <w:right w:val="single" w:sz="4" w:space="0" w:color="auto"/>
            </w:tcBorders>
            <w:shd w:val="clear" w:color="auto" w:fill="F2F2F2"/>
            <w:tcMar>
              <w:top w:w="0" w:type="dxa"/>
              <w:left w:w="28" w:type="dxa"/>
              <w:bottom w:w="0" w:type="dxa"/>
              <w:right w:w="28" w:type="dxa"/>
            </w:tcMar>
            <w:vAlign w:val="center"/>
            <w:hideMark/>
          </w:tcPr>
          <w:p w14:paraId="39184D8B" w14:textId="025F1FB5" w:rsidR="004404D6" w:rsidRPr="00B80E29" w:rsidRDefault="008E3AAD" w:rsidP="00426953">
            <w:pPr>
              <w:jc w:val="center"/>
              <w:rPr>
                <w:b/>
                <w:bCs/>
                <w:color w:val="000000"/>
                <w:sz w:val="20"/>
              </w:rPr>
            </w:pPr>
            <w:r>
              <w:rPr>
                <w:b/>
                <w:bCs/>
                <w:color w:val="000000"/>
                <w:sz w:val="20"/>
              </w:rPr>
              <w:t>2,413</w:t>
            </w:r>
          </w:p>
        </w:tc>
        <w:tc>
          <w:tcPr>
            <w:tcW w:w="1134" w:type="dxa"/>
            <w:tcBorders>
              <w:top w:val="double" w:sz="4" w:space="0" w:color="auto"/>
              <w:left w:val="single" w:sz="4" w:space="0" w:color="auto"/>
              <w:bottom w:val="double" w:sz="4" w:space="0" w:color="auto"/>
              <w:right w:val="single" w:sz="4" w:space="0" w:color="auto"/>
            </w:tcBorders>
            <w:shd w:val="clear" w:color="auto" w:fill="F2F2F2"/>
            <w:tcMar>
              <w:top w:w="0" w:type="dxa"/>
              <w:left w:w="28" w:type="dxa"/>
              <w:bottom w:w="0" w:type="dxa"/>
              <w:right w:w="28" w:type="dxa"/>
            </w:tcMar>
            <w:vAlign w:val="center"/>
          </w:tcPr>
          <w:p w14:paraId="7463AD2D" w14:textId="77777777" w:rsidR="004404D6" w:rsidRPr="00B80E29" w:rsidRDefault="004404D6" w:rsidP="00426953">
            <w:pPr>
              <w:jc w:val="center"/>
              <w:rPr>
                <w:b/>
                <w:bCs/>
                <w:color w:val="000000"/>
                <w:sz w:val="20"/>
              </w:rPr>
            </w:pPr>
          </w:p>
        </w:tc>
        <w:tc>
          <w:tcPr>
            <w:tcW w:w="1560" w:type="dxa"/>
            <w:tcBorders>
              <w:top w:val="double" w:sz="4" w:space="0" w:color="auto"/>
              <w:left w:val="double" w:sz="4" w:space="0" w:color="auto"/>
              <w:bottom w:val="double" w:sz="4" w:space="0" w:color="auto"/>
              <w:right w:val="single" w:sz="2" w:space="0" w:color="auto"/>
            </w:tcBorders>
            <w:shd w:val="clear" w:color="auto" w:fill="F2F2F2"/>
            <w:vAlign w:val="center"/>
            <w:hideMark/>
          </w:tcPr>
          <w:p w14:paraId="2EF795D4" w14:textId="77777777" w:rsidR="004404D6" w:rsidRPr="00B80E29" w:rsidRDefault="004404D6" w:rsidP="00426953">
            <w:pPr>
              <w:jc w:val="center"/>
              <w:rPr>
                <w:b/>
                <w:bCs/>
                <w:color w:val="000000"/>
                <w:sz w:val="20"/>
              </w:rPr>
            </w:pPr>
            <w:r w:rsidRPr="00B80E29">
              <w:rPr>
                <w:b/>
                <w:bCs/>
                <w:color w:val="000000"/>
                <w:sz w:val="20"/>
              </w:rPr>
              <w:t>Sum</w:t>
            </w:r>
          </w:p>
        </w:tc>
        <w:tc>
          <w:tcPr>
            <w:tcW w:w="850" w:type="dxa"/>
            <w:tcBorders>
              <w:top w:val="double" w:sz="4" w:space="0" w:color="auto"/>
              <w:left w:val="single" w:sz="2" w:space="0" w:color="auto"/>
              <w:bottom w:val="double" w:sz="4" w:space="0" w:color="auto"/>
              <w:right w:val="single" w:sz="2" w:space="0" w:color="auto"/>
            </w:tcBorders>
            <w:shd w:val="clear" w:color="auto" w:fill="F2F2F2"/>
            <w:vAlign w:val="center"/>
          </w:tcPr>
          <w:p w14:paraId="6B3BB0DE" w14:textId="77777777" w:rsidR="004404D6" w:rsidRPr="00B80E29" w:rsidRDefault="004404D6" w:rsidP="00426953">
            <w:pPr>
              <w:jc w:val="center"/>
              <w:rPr>
                <w:b/>
                <w:bCs/>
                <w:color w:val="000000"/>
                <w:sz w:val="20"/>
              </w:rPr>
            </w:pPr>
          </w:p>
        </w:tc>
        <w:tc>
          <w:tcPr>
            <w:tcW w:w="851" w:type="dxa"/>
            <w:tcBorders>
              <w:top w:val="double" w:sz="4" w:space="0" w:color="auto"/>
              <w:left w:val="single" w:sz="2" w:space="0" w:color="auto"/>
              <w:bottom w:val="double" w:sz="4" w:space="0" w:color="auto"/>
              <w:right w:val="single" w:sz="2" w:space="0" w:color="auto"/>
            </w:tcBorders>
            <w:shd w:val="clear" w:color="auto" w:fill="F2F2F2"/>
            <w:vAlign w:val="center"/>
            <w:hideMark/>
          </w:tcPr>
          <w:p w14:paraId="6BFD2018" w14:textId="62F0797A" w:rsidR="004404D6" w:rsidRPr="00B80E29" w:rsidRDefault="008E3AAD" w:rsidP="00426953">
            <w:pPr>
              <w:jc w:val="center"/>
              <w:rPr>
                <w:b/>
                <w:bCs/>
                <w:color w:val="000000"/>
                <w:sz w:val="20"/>
              </w:rPr>
            </w:pPr>
            <w:r>
              <w:rPr>
                <w:b/>
                <w:bCs/>
                <w:color w:val="000000"/>
                <w:sz w:val="20"/>
              </w:rPr>
              <w:t>548</w:t>
            </w:r>
          </w:p>
        </w:tc>
        <w:tc>
          <w:tcPr>
            <w:tcW w:w="1134" w:type="dxa"/>
            <w:tcBorders>
              <w:top w:val="double" w:sz="4" w:space="0" w:color="auto"/>
              <w:left w:val="single" w:sz="2" w:space="0" w:color="auto"/>
              <w:bottom w:val="double" w:sz="4" w:space="0" w:color="auto"/>
              <w:right w:val="double" w:sz="4" w:space="0" w:color="auto"/>
            </w:tcBorders>
            <w:shd w:val="clear" w:color="auto" w:fill="F2F2F2"/>
            <w:vAlign w:val="center"/>
          </w:tcPr>
          <w:p w14:paraId="68C524D7" w14:textId="77777777" w:rsidR="004404D6" w:rsidRPr="00B80E29" w:rsidRDefault="004404D6" w:rsidP="00426953">
            <w:pPr>
              <w:jc w:val="center"/>
              <w:rPr>
                <w:b/>
                <w:bCs/>
                <w:color w:val="000000"/>
                <w:sz w:val="20"/>
              </w:rPr>
            </w:pPr>
          </w:p>
        </w:tc>
      </w:tr>
    </w:tbl>
    <w:p w14:paraId="56147F58" w14:textId="06D8B688" w:rsidR="004404D6" w:rsidRDefault="004404D6" w:rsidP="004404D6">
      <w:pPr>
        <w:rPr>
          <w:lang w:eastAsia="x-none"/>
        </w:rPr>
      </w:pPr>
    </w:p>
    <w:p w14:paraId="42DF3295" w14:textId="77777777" w:rsidR="00F24478" w:rsidRDefault="00F24478" w:rsidP="004404D6">
      <w:pPr>
        <w:rPr>
          <w:lang w:eastAsia="x-none"/>
        </w:rPr>
      </w:pPr>
    </w:p>
    <w:p w14:paraId="664697DC" w14:textId="77777777" w:rsidR="004404D6" w:rsidRDefault="004404D6" w:rsidP="004404D6">
      <w:pPr>
        <w:pStyle w:val="Heading2"/>
        <w:tabs>
          <w:tab w:val="clear" w:pos="576"/>
        </w:tabs>
        <w:rPr>
          <w:rFonts w:ascii="Times New Roman" w:hAnsi="Times New Roman"/>
          <w:lang w:val="en-US"/>
        </w:rPr>
      </w:pPr>
      <w:bookmarkStart w:id="104" w:name="_Toc134187275"/>
      <w:bookmarkStart w:id="105" w:name="_Toc150178472"/>
      <w:r w:rsidRPr="00BC0CF8">
        <w:rPr>
          <w:rFonts w:ascii="Times New Roman" w:hAnsi="Times New Roman"/>
          <w:lang w:val="en-US"/>
        </w:rPr>
        <w:t>Unit data and cost functions</w:t>
      </w:r>
      <w:bookmarkEnd w:id="100"/>
      <w:bookmarkEnd w:id="101"/>
      <w:bookmarkEnd w:id="102"/>
      <w:bookmarkEnd w:id="103"/>
      <w:bookmarkEnd w:id="104"/>
      <w:bookmarkEnd w:id="105"/>
    </w:p>
    <w:p w14:paraId="3D3CD0F4" w14:textId="77777777" w:rsidR="004404D6" w:rsidRPr="00BC0CF8" w:rsidRDefault="004404D6" w:rsidP="004404D6">
      <w:pPr>
        <w:rPr>
          <w:lang w:eastAsia="x-none"/>
        </w:rPr>
      </w:pPr>
    </w:p>
    <w:p w14:paraId="6128E80C" w14:textId="77777777" w:rsidR="004404D6" w:rsidRDefault="004404D6" w:rsidP="004404D6">
      <w:pPr>
        <w:pStyle w:val="Heading3"/>
        <w:tabs>
          <w:tab w:val="clear" w:pos="1146"/>
        </w:tabs>
        <w:rPr>
          <w:lang w:val="en-US"/>
        </w:rPr>
      </w:pPr>
      <w:bookmarkStart w:id="106" w:name="_Toc73456418"/>
      <w:bookmarkStart w:id="107" w:name="_Toc73456477"/>
      <w:bookmarkStart w:id="108" w:name="_Toc77858621"/>
      <w:bookmarkStart w:id="109" w:name="_Toc85032831"/>
      <w:bookmarkStart w:id="110" w:name="_Toc134187276"/>
      <w:bookmarkStart w:id="111" w:name="_Toc150178473"/>
      <w:r w:rsidRPr="00BC0CF8">
        <w:rPr>
          <w:lang w:val="en-US"/>
        </w:rPr>
        <w:t>Unit techno-economic data</w:t>
      </w:r>
      <w:bookmarkEnd w:id="106"/>
      <w:bookmarkEnd w:id="107"/>
      <w:bookmarkEnd w:id="108"/>
      <w:bookmarkEnd w:id="109"/>
      <w:bookmarkEnd w:id="110"/>
      <w:bookmarkEnd w:id="111"/>
    </w:p>
    <w:p w14:paraId="795AF22B" w14:textId="77777777" w:rsidR="004404D6" w:rsidRPr="004C34B9" w:rsidRDefault="004404D6" w:rsidP="004404D6">
      <w:pPr>
        <w:rPr>
          <w:lang w:eastAsia="x-none"/>
        </w:rPr>
      </w:pPr>
    </w:p>
    <w:p w14:paraId="31094559" w14:textId="77777777" w:rsidR="004404D6" w:rsidRPr="0093031F" w:rsidRDefault="004404D6" w:rsidP="004404D6">
      <w:pPr>
        <w:autoSpaceDE w:val="0"/>
        <w:autoSpaceDN w:val="0"/>
        <w:adjustRightInd w:val="0"/>
        <w:spacing w:line="276" w:lineRule="auto"/>
        <w:ind w:firstLine="567"/>
        <w:jc w:val="both"/>
        <w:rPr>
          <w:color w:val="000000"/>
          <w:szCs w:val="24"/>
          <w:lang w:val="en-GB"/>
        </w:rPr>
      </w:pPr>
      <w:r w:rsidRPr="0093031F">
        <w:rPr>
          <w:color w:val="000000"/>
          <w:szCs w:val="24"/>
          <w:lang w:val="en-GB"/>
        </w:rPr>
        <w:t>The unit techno-economic data used for the solution of the mid-term scheduling of the Greek electricity market are acquired from publicly available sources, and comprise the following:</w:t>
      </w:r>
    </w:p>
    <w:p w14:paraId="4BB62632"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1)</w:t>
      </w:r>
      <w:r w:rsidRPr="0093031F">
        <w:rPr>
          <w:color w:val="000000"/>
          <w:szCs w:val="24"/>
          <w:lang w:val="en-GB"/>
        </w:rPr>
        <w:tab/>
        <w:t xml:space="preserve">the unit technical maximum, </w:t>
      </w:r>
      <w:r w:rsidRPr="0093031F">
        <w:rPr>
          <w:color w:val="000000"/>
          <w:position w:val="-12"/>
          <w:lang w:val="en-GB"/>
        </w:rPr>
        <w:object w:dxaOrig="480" w:dyaOrig="380" w14:anchorId="64A1C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2pt" o:ole="">
            <v:imagedata r:id="rId23" o:title=""/>
          </v:shape>
          <o:OLEObject Type="Embed" ProgID="Equation.3" ShapeID="_x0000_i1025" DrawAspect="Content" ObjectID="_1760803052" r:id="rId24"/>
        </w:object>
      </w:r>
      <w:r w:rsidRPr="0093031F">
        <w:rPr>
          <w:color w:val="000000"/>
          <w:szCs w:val="24"/>
          <w:lang w:val="en-GB"/>
        </w:rPr>
        <w:t>, in MW</w:t>
      </w:r>
    </w:p>
    <w:p w14:paraId="25E43537"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2)</w:t>
      </w:r>
      <w:r w:rsidRPr="0093031F">
        <w:rPr>
          <w:color w:val="000000"/>
          <w:szCs w:val="24"/>
          <w:lang w:val="en-GB"/>
        </w:rPr>
        <w:tab/>
        <w:t xml:space="preserve">the unit technical minimum, </w:t>
      </w:r>
      <w:r w:rsidRPr="0093031F">
        <w:rPr>
          <w:color w:val="000000"/>
          <w:position w:val="-12"/>
          <w:lang w:val="en-GB"/>
        </w:rPr>
        <w:object w:dxaOrig="460" w:dyaOrig="380" w14:anchorId="2E9C1326">
          <v:shape id="_x0000_i1026" type="#_x0000_t75" style="width:22pt;height:22pt" o:ole="">
            <v:imagedata r:id="rId25" o:title=""/>
          </v:shape>
          <o:OLEObject Type="Embed" ProgID="Equation.3" ShapeID="_x0000_i1026" DrawAspect="Content" ObjectID="_1760803053" r:id="rId26"/>
        </w:object>
      </w:r>
      <w:r w:rsidRPr="0093031F">
        <w:rPr>
          <w:color w:val="000000"/>
          <w:szCs w:val="24"/>
          <w:lang w:val="en-GB"/>
        </w:rPr>
        <w:t>, in MW</w:t>
      </w:r>
    </w:p>
    <w:p w14:paraId="3EDA4BC8"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3)</w:t>
      </w:r>
      <w:r w:rsidRPr="0093031F">
        <w:rPr>
          <w:color w:val="000000"/>
          <w:szCs w:val="24"/>
          <w:lang w:val="en-GB"/>
        </w:rPr>
        <w:tab/>
        <w:t>the minimum up time, in hours</w:t>
      </w:r>
    </w:p>
    <w:p w14:paraId="579A1876"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4)</w:t>
      </w:r>
      <w:r w:rsidRPr="0093031F">
        <w:rPr>
          <w:color w:val="000000"/>
          <w:szCs w:val="24"/>
          <w:lang w:val="en-GB"/>
        </w:rPr>
        <w:tab/>
        <w:t>the minimum down time, in hours</w:t>
      </w:r>
    </w:p>
    <w:p w14:paraId="4DA95AC8"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5)</w:t>
      </w:r>
      <w:r w:rsidRPr="0093031F">
        <w:rPr>
          <w:color w:val="000000"/>
          <w:szCs w:val="24"/>
          <w:lang w:val="en-GB"/>
        </w:rPr>
        <w:tab/>
        <w:t>the ramp-up rate, in MW/min</w:t>
      </w:r>
    </w:p>
    <w:p w14:paraId="750C846B"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6)</w:t>
      </w:r>
      <w:r w:rsidRPr="0093031F">
        <w:rPr>
          <w:color w:val="000000"/>
          <w:szCs w:val="24"/>
          <w:lang w:val="en-GB"/>
        </w:rPr>
        <w:tab/>
        <w:t>the ramp-down rate, in MW/min</w:t>
      </w:r>
    </w:p>
    <w:p w14:paraId="7C40EDEF"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7)</w:t>
      </w:r>
      <w:r w:rsidRPr="0093031F">
        <w:rPr>
          <w:color w:val="000000"/>
          <w:szCs w:val="24"/>
          <w:lang w:val="en-GB"/>
        </w:rPr>
        <w:tab/>
        <w:t>the maximum output under Automatic Generation Control (AGC), in MW</w:t>
      </w:r>
    </w:p>
    <w:p w14:paraId="61F4EDC5"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8)</w:t>
      </w:r>
      <w:r w:rsidRPr="0093031F">
        <w:rPr>
          <w:color w:val="000000"/>
          <w:szCs w:val="24"/>
          <w:lang w:val="en-GB"/>
        </w:rPr>
        <w:tab/>
        <w:t>the minimum output under Automatic Generation Control (AGC), in MW</w:t>
      </w:r>
    </w:p>
    <w:p w14:paraId="0C5299D4"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lastRenderedPageBreak/>
        <w:t>9)</w:t>
      </w:r>
      <w:r w:rsidRPr="0093031F">
        <w:rPr>
          <w:color w:val="000000"/>
          <w:szCs w:val="24"/>
          <w:lang w:val="en-GB"/>
        </w:rPr>
        <w:tab/>
        <w:t>the ramp rate under AGC (both upwards and downwards), in MW/min</w:t>
      </w:r>
    </w:p>
    <w:p w14:paraId="57E405C6"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10)</w:t>
      </w:r>
      <w:r w:rsidRPr="0093031F">
        <w:rPr>
          <w:color w:val="000000"/>
          <w:szCs w:val="24"/>
          <w:lang w:val="en-GB"/>
        </w:rPr>
        <w:tab/>
        <w:t>the secondary reserve range, in MW</w:t>
      </w:r>
    </w:p>
    <w:p w14:paraId="61BE59C4"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11)</w:t>
      </w:r>
      <w:r w:rsidRPr="0093031F">
        <w:rPr>
          <w:color w:val="000000"/>
          <w:szCs w:val="24"/>
          <w:lang w:val="en-GB"/>
        </w:rPr>
        <w:tab/>
        <w:t>the maximum capability to provide primary reserve, in MW</w:t>
      </w:r>
    </w:p>
    <w:p w14:paraId="5E869010"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12)</w:t>
      </w:r>
      <w:r w:rsidRPr="0093031F">
        <w:rPr>
          <w:color w:val="000000"/>
          <w:szCs w:val="24"/>
          <w:lang w:val="en-GB"/>
        </w:rPr>
        <w:tab/>
        <w:t>the maximum capability to provide tertiary spinning reserve, in MW</w:t>
      </w:r>
    </w:p>
    <w:p w14:paraId="6B51AA2C"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13)</w:t>
      </w:r>
      <w:r w:rsidRPr="0093031F">
        <w:rPr>
          <w:color w:val="000000"/>
          <w:szCs w:val="24"/>
          <w:lang w:val="en-GB"/>
        </w:rPr>
        <w:tab/>
        <w:t>the maximum capability to provide tertiary non-spinning reserve, in MW</w:t>
      </w:r>
    </w:p>
    <w:p w14:paraId="36FA5D8F"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14)</w:t>
      </w:r>
      <w:r w:rsidRPr="0093031F">
        <w:rPr>
          <w:color w:val="000000"/>
          <w:szCs w:val="24"/>
          <w:lang w:val="en-GB"/>
        </w:rPr>
        <w:tab/>
        <w:t>the fuel type of the unit</w:t>
      </w:r>
    </w:p>
    <w:p w14:paraId="3DE40F4A"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15)</w:t>
      </w:r>
      <w:r w:rsidRPr="0093031F">
        <w:rPr>
          <w:color w:val="000000"/>
          <w:szCs w:val="24"/>
          <w:lang w:val="en-GB"/>
        </w:rPr>
        <w:tab/>
        <w:t>the start-up cost, in €/start-up</w:t>
      </w:r>
    </w:p>
    <w:p w14:paraId="712B69A3"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16)</w:t>
      </w:r>
      <w:r w:rsidRPr="0093031F">
        <w:rPr>
          <w:color w:val="000000"/>
          <w:szCs w:val="24"/>
          <w:lang w:val="en-GB"/>
        </w:rPr>
        <w:tab/>
        <w:t>the shut-down cost, in €/shut-down</w:t>
      </w:r>
    </w:p>
    <w:p w14:paraId="298097AA"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 xml:space="preserve">17)  the fuel cost </w:t>
      </w:r>
      <w:r w:rsidRPr="0093031F">
        <w:rPr>
          <w:color w:val="000000"/>
          <w:szCs w:val="24"/>
        </w:rPr>
        <w:t>in standby mode, in order to be ready to provide tertiary spinning reserve, in €/</w:t>
      </w:r>
      <w:r w:rsidRPr="0093031F">
        <w:rPr>
          <w:color w:val="000000"/>
          <w:szCs w:val="24"/>
          <w:lang w:val="en-GB"/>
        </w:rPr>
        <w:t>MWh</w:t>
      </w:r>
      <w:r w:rsidRPr="0093031F">
        <w:rPr>
          <w:color w:val="000000"/>
          <w:szCs w:val="24"/>
        </w:rPr>
        <w:t xml:space="preserve"> </w:t>
      </w:r>
      <w:r w:rsidRPr="0093031F">
        <w:rPr>
          <w:color w:val="000000"/>
          <w:szCs w:val="24"/>
          <w:lang w:val="en-GB"/>
        </w:rPr>
        <w:t xml:space="preserve"> </w:t>
      </w:r>
    </w:p>
    <w:p w14:paraId="45471B91" w14:textId="77777777" w:rsidR="004404D6" w:rsidRPr="0093031F" w:rsidRDefault="004404D6" w:rsidP="004404D6">
      <w:pPr>
        <w:tabs>
          <w:tab w:val="left" w:pos="426"/>
        </w:tabs>
        <w:autoSpaceDE w:val="0"/>
        <w:autoSpaceDN w:val="0"/>
        <w:adjustRightInd w:val="0"/>
        <w:spacing w:line="276" w:lineRule="auto"/>
        <w:ind w:left="425" w:hanging="425"/>
        <w:jc w:val="both"/>
        <w:rPr>
          <w:color w:val="000000"/>
          <w:szCs w:val="24"/>
          <w:lang w:val="en-GB"/>
        </w:rPr>
      </w:pPr>
      <w:r w:rsidRPr="0093031F">
        <w:rPr>
          <w:color w:val="000000"/>
          <w:szCs w:val="24"/>
          <w:lang w:val="en-GB"/>
        </w:rPr>
        <w:t xml:space="preserve">18)  the maintenance and operation cost in standby mode, in order to be ready to provide tertiary non-spinning reserve, in </w:t>
      </w:r>
      <w:r w:rsidRPr="0093031F">
        <w:rPr>
          <w:color w:val="000000"/>
          <w:szCs w:val="24"/>
        </w:rPr>
        <w:t>€/</w:t>
      </w:r>
      <w:r w:rsidRPr="0093031F">
        <w:rPr>
          <w:color w:val="000000"/>
          <w:szCs w:val="24"/>
          <w:lang w:val="en-GB"/>
        </w:rPr>
        <w:t>MWh</w:t>
      </w:r>
    </w:p>
    <w:p w14:paraId="53F9561A" w14:textId="77777777" w:rsidR="004404D6" w:rsidRDefault="004404D6" w:rsidP="004404D6">
      <w:pPr>
        <w:autoSpaceDE w:val="0"/>
        <w:autoSpaceDN w:val="0"/>
        <w:adjustRightInd w:val="0"/>
        <w:spacing w:line="276" w:lineRule="auto"/>
        <w:ind w:firstLine="567"/>
        <w:jc w:val="both"/>
        <w:rPr>
          <w:color w:val="000000"/>
          <w:szCs w:val="24"/>
          <w:lang w:val="en-GB"/>
        </w:rPr>
      </w:pPr>
    </w:p>
    <w:p w14:paraId="1F6907C7" w14:textId="77777777" w:rsidR="004404D6" w:rsidRPr="0093031F" w:rsidRDefault="004404D6" w:rsidP="004404D6">
      <w:pPr>
        <w:autoSpaceDE w:val="0"/>
        <w:autoSpaceDN w:val="0"/>
        <w:adjustRightInd w:val="0"/>
        <w:spacing w:line="276" w:lineRule="auto"/>
        <w:ind w:firstLine="567"/>
        <w:jc w:val="both"/>
        <w:rPr>
          <w:color w:val="000000"/>
          <w:szCs w:val="24"/>
          <w:lang w:val="en-GB"/>
        </w:rPr>
      </w:pPr>
      <w:r w:rsidRPr="0093031F">
        <w:rPr>
          <w:color w:val="000000"/>
          <w:szCs w:val="24"/>
          <w:lang w:val="en-GB"/>
        </w:rPr>
        <w:t xml:space="preserve">In case of thermal units, </w:t>
      </w:r>
      <w:r>
        <w:rPr>
          <w:color w:val="000000"/>
          <w:szCs w:val="24"/>
          <w:lang w:val="en-GB"/>
        </w:rPr>
        <w:t>in addition</w:t>
      </w:r>
      <w:r w:rsidRPr="0093031F">
        <w:rPr>
          <w:color w:val="000000"/>
          <w:szCs w:val="24"/>
          <w:lang w:val="en-GB"/>
        </w:rPr>
        <w:t xml:space="preserve"> to the above the following techno-economic data have been considered:</w:t>
      </w:r>
    </w:p>
    <w:p w14:paraId="1B5C1917"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1)</w:t>
      </w:r>
      <w:r w:rsidRPr="0093031F">
        <w:rPr>
          <w:color w:val="000000"/>
          <w:szCs w:val="24"/>
          <w:lang w:val="en-GB"/>
        </w:rPr>
        <w:tab/>
        <w:t>special cost for raw materials (except from fuel), in €/MWh</w:t>
      </w:r>
    </w:p>
    <w:p w14:paraId="373B38E2"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2)</w:t>
      </w:r>
      <w:r w:rsidRPr="0093031F">
        <w:rPr>
          <w:color w:val="000000"/>
          <w:szCs w:val="24"/>
          <w:lang w:val="en-GB"/>
        </w:rPr>
        <w:tab/>
        <w:t>special cost for maintenance and operation (O&amp;M) above the fixed maintenance costs, in €/MWh</w:t>
      </w:r>
    </w:p>
    <w:p w14:paraId="76021269"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3)</w:t>
      </w:r>
      <w:r w:rsidRPr="0093031F">
        <w:rPr>
          <w:color w:val="000000"/>
          <w:szCs w:val="24"/>
          <w:lang w:val="en-GB"/>
        </w:rPr>
        <w:tab/>
        <w:t>special cost for additional human resources (except from the fixed human resources cost), in €/MWh</w:t>
      </w:r>
    </w:p>
    <w:p w14:paraId="48893DF4"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4)</w:t>
      </w:r>
      <w:r w:rsidRPr="0093031F">
        <w:rPr>
          <w:color w:val="000000"/>
          <w:szCs w:val="24"/>
          <w:lang w:val="en-GB"/>
        </w:rPr>
        <w:tab/>
        <w:t>special cost for fuel improvement materials, in €/MWh</w:t>
      </w:r>
    </w:p>
    <w:p w14:paraId="541AA490" w14:textId="77777777" w:rsidR="004404D6" w:rsidRPr="0093031F"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5)</w:t>
      </w:r>
      <w:r w:rsidRPr="0093031F">
        <w:rPr>
          <w:color w:val="000000"/>
          <w:szCs w:val="24"/>
          <w:lang w:val="en-GB"/>
        </w:rPr>
        <w:tab/>
        <w:t>the unit emission rate (for CO2), in T/MWh</w:t>
      </w:r>
    </w:p>
    <w:p w14:paraId="1D2809DF" w14:textId="77777777" w:rsidR="004404D6" w:rsidRDefault="004404D6" w:rsidP="004404D6">
      <w:pPr>
        <w:tabs>
          <w:tab w:val="left" w:pos="426"/>
        </w:tabs>
        <w:autoSpaceDE w:val="0"/>
        <w:autoSpaceDN w:val="0"/>
        <w:adjustRightInd w:val="0"/>
        <w:spacing w:line="276" w:lineRule="auto"/>
        <w:ind w:left="426" w:hanging="426"/>
        <w:jc w:val="both"/>
        <w:rPr>
          <w:color w:val="000000"/>
          <w:szCs w:val="24"/>
          <w:lang w:val="en-GB"/>
        </w:rPr>
      </w:pPr>
      <w:r w:rsidRPr="0093031F">
        <w:rPr>
          <w:color w:val="000000"/>
          <w:szCs w:val="24"/>
          <w:lang w:val="en-GB"/>
        </w:rPr>
        <w:t>6)</w:t>
      </w:r>
      <w:r w:rsidRPr="0093031F">
        <w:rPr>
          <w:color w:val="000000"/>
          <w:szCs w:val="24"/>
          <w:lang w:val="en-GB"/>
        </w:rPr>
        <w:tab/>
        <w:t>the unit heat rate function for the ten output levels between technical minimum and technical maximum</w:t>
      </w:r>
      <w:r>
        <w:rPr>
          <w:color w:val="000000"/>
          <w:szCs w:val="24"/>
          <w:lang w:val="en-GB"/>
        </w:rPr>
        <w:t>.</w:t>
      </w:r>
    </w:p>
    <w:p w14:paraId="240F7685" w14:textId="77777777" w:rsidR="004404D6" w:rsidRDefault="004404D6" w:rsidP="004404D6">
      <w:pPr>
        <w:tabs>
          <w:tab w:val="left" w:pos="426"/>
        </w:tabs>
        <w:autoSpaceDE w:val="0"/>
        <w:autoSpaceDN w:val="0"/>
        <w:adjustRightInd w:val="0"/>
        <w:spacing w:line="276" w:lineRule="auto"/>
        <w:ind w:left="426" w:hanging="426"/>
        <w:jc w:val="both"/>
        <w:rPr>
          <w:color w:val="000000"/>
          <w:szCs w:val="24"/>
          <w:lang w:val="en-GB"/>
        </w:rPr>
      </w:pPr>
    </w:p>
    <w:p w14:paraId="0042A33D" w14:textId="683798DB" w:rsidR="004404D6" w:rsidRDefault="004404D6" w:rsidP="004404D6">
      <w:pPr>
        <w:tabs>
          <w:tab w:val="left" w:pos="0"/>
        </w:tabs>
        <w:spacing w:line="276" w:lineRule="auto"/>
        <w:ind w:firstLine="567"/>
        <w:jc w:val="both"/>
        <w:rPr>
          <w:color w:val="000000"/>
          <w:szCs w:val="24"/>
          <w:lang w:val="en-GB"/>
        </w:rPr>
      </w:pPr>
      <w:r w:rsidRPr="004F23E1">
        <w:rPr>
          <w:color w:val="000000"/>
          <w:szCs w:val="24"/>
          <w:lang w:val="en-GB"/>
        </w:rPr>
        <w:fldChar w:fldCharType="begin"/>
      </w:r>
      <w:r w:rsidRPr="004F23E1">
        <w:rPr>
          <w:color w:val="000000"/>
          <w:szCs w:val="24"/>
          <w:lang w:val="en-GB"/>
        </w:rPr>
        <w:instrText xml:space="preserve"> REF _Ref85112421 \h  \* MERGEFORMAT </w:instrText>
      </w:r>
      <w:r w:rsidRPr="004F23E1">
        <w:rPr>
          <w:color w:val="000000"/>
          <w:szCs w:val="24"/>
          <w:lang w:val="en-GB"/>
        </w:rPr>
      </w:r>
      <w:r w:rsidRPr="004F23E1">
        <w:rPr>
          <w:color w:val="000000"/>
          <w:szCs w:val="24"/>
          <w:lang w:val="en-GB"/>
        </w:rPr>
        <w:fldChar w:fldCharType="separate"/>
      </w:r>
      <w:r w:rsidR="008E3AAD" w:rsidRPr="008E3AAD">
        <w:rPr>
          <w:color w:val="000000"/>
        </w:rPr>
        <w:t xml:space="preserve">Figure </w:t>
      </w:r>
      <w:r w:rsidR="008E3AAD" w:rsidRPr="008E3AAD">
        <w:rPr>
          <w:noProof/>
          <w:color w:val="000000"/>
        </w:rPr>
        <w:t>5</w:t>
      </w:r>
      <w:r w:rsidR="008E3AAD" w:rsidRPr="008E3AAD">
        <w:rPr>
          <w:noProof/>
          <w:color w:val="000000"/>
        </w:rPr>
        <w:noBreakHyphen/>
        <w:t>1</w:t>
      </w:r>
      <w:r w:rsidRPr="004F23E1">
        <w:rPr>
          <w:color w:val="000000"/>
          <w:szCs w:val="24"/>
          <w:lang w:val="en-GB"/>
        </w:rPr>
        <w:fldChar w:fldCharType="end"/>
      </w:r>
      <w:r>
        <w:rPr>
          <w:color w:val="000000"/>
          <w:szCs w:val="24"/>
          <w:lang w:val="en-GB"/>
        </w:rPr>
        <w:t xml:space="preserve"> </w:t>
      </w:r>
      <w:r w:rsidRPr="00231E2F">
        <w:rPr>
          <w:color w:val="000000"/>
          <w:szCs w:val="24"/>
          <w:lang w:val="en-GB"/>
        </w:rPr>
        <w:t>presents</w:t>
      </w:r>
      <w:r w:rsidRPr="0093031F">
        <w:rPr>
          <w:color w:val="000000"/>
          <w:szCs w:val="24"/>
          <w:lang w:val="en-GB"/>
        </w:rPr>
        <w:t xml:space="preserve"> a typical heat rate function of a thermal unit</w:t>
      </w:r>
      <w:r>
        <w:rPr>
          <w:color w:val="000000"/>
          <w:szCs w:val="24"/>
          <w:lang w:val="en-GB"/>
        </w:rPr>
        <w:t>.</w:t>
      </w:r>
    </w:p>
    <w:p w14:paraId="177D0340" w14:textId="77777777" w:rsidR="004404D6" w:rsidRPr="0093031F" w:rsidRDefault="004404D6" w:rsidP="004404D6">
      <w:pPr>
        <w:keepNext/>
        <w:tabs>
          <w:tab w:val="left" w:pos="0"/>
        </w:tabs>
        <w:spacing w:line="276" w:lineRule="auto"/>
        <w:jc w:val="center"/>
        <w:rPr>
          <w:color w:val="000000"/>
        </w:rPr>
      </w:pPr>
      <w:r w:rsidRPr="0093031F">
        <w:rPr>
          <w:noProof/>
          <w:color w:val="000000"/>
          <w:szCs w:val="24"/>
          <w:lang w:val="el-GR" w:eastAsia="el-GR"/>
        </w:rPr>
        <w:drawing>
          <wp:inline distT="0" distB="0" distL="0" distR="0" wp14:anchorId="3D57BEE8" wp14:editId="6A43A312">
            <wp:extent cx="4173220" cy="31114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0347" cy="3124253"/>
                    </a:xfrm>
                    <a:prstGeom prst="rect">
                      <a:avLst/>
                    </a:prstGeom>
                    <a:noFill/>
                    <a:ln>
                      <a:noFill/>
                    </a:ln>
                  </pic:spPr>
                </pic:pic>
              </a:graphicData>
            </a:graphic>
          </wp:inline>
        </w:drawing>
      </w:r>
    </w:p>
    <w:p w14:paraId="31F2688C" w14:textId="2854C4DF" w:rsidR="004404D6" w:rsidRPr="004C34B9" w:rsidRDefault="004404D6" w:rsidP="004404D6">
      <w:pPr>
        <w:spacing w:before="120" w:after="120"/>
        <w:jc w:val="center"/>
        <w:rPr>
          <w:i/>
          <w:color w:val="000000"/>
        </w:rPr>
      </w:pPr>
      <w:bookmarkStart w:id="112" w:name="_Ref85112421"/>
      <w:bookmarkStart w:id="113" w:name="_Toc134176165"/>
      <w:bookmarkStart w:id="114" w:name="_Toc150178413"/>
      <w:bookmarkStart w:id="115" w:name="_Ref35608709"/>
      <w:bookmarkStart w:id="116" w:name="_Toc77854670"/>
      <w:bookmarkStart w:id="117" w:name="_Toc85032862"/>
      <w:r w:rsidRPr="00CC4029">
        <w:rPr>
          <w:b/>
          <w:bCs/>
          <w:i/>
          <w:color w:val="000000"/>
        </w:rPr>
        <w:t xml:space="preserve">Figure </w:t>
      </w:r>
      <w:r w:rsidRPr="00CC4029">
        <w:rPr>
          <w:b/>
          <w:bCs/>
          <w:i/>
          <w:color w:val="000000"/>
        </w:rPr>
        <w:fldChar w:fldCharType="begin"/>
      </w:r>
      <w:r w:rsidRPr="00CC4029">
        <w:rPr>
          <w:b/>
          <w:bCs/>
          <w:i/>
          <w:color w:val="000000"/>
        </w:rPr>
        <w:instrText xml:space="preserve"> STYLEREF 1 \s </w:instrText>
      </w:r>
      <w:r w:rsidRPr="00CC4029">
        <w:rPr>
          <w:b/>
          <w:bCs/>
          <w:i/>
          <w:color w:val="000000"/>
        </w:rPr>
        <w:fldChar w:fldCharType="separate"/>
      </w:r>
      <w:r w:rsidR="008E3AAD">
        <w:rPr>
          <w:b/>
          <w:bCs/>
          <w:i/>
          <w:noProof/>
          <w:color w:val="000000"/>
        </w:rPr>
        <w:t>5</w:t>
      </w:r>
      <w:r w:rsidRPr="00CC4029">
        <w:rPr>
          <w:b/>
          <w:bCs/>
          <w:i/>
          <w:color w:val="000000"/>
        </w:rPr>
        <w:fldChar w:fldCharType="end"/>
      </w:r>
      <w:r w:rsidRPr="00CC4029">
        <w:rPr>
          <w:b/>
          <w:bCs/>
          <w:i/>
          <w:color w:val="000000"/>
        </w:rPr>
        <w:noBreakHyphen/>
      </w:r>
      <w:r w:rsidRPr="00CC4029">
        <w:rPr>
          <w:b/>
          <w:bCs/>
          <w:i/>
          <w:color w:val="000000"/>
        </w:rPr>
        <w:fldChar w:fldCharType="begin"/>
      </w:r>
      <w:r w:rsidRPr="00CC4029">
        <w:rPr>
          <w:b/>
          <w:bCs/>
          <w:i/>
          <w:color w:val="000000"/>
        </w:rPr>
        <w:instrText xml:space="preserve"> SEQ Figure \* ARABIC \s 1 </w:instrText>
      </w:r>
      <w:r w:rsidRPr="00CC4029">
        <w:rPr>
          <w:b/>
          <w:bCs/>
          <w:i/>
          <w:color w:val="000000"/>
        </w:rPr>
        <w:fldChar w:fldCharType="separate"/>
      </w:r>
      <w:r w:rsidR="008E3AAD">
        <w:rPr>
          <w:b/>
          <w:bCs/>
          <w:i/>
          <w:noProof/>
          <w:color w:val="000000"/>
        </w:rPr>
        <w:t>1</w:t>
      </w:r>
      <w:r w:rsidRPr="00CC4029">
        <w:rPr>
          <w:b/>
          <w:bCs/>
          <w:i/>
          <w:color w:val="000000"/>
        </w:rPr>
        <w:fldChar w:fldCharType="end"/>
      </w:r>
      <w:bookmarkEnd w:id="112"/>
      <w:r w:rsidRPr="00CC4029">
        <w:rPr>
          <w:b/>
          <w:bCs/>
          <w:i/>
          <w:color w:val="000000"/>
        </w:rPr>
        <w:t>.</w:t>
      </w:r>
      <w:r w:rsidRPr="00CC4029">
        <w:rPr>
          <w:i/>
          <w:color w:val="000000"/>
        </w:rPr>
        <w:t xml:space="preserve"> </w:t>
      </w:r>
      <w:r>
        <w:rPr>
          <w:i/>
          <w:color w:val="000000"/>
        </w:rPr>
        <w:t>Typical heat rate function of a thermal unit</w:t>
      </w:r>
      <w:bookmarkEnd w:id="113"/>
      <w:bookmarkEnd w:id="114"/>
    </w:p>
    <w:p w14:paraId="3BA190D7" w14:textId="77777777" w:rsidR="004404D6" w:rsidRDefault="004404D6" w:rsidP="004404D6"/>
    <w:p w14:paraId="35EF7F30" w14:textId="77777777" w:rsidR="004404D6" w:rsidRPr="004C34B9" w:rsidRDefault="004404D6" w:rsidP="004404D6">
      <w:pPr>
        <w:pStyle w:val="Heading3"/>
        <w:tabs>
          <w:tab w:val="clear" w:pos="1146"/>
        </w:tabs>
        <w:rPr>
          <w:lang w:val="en-US"/>
        </w:rPr>
      </w:pPr>
      <w:bookmarkStart w:id="118" w:name="_Toc73456419"/>
      <w:bookmarkStart w:id="119" w:name="_Toc73456478"/>
      <w:bookmarkStart w:id="120" w:name="_Toc77858622"/>
      <w:bookmarkStart w:id="121" w:name="_Toc85032832"/>
      <w:bookmarkStart w:id="122" w:name="_Toc134187277"/>
      <w:bookmarkStart w:id="123" w:name="_Toc150178474"/>
      <w:bookmarkEnd w:id="115"/>
      <w:bookmarkEnd w:id="116"/>
      <w:bookmarkEnd w:id="117"/>
      <w:r w:rsidRPr="004C34B9">
        <w:rPr>
          <w:lang w:val="en-US"/>
        </w:rPr>
        <w:lastRenderedPageBreak/>
        <w:t>Thermal units’ variable cost</w:t>
      </w:r>
      <w:bookmarkEnd w:id="118"/>
      <w:bookmarkEnd w:id="119"/>
      <w:bookmarkEnd w:id="120"/>
      <w:bookmarkEnd w:id="121"/>
      <w:bookmarkEnd w:id="122"/>
      <w:bookmarkEnd w:id="123"/>
    </w:p>
    <w:p w14:paraId="3FEF297B" w14:textId="77777777" w:rsidR="004404D6" w:rsidRPr="0093031F" w:rsidRDefault="004404D6" w:rsidP="004404D6">
      <w:pPr>
        <w:keepNext/>
        <w:keepLines/>
        <w:tabs>
          <w:tab w:val="left" w:pos="567"/>
        </w:tabs>
        <w:spacing w:line="276" w:lineRule="auto"/>
        <w:rPr>
          <w:color w:val="000000"/>
          <w:szCs w:val="24"/>
        </w:rPr>
      </w:pPr>
    </w:p>
    <w:p w14:paraId="551733BE" w14:textId="77777777" w:rsidR="004404D6" w:rsidRPr="0093031F" w:rsidRDefault="004404D6" w:rsidP="004404D6">
      <w:pPr>
        <w:spacing w:line="276" w:lineRule="auto"/>
        <w:ind w:firstLine="567"/>
        <w:jc w:val="both"/>
        <w:rPr>
          <w:color w:val="000000"/>
          <w:szCs w:val="24"/>
          <w:lang w:val="en-GB"/>
        </w:rPr>
      </w:pPr>
      <w:r w:rsidRPr="0093031F">
        <w:rPr>
          <w:color w:val="000000"/>
          <w:szCs w:val="24"/>
          <w:lang w:val="en-GB"/>
        </w:rPr>
        <w:t xml:space="preserve">The variable cost of a thermal unit </w:t>
      </w:r>
      <w:proofErr w:type="spellStart"/>
      <w:r w:rsidRPr="0093031F">
        <w:rPr>
          <w:i/>
          <w:color w:val="000000"/>
          <w:szCs w:val="24"/>
          <w:lang w:val="en-GB"/>
        </w:rPr>
        <w:t>thr</w:t>
      </w:r>
      <w:proofErr w:type="spellEnd"/>
      <w:r w:rsidRPr="0093031F">
        <w:rPr>
          <w:color w:val="000000"/>
          <w:szCs w:val="24"/>
          <w:lang w:val="en-GB"/>
        </w:rPr>
        <w:t xml:space="preserve"> is computed as follows:</w:t>
      </w:r>
    </w:p>
    <w:p w14:paraId="7628D49D" w14:textId="0CDBE4B9" w:rsidR="004404D6" w:rsidRPr="0093031F" w:rsidRDefault="004404D6" w:rsidP="004404D6">
      <w:pPr>
        <w:tabs>
          <w:tab w:val="left" w:pos="3960"/>
          <w:tab w:val="right" w:pos="9000"/>
        </w:tabs>
        <w:spacing w:line="276" w:lineRule="auto"/>
        <w:jc w:val="both"/>
        <w:rPr>
          <w:color w:val="000000"/>
          <w:szCs w:val="24"/>
        </w:rPr>
      </w:pPr>
      <w:r w:rsidRPr="0093031F">
        <w:rPr>
          <w:color w:val="000000"/>
          <w:position w:val="-30"/>
          <w:szCs w:val="24"/>
        </w:rPr>
        <w:object w:dxaOrig="3019" w:dyaOrig="720" w14:anchorId="34976AC7">
          <v:shape id="_x0000_i1027" type="#_x0000_t75" style="width:136.5pt;height:36pt" o:ole="">
            <v:imagedata r:id="rId28" o:title=""/>
          </v:shape>
          <o:OLEObject Type="Embed" ProgID="Equation.3" ShapeID="_x0000_i1027" DrawAspect="Content" ObjectID="_1760803054" r:id="rId29"/>
        </w:object>
      </w:r>
      <w:r w:rsidRPr="0093031F">
        <w:rPr>
          <w:color w:val="000000"/>
          <w:szCs w:val="24"/>
        </w:rPr>
        <w:tab/>
        <w:t>[€/</w:t>
      </w:r>
      <w:r w:rsidRPr="0093031F">
        <w:rPr>
          <w:color w:val="000000"/>
          <w:szCs w:val="24"/>
          <w:lang w:val="en-GB"/>
        </w:rPr>
        <w:t>MWh</w:t>
      </w:r>
      <w:r w:rsidRPr="0093031F">
        <w:rPr>
          <w:color w:val="000000"/>
          <w:szCs w:val="24"/>
        </w:rPr>
        <w:t>]</w:t>
      </w:r>
      <w:r w:rsidRPr="0093031F">
        <w:rPr>
          <w:color w:val="000000"/>
          <w:szCs w:val="24"/>
        </w:rPr>
        <w:tab/>
        <w:t>(</w:t>
      </w:r>
      <w:r w:rsidR="008E3AAD">
        <w:rPr>
          <w:color w:val="000000"/>
          <w:szCs w:val="24"/>
        </w:rPr>
        <w:t>5</w:t>
      </w:r>
      <w:r>
        <w:rPr>
          <w:color w:val="000000"/>
          <w:szCs w:val="24"/>
        </w:rPr>
        <w:t>.</w:t>
      </w:r>
      <w:r w:rsidRPr="0093031F">
        <w:rPr>
          <w:color w:val="000000"/>
          <w:szCs w:val="24"/>
        </w:rPr>
        <w:t>1)</w:t>
      </w:r>
    </w:p>
    <w:p w14:paraId="17718E03" w14:textId="77777777" w:rsidR="004404D6" w:rsidRPr="0093031F" w:rsidRDefault="004404D6" w:rsidP="004404D6">
      <w:pPr>
        <w:spacing w:line="276" w:lineRule="auto"/>
        <w:jc w:val="both"/>
        <w:rPr>
          <w:color w:val="000000"/>
          <w:szCs w:val="24"/>
        </w:rPr>
      </w:pPr>
      <w:r w:rsidRPr="0093031F">
        <w:rPr>
          <w:color w:val="000000"/>
          <w:szCs w:val="24"/>
          <w:lang w:val="en-GB"/>
        </w:rPr>
        <w:t>where</w:t>
      </w:r>
    </w:p>
    <w:p w14:paraId="7A61D00B" w14:textId="77777777" w:rsidR="004404D6" w:rsidRPr="0093031F" w:rsidRDefault="004404D6" w:rsidP="004404D6">
      <w:pPr>
        <w:tabs>
          <w:tab w:val="left" w:pos="1418"/>
        </w:tabs>
        <w:spacing w:line="276" w:lineRule="auto"/>
        <w:ind w:left="1418" w:hanging="1418"/>
        <w:jc w:val="both"/>
        <w:rPr>
          <w:color w:val="000000"/>
          <w:szCs w:val="24"/>
        </w:rPr>
      </w:pPr>
      <w:r w:rsidRPr="0093031F">
        <w:rPr>
          <w:color w:val="000000"/>
          <w:position w:val="-12"/>
          <w:szCs w:val="24"/>
        </w:rPr>
        <w:object w:dxaOrig="1100" w:dyaOrig="360" w14:anchorId="2FE82332">
          <v:shape id="_x0000_i1028" type="#_x0000_t75" style="width:58pt;height:21.5pt" o:ole="">
            <v:imagedata r:id="rId30" o:title=""/>
          </v:shape>
          <o:OLEObject Type="Embed" ProgID="Equation.3" ShapeID="_x0000_i1028" DrawAspect="Content" ObjectID="_1760803055" r:id="rId31"/>
        </w:object>
      </w:r>
      <w:r w:rsidRPr="0093031F">
        <w:rPr>
          <w:color w:val="000000"/>
          <w:szCs w:val="24"/>
        </w:rPr>
        <w:tab/>
      </w:r>
      <w:r w:rsidRPr="0093031F">
        <w:rPr>
          <w:color w:val="000000"/>
          <w:szCs w:val="24"/>
          <w:lang w:val="en-GB"/>
        </w:rPr>
        <w:t>the</w:t>
      </w:r>
      <w:r w:rsidRPr="0093031F">
        <w:rPr>
          <w:color w:val="000000"/>
          <w:szCs w:val="24"/>
        </w:rPr>
        <w:t xml:space="preserve"> </w:t>
      </w:r>
      <w:r w:rsidRPr="0093031F">
        <w:rPr>
          <w:color w:val="000000"/>
          <w:szCs w:val="24"/>
          <w:lang w:val="en-GB"/>
        </w:rPr>
        <w:t>points</w:t>
      </w:r>
      <w:r w:rsidRPr="0093031F">
        <w:rPr>
          <w:color w:val="000000"/>
          <w:szCs w:val="24"/>
        </w:rPr>
        <w:t xml:space="preserve"> </w:t>
      </w:r>
      <w:r w:rsidRPr="0093031F">
        <w:rPr>
          <w:color w:val="000000"/>
          <w:szCs w:val="24"/>
          <w:lang w:val="en-GB"/>
        </w:rPr>
        <w:t>of</w:t>
      </w:r>
      <w:r w:rsidRPr="0093031F">
        <w:rPr>
          <w:color w:val="000000"/>
          <w:szCs w:val="24"/>
        </w:rPr>
        <w:t xml:space="preserve"> </w:t>
      </w:r>
      <w:r w:rsidRPr="0093031F">
        <w:rPr>
          <w:color w:val="000000"/>
          <w:szCs w:val="24"/>
          <w:lang w:val="en-GB"/>
        </w:rPr>
        <w:t>the</w:t>
      </w:r>
      <w:r w:rsidRPr="0093031F">
        <w:rPr>
          <w:color w:val="000000"/>
          <w:szCs w:val="24"/>
        </w:rPr>
        <w:t xml:space="preserve"> </w:t>
      </w:r>
      <w:r w:rsidRPr="0093031F">
        <w:rPr>
          <w:color w:val="000000"/>
          <w:szCs w:val="24"/>
          <w:lang w:val="en-GB"/>
        </w:rPr>
        <w:t>heat</w:t>
      </w:r>
      <w:r w:rsidRPr="0093031F">
        <w:rPr>
          <w:color w:val="000000"/>
          <w:szCs w:val="24"/>
        </w:rPr>
        <w:t xml:space="preserve"> </w:t>
      </w:r>
      <w:r w:rsidRPr="0093031F">
        <w:rPr>
          <w:color w:val="000000"/>
          <w:szCs w:val="24"/>
          <w:lang w:val="en-GB"/>
        </w:rPr>
        <w:t>rate</w:t>
      </w:r>
      <w:r w:rsidRPr="0093031F">
        <w:rPr>
          <w:color w:val="000000"/>
          <w:szCs w:val="24"/>
        </w:rPr>
        <w:t xml:space="preserve"> </w:t>
      </w:r>
      <w:r w:rsidRPr="0093031F">
        <w:rPr>
          <w:color w:val="000000"/>
          <w:szCs w:val="24"/>
          <w:lang w:val="en-GB"/>
        </w:rPr>
        <w:t>function</w:t>
      </w:r>
      <w:r w:rsidRPr="0093031F">
        <w:rPr>
          <w:color w:val="000000"/>
          <w:szCs w:val="24"/>
        </w:rPr>
        <w:t xml:space="preserve"> </w:t>
      </w:r>
      <w:r w:rsidRPr="0093031F">
        <w:rPr>
          <w:color w:val="000000"/>
          <w:szCs w:val="24"/>
          <w:lang w:val="en-GB"/>
        </w:rPr>
        <w:t>of</w:t>
      </w:r>
      <w:r w:rsidRPr="0093031F">
        <w:rPr>
          <w:color w:val="000000"/>
          <w:szCs w:val="24"/>
        </w:rPr>
        <w:t xml:space="preserve"> </w:t>
      </w:r>
      <w:r w:rsidRPr="0093031F">
        <w:rPr>
          <w:color w:val="000000"/>
          <w:szCs w:val="24"/>
          <w:lang w:val="en-GB"/>
        </w:rPr>
        <w:t>the</w:t>
      </w:r>
      <w:r w:rsidRPr="0093031F">
        <w:rPr>
          <w:color w:val="000000"/>
          <w:szCs w:val="24"/>
        </w:rPr>
        <w:t xml:space="preserve"> </w:t>
      </w:r>
      <w:r w:rsidRPr="0093031F">
        <w:rPr>
          <w:color w:val="000000"/>
          <w:szCs w:val="24"/>
          <w:lang w:val="en-GB"/>
        </w:rPr>
        <w:t>thermal</w:t>
      </w:r>
      <w:r w:rsidRPr="0093031F">
        <w:rPr>
          <w:color w:val="000000"/>
          <w:szCs w:val="24"/>
        </w:rPr>
        <w:t xml:space="preserve"> </w:t>
      </w:r>
      <w:r w:rsidRPr="0093031F">
        <w:rPr>
          <w:color w:val="000000"/>
          <w:szCs w:val="24"/>
          <w:lang w:val="en-GB"/>
        </w:rPr>
        <w:t>unit</w:t>
      </w:r>
      <w:r w:rsidRPr="0093031F">
        <w:rPr>
          <w:color w:val="000000"/>
          <w:szCs w:val="24"/>
        </w:rPr>
        <w:t xml:space="preserve"> </w:t>
      </w:r>
      <w:proofErr w:type="spellStart"/>
      <w:r w:rsidRPr="0093031F">
        <w:rPr>
          <w:i/>
          <w:iCs/>
          <w:color w:val="000000"/>
          <w:szCs w:val="24"/>
          <w:lang w:val="en-GB"/>
        </w:rPr>
        <w:t>thr</w:t>
      </w:r>
      <w:proofErr w:type="spellEnd"/>
      <w:r w:rsidRPr="0093031F">
        <w:rPr>
          <w:color w:val="000000"/>
          <w:szCs w:val="24"/>
        </w:rPr>
        <w:t xml:space="preserve">, </w:t>
      </w:r>
      <w:r w:rsidRPr="0093031F">
        <w:rPr>
          <w:color w:val="000000"/>
          <w:szCs w:val="24"/>
          <w:lang w:val="en-GB"/>
        </w:rPr>
        <w:t>in ten output levels from the technical minimum to the technical maximum</w:t>
      </w:r>
      <w:r w:rsidRPr="0093031F">
        <w:rPr>
          <w:color w:val="000000"/>
          <w:szCs w:val="24"/>
        </w:rPr>
        <w:t xml:space="preserve">, in </w:t>
      </w:r>
      <w:r w:rsidRPr="0093031F">
        <w:rPr>
          <w:color w:val="000000"/>
          <w:szCs w:val="24"/>
          <w:lang w:val="en-GB"/>
        </w:rPr>
        <w:t>GJ</w:t>
      </w:r>
      <w:r w:rsidRPr="0093031F">
        <w:rPr>
          <w:color w:val="000000"/>
          <w:szCs w:val="24"/>
        </w:rPr>
        <w:t>/</w:t>
      </w:r>
      <w:r w:rsidRPr="0093031F">
        <w:rPr>
          <w:color w:val="000000"/>
          <w:szCs w:val="24"/>
          <w:lang w:val="en-GB"/>
        </w:rPr>
        <w:t>MWh</w:t>
      </w:r>
    </w:p>
    <w:p w14:paraId="157736BA" w14:textId="77777777" w:rsidR="004404D6" w:rsidRPr="0093031F" w:rsidRDefault="004404D6" w:rsidP="004404D6">
      <w:pPr>
        <w:tabs>
          <w:tab w:val="left" w:pos="1418"/>
        </w:tabs>
        <w:spacing w:line="276" w:lineRule="auto"/>
        <w:ind w:left="1418" w:hanging="1418"/>
        <w:jc w:val="both"/>
        <w:rPr>
          <w:color w:val="000000"/>
          <w:szCs w:val="24"/>
          <w:lang w:val="en-GB"/>
        </w:rPr>
      </w:pPr>
      <w:r w:rsidRPr="0093031F">
        <w:rPr>
          <w:color w:val="000000"/>
          <w:position w:val="-12"/>
          <w:szCs w:val="24"/>
        </w:rPr>
        <w:object w:dxaOrig="560" w:dyaOrig="380" w14:anchorId="779AF2E7">
          <v:shape id="_x0000_i1029" type="#_x0000_t75" style="width:28.5pt;height:22pt" o:ole="">
            <v:imagedata r:id="rId32" o:title=""/>
          </v:shape>
          <o:OLEObject Type="Embed" ProgID="Equation.3" ShapeID="_x0000_i1029" DrawAspect="Content" ObjectID="_1760803056" r:id="rId33"/>
        </w:object>
      </w:r>
      <w:r w:rsidRPr="0093031F">
        <w:rPr>
          <w:color w:val="000000"/>
          <w:szCs w:val="24"/>
        </w:rPr>
        <w:tab/>
      </w:r>
      <w:r w:rsidRPr="0093031F">
        <w:rPr>
          <w:color w:val="000000"/>
          <w:szCs w:val="24"/>
          <w:lang w:val="en-GB"/>
        </w:rPr>
        <w:t>the</w:t>
      </w:r>
      <w:r w:rsidRPr="0093031F">
        <w:rPr>
          <w:color w:val="000000"/>
          <w:szCs w:val="24"/>
        </w:rPr>
        <w:t xml:space="preserve"> </w:t>
      </w:r>
      <w:r w:rsidRPr="0093031F">
        <w:rPr>
          <w:color w:val="000000"/>
          <w:szCs w:val="24"/>
          <w:lang w:val="en-GB"/>
        </w:rPr>
        <w:t>fuel</w:t>
      </w:r>
      <w:r w:rsidRPr="0093031F">
        <w:rPr>
          <w:color w:val="000000"/>
          <w:szCs w:val="24"/>
        </w:rPr>
        <w:t xml:space="preserve"> </w:t>
      </w:r>
      <w:r w:rsidRPr="0093031F">
        <w:rPr>
          <w:color w:val="000000"/>
          <w:szCs w:val="24"/>
          <w:lang w:val="en-GB"/>
        </w:rPr>
        <w:t>cost</w:t>
      </w:r>
      <w:r w:rsidRPr="0093031F">
        <w:rPr>
          <w:rStyle w:val="FootnoteReference"/>
          <w:i/>
          <w:iCs/>
          <w:color w:val="000000"/>
          <w:szCs w:val="24"/>
        </w:rPr>
        <w:footnoteReference w:id="3"/>
      </w:r>
      <w:r w:rsidRPr="0093031F">
        <w:rPr>
          <w:color w:val="000000"/>
          <w:szCs w:val="24"/>
        </w:rPr>
        <w:t xml:space="preserve"> </w:t>
      </w:r>
      <w:r w:rsidRPr="0093031F">
        <w:rPr>
          <w:i/>
          <w:iCs/>
          <w:color w:val="000000"/>
          <w:szCs w:val="24"/>
        </w:rPr>
        <w:t xml:space="preserve">f </w:t>
      </w:r>
      <w:r w:rsidRPr="0093031F">
        <w:rPr>
          <w:iCs/>
          <w:color w:val="000000"/>
          <w:szCs w:val="24"/>
          <w:lang w:val="en-GB"/>
        </w:rPr>
        <w:t xml:space="preserve">used by the thermal unit </w:t>
      </w:r>
      <w:proofErr w:type="spellStart"/>
      <w:r w:rsidRPr="0093031F">
        <w:rPr>
          <w:i/>
          <w:iCs/>
          <w:color w:val="000000"/>
          <w:szCs w:val="24"/>
          <w:lang w:val="en-GB"/>
        </w:rPr>
        <w:t>thr</w:t>
      </w:r>
      <w:proofErr w:type="spellEnd"/>
      <w:r w:rsidRPr="0093031F">
        <w:rPr>
          <w:color w:val="000000"/>
          <w:szCs w:val="24"/>
        </w:rPr>
        <w:t xml:space="preserve">, </w:t>
      </w:r>
      <w:r w:rsidRPr="0093031F">
        <w:rPr>
          <w:color w:val="000000"/>
          <w:szCs w:val="24"/>
          <w:lang w:val="en-GB"/>
        </w:rPr>
        <w:t>in</w:t>
      </w:r>
      <w:r w:rsidRPr="0093031F">
        <w:rPr>
          <w:color w:val="000000"/>
          <w:szCs w:val="24"/>
        </w:rPr>
        <w:t xml:space="preserve"> €/</w:t>
      </w:r>
      <w:r w:rsidRPr="0093031F">
        <w:rPr>
          <w:color w:val="000000"/>
          <w:szCs w:val="24"/>
          <w:lang w:val="en-GB"/>
        </w:rPr>
        <w:t>Ton</w:t>
      </w:r>
      <w:r w:rsidRPr="0093031F">
        <w:rPr>
          <w:color w:val="000000"/>
          <w:szCs w:val="24"/>
        </w:rPr>
        <w:t xml:space="preserve"> </w:t>
      </w:r>
      <w:r>
        <w:rPr>
          <w:color w:val="000000"/>
          <w:szCs w:val="24"/>
        </w:rPr>
        <w:t>or</w:t>
      </w:r>
      <w:r w:rsidRPr="0093031F">
        <w:rPr>
          <w:color w:val="000000"/>
          <w:szCs w:val="24"/>
        </w:rPr>
        <w:t xml:space="preserve"> €/10</w:t>
      </w:r>
      <w:r w:rsidRPr="0093031F">
        <w:rPr>
          <w:color w:val="000000"/>
          <w:szCs w:val="24"/>
          <w:vertAlign w:val="superscript"/>
        </w:rPr>
        <w:t>3</w:t>
      </w:r>
      <w:r w:rsidRPr="0093031F">
        <w:rPr>
          <w:color w:val="000000"/>
          <w:szCs w:val="24"/>
        </w:rPr>
        <w:t xml:space="preserve"> </w:t>
      </w:r>
      <w:proofErr w:type="spellStart"/>
      <w:r w:rsidRPr="0093031F">
        <w:rPr>
          <w:color w:val="000000"/>
          <w:szCs w:val="24"/>
          <w:lang w:val="en-GB"/>
        </w:rPr>
        <w:t>lt</w:t>
      </w:r>
      <w:proofErr w:type="spellEnd"/>
      <w:r w:rsidRPr="0093031F">
        <w:rPr>
          <w:color w:val="000000"/>
          <w:szCs w:val="24"/>
        </w:rPr>
        <w:t xml:space="preserve"> </w:t>
      </w:r>
      <w:r w:rsidRPr="0093031F">
        <w:rPr>
          <w:color w:val="000000"/>
          <w:szCs w:val="24"/>
          <w:lang w:val="en-GB"/>
        </w:rPr>
        <w:t>or</w:t>
      </w:r>
      <w:r w:rsidRPr="0093031F">
        <w:rPr>
          <w:color w:val="000000"/>
          <w:szCs w:val="24"/>
        </w:rPr>
        <w:t xml:space="preserve"> €/</w:t>
      </w:r>
      <w:r>
        <w:rPr>
          <w:color w:val="000000"/>
          <w:szCs w:val="24"/>
          <w:lang w:val="en-GB"/>
        </w:rPr>
        <w:t>N</w:t>
      </w:r>
      <w:r w:rsidRPr="0093031F">
        <w:rPr>
          <w:color w:val="000000"/>
          <w:szCs w:val="24"/>
          <w:lang w:val="en-GB"/>
        </w:rPr>
        <w:t>orm</w:t>
      </w:r>
      <w:r w:rsidRPr="0093031F">
        <w:rPr>
          <w:color w:val="000000"/>
          <w:szCs w:val="24"/>
        </w:rPr>
        <w:t xml:space="preserve"> </w:t>
      </w:r>
      <w:r w:rsidRPr="0093031F">
        <w:rPr>
          <w:color w:val="000000"/>
          <w:szCs w:val="24"/>
          <w:lang w:val="en-GB"/>
        </w:rPr>
        <w:t>m</w:t>
      </w:r>
      <w:r w:rsidRPr="0093031F">
        <w:rPr>
          <w:color w:val="000000"/>
          <w:szCs w:val="24"/>
          <w:vertAlign w:val="superscript"/>
        </w:rPr>
        <w:t>3</w:t>
      </w:r>
      <w:r w:rsidRPr="0093031F">
        <w:rPr>
          <w:color w:val="000000"/>
          <w:szCs w:val="24"/>
        </w:rPr>
        <w:t xml:space="preserve">; </w:t>
      </w:r>
      <w:r w:rsidRPr="0093031F">
        <w:rPr>
          <w:color w:val="000000"/>
          <w:szCs w:val="24"/>
          <w:lang w:val="en-GB"/>
        </w:rPr>
        <w:t>without loss of accuracy, it is supposed here that each thermal unit uses one fuel (primary fuel)</w:t>
      </w:r>
    </w:p>
    <w:p w14:paraId="197B3372" w14:textId="77777777" w:rsidR="004404D6" w:rsidRPr="0093031F" w:rsidRDefault="004404D6" w:rsidP="004404D6">
      <w:pPr>
        <w:tabs>
          <w:tab w:val="left" w:pos="1418"/>
        </w:tabs>
        <w:spacing w:line="276" w:lineRule="auto"/>
        <w:ind w:left="1418" w:hanging="1418"/>
        <w:jc w:val="both"/>
        <w:rPr>
          <w:color w:val="000000"/>
          <w:szCs w:val="24"/>
        </w:rPr>
      </w:pPr>
      <w:r w:rsidRPr="0093031F">
        <w:rPr>
          <w:color w:val="000000"/>
          <w:position w:val="-12"/>
          <w:szCs w:val="24"/>
        </w:rPr>
        <w:object w:dxaOrig="440" w:dyaOrig="380" w14:anchorId="0E657B89">
          <v:shape id="_x0000_i1030" type="#_x0000_t75" style="width:22pt;height:22pt" o:ole="">
            <v:imagedata r:id="rId34" o:title=""/>
          </v:shape>
          <o:OLEObject Type="Embed" ProgID="Equation.3" ShapeID="_x0000_i1030" DrawAspect="Content" ObjectID="_1760803057" r:id="rId35"/>
        </w:object>
      </w:r>
      <w:r w:rsidRPr="0093031F">
        <w:rPr>
          <w:color w:val="000000"/>
          <w:szCs w:val="24"/>
        </w:rPr>
        <w:tab/>
      </w:r>
      <w:r w:rsidRPr="0093031F">
        <w:rPr>
          <w:color w:val="000000"/>
          <w:szCs w:val="24"/>
          <w:lang w:val="en-GB"/>
        </w:rPr>
        <w:t>the</w:t>
      </w:r>
      <w:r w:rsidRPr="0093031F">
        <w:rPr>
          <w:color w:val="000000"/>
          <w:szCs w:val="24"/>
        </w:rPr>
        <w:t xml:space="preserve"> </w:t>
      </w:r>
      <w:r w:rsidRPr="0093031F">
        <w:rPr>
          <w:color w:val="000000"/>
          <w:szCs w:val="24"/>
          <w:lang w:val="en-GB"/>
        </w:rPr>
        <w:t>lower</w:t>
      </w:r>
      <w:r w:rsidRPr="0093031F">
        <w:rPr>
          <w:color w:val="000000"/>
          <w:szCs w:val="24"/>
        </w:rPr>
        <w:t xml:space="preserve"> </w:t>
      </w:r>
      <w:r w:rsidRPr="0093031F">
        <w:rPr>
          <w:color w:val="000000"/>
          <w:szCs w:val="24"/>
          <w:lang w:val="en-GB"/>
        </w:rPr>
        <w:t>heating</w:t>
      </w:r>
      <w:r w:rsidRPr="0093031F">
        <w:rPr>
          <w:color w:val="000000"/>
          <w:szCs w:val="24"/>
        </w:rPr>
        <w:t xml:space="preserve"> </w:t>
      </w:r>
      <w:r w:rsidRPr="0093031F">
        <w:rPr>
          <w:color w:val="000000"/>
          <w:szCs w:val="24"/>
          <w:lang w:val="en-GB"/>
        </w:rPr>
        <w:t>value</w:t>
      </w:r>
      <w:r w:rsidRPr="0093031F">
        <w:rPr>
          <w:color w:val="000000"/>
          <w:szCs w:val="24"/>
        </w:rPr>
        <w:t xml:space="preserve"> (</w:t>
      </w:r>
      <w:r w:rsidRPr="0093031F">
        <w:rPr>
          <w:color w:val="000000"/>
          <w:szCs w:val="24"/>
          <w:lang w:val="en-GB"/>
        </w:rPr>
        <w:t>LHV</w:t>
      </w:r>
      <w:r w:rsidRPr="0093031F">
        <w:rPr>
          <w:color w:val="000000"/>
          <w:szCs w:val="24"/>
        </w:rPr>
        <w:t xml:space="preserve">) </w:t>
      </w:r>
      <w:r w:rsidRPr="0093031F">
        <w:rPr>
          <w:color w:val="000000"/>
          <w:szCs w:val="24"/>
          <w:lang w:val="en-GB"/>
        </w:rPr>
        <w:t xml:space="preserve">of fuel </w:t>
      </w:r>
      <w:r w:rsidRPr="0093031F">
        <w:rPr>
          <w:i/>
          <w:iCs/>
          <w:color w:val="000000"/>
          <w:szCs w:val="24"/>
          <w:lang w:val="en-GB"/>
        </w:rPr>
        <w:t>f</w:t>
      </w:r>
      <w:r w:rsidRPr="0093031F">
        <w:rPr>
          <w:i/>
          <w:iCs/>
          <w:color w:val="000000"/>
          <w:szCs w:val="24"/>
        </w:rPr>
        <w:t xml:space="preserve"> </w:t>
      </w:r>
      <w:r w:rsidRPr="0093031F">
        <w:rPr>
          <w:iCs/>
          <w:color w:val="000000"/>
          <w:szCs w:val="24"/>
          <w:lang w:val="en-GB"/>
        </w:rPr>
        <w:t xml:space="preserve">used by the thermal unit </w:t>
      </w:r>
      <w:proofErr w:type="spellStart"/>
      <w:r w:rsidRPr="0093031F">
        <w:rPr>
          <w:i/>
          <w:iCs/>
          <w:color w:val="000000"/>
          <w:szCs w:val="24"/>
          <w:lang w:val="en-GB"/>
        </w:rPr>
        <w:t>thr</w:t>
      </w:r>
      <w:proofErr w:type="spellEnd"/>
      <w:r w:rsidRPr="0093031F">
        <w:rPr>
          <w:color w:val="000000"/>
          <w:szCs w:val="24"/>
        </w:rPr>
        <w:t xml:space="preserve">, in </w:t>
      </w:r>
      <w:r w:rsidRPr="0093031F">
        <w:rPr>
          <w:color w:val="000000"/>
          <w:szCs w:val="24"/>
          <w:lang w:val="en-GB"/>
        </w:rPr>
        <w:t>GJ</w:t>
      </w:r>
      <w:r w:rsidRPr="0093031F">
        <w:rPr>
          <w:color w:val="000000"/>
          <w:szCs w:val="24"/>
        </w:rPr>
        <w:t>/</w:t>
      </w:r>
      <w:proofErr w:type="spellStart"/>
      <w:r>
        <w:rPr>
          <w:color w:val="000000"/>
          <w:szCs w:val="24"/>
          <w:lang w:val="en-GB"/>
        </w:rPr>
        <w:t>tn</w:t>
      </w:r>
      <w:proofErr w:type="spellEnd"/>
      <w:r w:rsidRPr="0093031F">
        <w:rPr>
          <w:color w:val="000000"/>
          <w:szCs w:val="24"/>
        </w:rPr>
        <w:t xml:space="preserve"> </w:t>
      </w:r>
      <w:r>
        <w:rPr>
          <w:color w:val="000000"/>
          <w:szCs w:val="24"/>
        </w:rPr>
        <w:t>or</w:t>
      </w:r>
      <w:r w:rsidRPr="0093031F">
        <w:rPr>
          <w:color w:val="000000"/>
          <w:szCs w:val="24"/>
        </w:rPr>
        <w:t xml:space="preserve"> </w:t>
      </w:r>
      <w:r w:rsidRPr="0093031F">
        <w:rPr>
          <w:color w:val="000000"/>
          <w:szCs w:val="24"/>
          <w:lang w:val="en-GB"/>
        </w:rPr>
        <w:t>GJ</w:t>
      </w:r>
      <w:r w:rsidRPr="0093031F">
        <w:rPr>
          <w:color w:val="000000"/>
          <w:szCs w:val="24"/>
        </w:rPr>
        <w:t>/10</w:t>
      </w:r>
      <w:r w:rsidRPr="0093031F">
        <w:rPr>
          <w:color w:val="000000"/>
          <w:szCs w:val="24"/>
          <w:vertAlign w:val="superscript"/>
        </w:rPr>
        <w:t>3</w:t>
      </w:r>
      <w:r w:rsidRPr="0093031F">
        <w:rPr>
          <w:color w:val="000000"/>
          <w:szCs w:val="24"/>
        </w:rPr>
        <w:t xml:space="preserve"> </w:t>
      </w:r>
      <w:proofErr w:type="spellStart"/>
      <w:r w:rsidRPr="0093031F">
        <w:rPr>
          <w:color w:val="000000"/>
          <w:szCs w:val="24"/>
          <w:lang w:val="en-GB"/>
        </w:rPr>
        <w:t>lt</w:t>
      </w:r>
      <w:proofErr w:type="spellEnd"/>
      <w:r w:rsidRPr="0093031F">
        <w:rPr>
          <w:color w:val="000000"/>
          <w:szCs w:val="24"/>
        </w:rPr>
        <w:t xml:space="preserve"> or </w:t>
      </w:r>
      <w:r w:rsidRPr="0093031F">
        <w:rPr>
          <w:color w:val="000000"/>
          <w:szCs w:val="24"/>
          <w:lang w:val="en-GB"/>
        </w:rPr>
        <w:t>GJ</w:t>
      </w:r>
      <w:r w:rsidRPr="0093031F">
        <w:rPr>
          <w:color w:val="000000"/>
          <w:szCs w:val="24"/>
        </w:rPr>
        <w:t>/</w:t>
      </w:r>
      <w:r w:rsidRPr="0093031F">
        <w:rPr>
          <w:color w:val="000000"/>
          <w:szCs w:val="24"/>
          <w:lang w:val="en-GB"/>
        </w:rPr>
        <w:t>Nm</w:t>
      </w:r>
      <w:r w:rsidRPr="0093031F">
        <w:rPr>
          <w:color w:val="000000"/>
          <w:szCs w:val="24"/>
          <w:vertAlign w:val="superscript"/>
        </w:rPr>
        <w:t>3</w:t>
      </w:r>
    </w:p>
    <w:p w14:paraId="267166E5" w14:textId="77777777" w:rsidR="004404D6" w:rsidRPr="0093031F" w:rsidRDefault="004404D6" w:rsidP="004404D6">
      <w:pPr>
        <w:spacing w:line="276" w:lineRule="auto"/>
        <w:jc w:val="both"/>
        <w:rPr>
          <w:color w:val="000000"/>
          <w:szCs w:val="24"/>
          <w:lang w:val="en-GB"/>
        </w:rPr>
      </w:pPr>
    </w:p>
    <w:p w14:paraId="678527CB" w14:textId="77777777" w:rsidR="004404D6" w:rsidRPr="0093031F" w:rsidRDefault="004404D6" w:rsidP="004404D6">
      <w:pPr>
        <w:spacing w:line="276" w:lineRule="auto"/>
        <w:ind w:firstLine="567"/>
        <w:jc w:val="both"/>
        <w:rPr>
          <w:color w:val="000000"/>
          <w:lang w:val="en-GB"/>
        </w:rPr>
      </w:pPr>
      <w:r w:rsidRPr="0093031F">
        <w:rPr>
          <w:color w:val="000000"/>
          <w:lang w:val="en-GB"/>
        </w:rPr>
        <w:t>The fuel cost and the lower heating value are determined on a monthly basis, while the points of the heat rate function are determined as fixed values throughout the optimization horizon</w:t>
      </w:r>
      <w:r>
        <w:rPr>
          <w:color w:val="000000"/>
          <w:lang w:val="en-GB"/>
        </w:rPr>
        <w:t>.</w:t>
      </w:r>
      <w:r w:rsidRPr="0093031F">
        <w:rPr>
          <w:color w:val="000000"/>
          <w:lang w:val="en-GB"/>
        </w:rPr>
        <w:t xml:space="preserve"> The unit </w:t>
      </w:r>
      <w:r w:rsidRPr="0093031F">
        <w:rPr>
          <w:i/>
          <w:color w:val="000000"/>
          <w:lang w:val="en-GB"/>
        </w:rPr>
        <w:t>u</w:t>
      </w:r>
      <w:r w:rsidRPr="0093031F">
        <w:rPr>
          <w:color w:val="000000"/>
          <w:lang w:val="en-GB"/>
        </w:rPr>
        <w:t xml:space="preserve"> variable cost is computed at the unit metering point (hereinafter “meter point”) as follows:</w:t>
      </w:r>
    </w:p>
    <w:p w14:paraId="7A549752" w14:textId="77777777" w:rsidR="004404D6" w:rsidRPr="0093031F" w:rsidRDefault="004404D6" w:rsidP="004404D6">
      <w:pPr>
        <w:spacing w:line="276" w:lineRule="auto"/>
        <w:jc w:val="both"/>
        <w:rPr>
          <w:color w:val="000000"/>
          <w:lang w:val="en-GB"/>
        </w:rPr>
      </w:pPr>
    </w:p>
    <w:p w14:paraId="1A3E194E" w14:textId="08536329" w:rsidR="004404D6" w:rsidRPr="0093031F" w:rsidRDefault="004404D6" w:rsidP="004404D6">
      <w:pPr>
        <w:tabs>
          <w:tab w:val="left" w:pos="6480"/>
          <w:tab w:val="right" w:pos="9000"/>
        </w:tabs>
        <w:spacing w:line="276" w:lineRule="auto"/>
        <w:jc w:val="both"/>
        <w:rPr>
          <w:color w:val="000000"/>
        </w:rPr>
      </w:pPr>
      <w:r w:rsidRPr="0093031F">
        <w:rPr>
          <w:color w:val="000000"/>
          <w:position w:val="-12"/>
        </w:rPr>
        <w:object w:dxaOrig="6200" w:dyaOrig="360" w14:anchorId="6640F4BC">
          <v:shape id="_x0000_i1031" type="#_x0000_t75" style="width:309.5pt;height:21.5pt" o:ole="">
            <v:imagedata r:id="rId36" o:title=""/>
          </v:shape>
          <o:OLEObject Type="Embed" ProgID="Equation.3" ShapeID="_x0000_i1031" DrawAspect="Content" ObjectID="_1760803058" r:id="rId37"/>
        </w:object>
      </w:r>
      <w:r w:rsidRPr="0093031F">
        <w:rPr>
          <w:color w:val="000000"/>
        </w:rPr>
        <w:tab/>
        <w:t>[€/</w:t>
      </w:r>
      <w:r w:rsidRPr="0093031F">
        <w:rPr>
          <w:color w:val="000000"/>
          <w:lang w:val="en-GB"/>
        </w:rPr>
        <w:t>MWh</w:t>
      </w:r>
      <w:r w:rsidRPr="0093031F">
        <w:rPr>
          <w:color w:val="000000"/>
        </w:rPr>
        <w:t>]</w:t>
      </w:r>
      <w:r w:rsidRPr="0093031F">
        <w:rPr>
          <w:color w:val="000000"/>
        </w:rPr>
        <w:tab/>
        <w:t>(</w:t>
      </w:r>
      <w:r w:rsidR="008E3AAD">
        <w:rPr>
          <w:color w:val="000000"/>
          <w:lang w:val="en-GB"/>
        </w:rPr>
        <w:t>5</w:t>
      </w:r>
      <w:r>
        <w:rPr>
          <w:color w:val="000000"/>
          <w:lang w:val="en-GB"/>
        </w:rPr>
        <w:t>.</w:t>
      </w:r>
      <w:r w:rsidRPr="0093031F">
        <w:rPr>
          <w:color w:val="000000"/>
          <w:lang w:val="en-GB"/>
        </w:rPr>
        <w:t>2</w:t>
      </w:r>
      <w:r w:rsidRPr="0093031F">
        <w:rPr>
          <w:color w:val="000000"/>
        </w:rPr>
        <w:t>)</w:t>
      </w:r>
    </w:p>
    <w:p w14:paraId="5B5D8A32" w14:textId="77777777" w:rsidR="004404D6" w:rsidRDefault="004404D6" w:rsidP="004404D6">
      <w:pPr>
        <w:tabs>
          <w:tab w:val="left" w:pos="6480"/>
          <w:tab w:val="right" w:pos="9000"/>
        </w:tabs>
        <w:spacing w:line="276" w:lineRule="auto"/>
        <w:jc w:val="both"/>
        <w:rPr>
          <w:color w:val="000000"/>
          <w:lang w:val="en-GB"/>
        </w:rPr>
      </w:pPr>
    </w:p>
    <w:p w14:paraId="2E8B773B" w14:textId="77777777" w:rsidR="004404D6" w:rsidRPr="0093031F" w:rsidRDefault="004404D6" w:rsidP="004404D6">
      <w:pPr>
        <w:tabs>
          <w:tab w:val="left" w:pos="6480"/>
          <w:tab w:val="right" w:pos="9000"/>
        </w:tabs>
        <w:spacing w:line="276" w:lineRule="auto"/>
        <w:jc w:val="both"/>
        <w:rPr>
          <w:color w:val="000000"/>
          <w:lang w:val="en-GB"/>
        </w:rPr>
      </w:pPr>
      <w:r w:rsidRPr="0093031F">
        <w:rPr>
          <w:color w:val="000000"/>
          <w:lang w:val="en-GB"/>
        </w:rPr>
        <w:t>where</w:t>
      </w:r>
    </w:p>
    <w:p w14:paraId="3769EED2" w14:textId="77777777" w:rsidR="004404D6" w:rsidRPr="0093031F" w:rsidRDefault="004404D6" w:rsidP="004404D6">
      <w:pPr>
        <w:tabs>
          <w:tab w:val="left" w:pos="1134"/>
        </w:tabs>
        <w:spacing w:line="276" w:lineRule="auto"/>
        <w:ind w:left="1134" w:hanging="1134"/>
        <w:jc w:val="both"/>
        <w:rPr>
          <w:color w:val="000000"/>
        </w:rPr>
      </w:pPr>
      <w:r w:rsidRPr="0093031F">
        <w:rPr>
          <w:color w:val="000000"/>
          <w:position w:val="-12"/>
        </w:rPr>
        <w:object w:dxaOrig="600" w:dyaOrig="360" w14:anchorId="64F9B273">
          <v:shape id="_x0000_i1032" type="#_x0000_t75" style="width:28.5pt;height:21.5pt" o:ole="">
            <v:imagedata r:id="rId38" o:title=""/>
          </v:shape>
          <o:OLEObject Type="Embed" ProgID="Equation.3" ShapeID="_x0000_i1032" DrawAspect="Content" ObjectID="_1760803059" r:id="rId39"/>
        </w:object>
      </w:r>
      <w:r w:rsidRPr="0093031F">
        <w:rPr>
          <w:color w:val="000000"/>
        </w:rPr>
        <w:tab/>
      </w:r>
      <w:r w:rsidRPr="0093031F">
        <w:rPr>
          <w:color w:val="000000"/>
          <w:lang w:val="en-GB"/>
        </w:rPr>
        <w:t xml:space="preserve">the special cost for raw material (except from the primary fuel) of the thermal unit </w:t>
      </w:r>
      <w:proofErr w:type="spellStart"/>
      <w:r w:rsidRPr="0093031F">
        <w:rPr>
          <w:i/>
          <w:iCs/>
          <w:color w:val="000000"/>
          <w:lang w:val="en-GB"/>
        </w:rPr>
        <w:t>thr</w:t>
      </w:r>
      <w:proofErr w:type="spellEnd"/>
      <w:r w:rsidRPr="0093031F">
        <w:rPr>
          <w:color w:val="000000"/>
        </w:rPr>
        <w:t xml:space="preserve">, </w:t>
      </w:r>
      <w:r w:rsidRPr="0093031F">
        <w:rPr>
          <w:color w:val="000000"/>
          <w:lang w:val="en-GB"/>
        </w:rPr>
        <w:t>in</w:t>
      </w:r>
      <w:r w:rsidRPr="0093031F">
        <w:rPr>
          <w:color w:val="000000"/>
        </w:rPr>
        <w:t xml:space="preserve"> €/</w:t>
      </w:r>
      <w:r w:rsidRPr="0093031F">
        <w:rPr>
          <w:color w:val="000000"/>
          <w:lang w:val="en-GB"/>
        </w:rPr>
        <w:t>MWh</w:t>
      </w:r>
    </w:p>
    <w:p w14:paraId="75FBC6B4" w14:textId="77777777" w:rsidR="004404D6" w:rsidRPr="0093031F" w:rsidRDefault="004404D6" w:rsidP="004404D6">
      <w:pPr>
        <w:tabs>
          <w:tab w:val="left" w:pos="1134"/>
        </w:tabs>
        <w:spacing w:line="276" w:lineRule="auto"/>
        <w:ind w:left="1134" w:hanging="1134"/>
        <w:jc w:val="both"/>
        <w:rPr>
          <w:color w:val="000000"/>
        </w:rPr>
      </w:pPr>
      <w:r w:rsidRPr="0093031F">
        <w:rPr>
          <w:color w:val="000000"/>
          <w:position w:val="-12"/>
        </w:rPr>
        <w:object w:dxaOrig="639" w:dyaOrig="360" w14:anchorId="5A3FE408">
          <v:shape id="_x0000_i1033" type="#_x0000_t75" style="width:28.5pt;height:21.5pt" o:ole="">
            <v:imagedata r:id="rId40" o:title=""/>
          </v:shape>
          <o:OLEObject Type="Embed" ProgID="Equation.3" ShapeID="_x0000_i1033" DrawAspect="Content" ObjectID="_1760803060" r:id="rId41"/>
        </w:object>
      </w:r>
      <w:r w:rsidRPr="0093031F">
        <w:rPr>
          <w:color w:val="000000"/>
        </w:rPr>
        <w:tab/>
      </w:r>
      <w:r w:rsidRPr="0093031F">
        <w:rPr>
          <w:color w:val="000000"/>
          <w:lang w:val="en-GB"/>
        </w:rPr>
        <w:t>the</w:t>
      </w:r>
      <w:r w:rsidRPr="0093031F">
        <w:rPr>
          <w:color w:val="000000"/>
        </w:rPr>
        <w:t xml:space="preserve"> </w:t>
      </w:r>
      <w:r w:rsidRPr="0093031F">
        <w:rPr>
          <w:color w:val="000000"/>
          <w:lang w:val="en-GB"/>
        </w:rPr>
        <w:t>cost</w:t>
      </w:r>
      <w:r w:rsidRPr="0093031F">
        <w:rPr>
          <w:color w:val="000000"/>
        </w:rPr>
        <w:t xml:space="preserve"> </w:t>
      </w:r>
      <w:r w:rsidRPr="0093031F">
        <w:rPr>
          <w:color w:val="000000"/>
          <w:lang w:val="en-GB"/>
        </w:rPr>
        <w:t>for</w:t>
      </w:r>
      <w:r w:rsidRPr="0093031F">
        <w:rPr>
          <w:color w:val="000000"/>
        </w:rPr>
        <w:t xml:space="preserve"> </w:t>
      </w:r>
      <w:r w:rsidRPr="0093031F">
        <w:rPr>
          <w:color w:val="000000"/>
          <w:lang w:val="en-GB"/>
        </w:rPr>
        <w:t>maintenance</w:t>
      </w:r>
      <w:r w:rsidRPr="0093031F">
        <w:rPr>
          <w:color w:val="000000"/>
        </w:rPr>
        <w:t xml:space="preserve"> </w:t>
      </w:r>
      <w:r w:rsidRPr="0093031F">
        <w:rPr>
          <w:color w:val="000000"/>
          <w:lang w:val="en-GB"/>
        </w:rPr>
        <w:t>and</w:t>
      </w:r>
      <w:r w:rsidRPr="0093031F">
        <w:rPr>
          <w:color w:val="000000"/>
        </w:rPr>
        <w:t xml:space="preserve"> </w:t>
      </w:r>
      <w:r w:rsidRPr="0093031F">
        <w:rPr>
          <w:color w:val="000000"/>
          <w:lang w:val="en-GB"/>
        </w:rPr>
        <w:t>operation</w:t>
      </w:r>
      <w:r w:rsidRPr="0093031F">
        <w:rPr>
          <w:color w:val="000000"/>
        </w:rPr>
        <w:t xml:space="preserve"> (</w:t>
      </w:r>
      <w:r w:rsidRPr="0093031F">
        <w:rPr>
          <w:color w:val="000000"/>
          <w:lang w:val="en-GB"/>
        </w:rPr>
        <w:t>O</w:t>
      </w:r>
      <w:r w:rsidRPr="0093031F">
        <w:rPr>
          <w:color w:val="000000"/>
        </w:rPr>
        <w:t>&amp;</w:t>
      </w:r>
      <w:r w:rsidRPr="0093031F">
        <w:rPr>
          <w:color w:val="000000"/>
          <w:lang w:val="en-GB"/>
        </w:rPr>
        <w:t>M</w:t>
      </w:r>
      <w:r w:rsidRPr="0093031F">
        <w:rPr>
          <w:color w:val="000000"/>
        </w:rPr>
        <w:t xml:space="preserve">) </w:t>
      </w:r>
      <w:r w:rsidRPr="0093031F">
        <w:rPr>
          <w:color w:val="000000"/>
          <w:lang w:val="en-GB"/>
        </w:rPr>
        <w:t xml:space="preserve">above the fixed maintenance costs of the thermal unit </w:t>
      </w:r>
      <w:proofErr w:type="spellStart"/>
      <w:r w:rsidRPr="0093031F">
        <w:rPr>
          <w:i/>
          <w:iCs/>
          <w:color w:val="000000"/>
          <w:lang w:val="en-GB"/>
        </w:rPr>
        <w:t>thr</w:t>
      </w:r>
      <w:proofErr w:type="spellEnd"/>
      <w:r w:rsidRPr="0093031F">
        <w:rPr>
          <w:color w:val="000000"/>
        </w:rPr>
        <w:t>, in €/</w:t>
      </w:r>
      <w:r w:rsidRPr="0093031F">
        <w:rPr>
          <w:color w:val="000000"/>
          <w:lang w:val="en-GB"/>
        </w:rPr>
        <w:t>MWh</w:t>
      </w:r>
    </w:p>
    <w:p w14:paraId="5702CE1E" w14:textId="77777777" w:rsidR="004404D6" w:rsidRPr="0093031F" w:rsidRDefault="004404D6" w:rsidP="004404D6">
      <w:pPr>
        <w:tabs>
          <w:tab w:val="left" w:pos="1134"/>
        </w:tabs>
        <w:spacing w:line="276" w:lineRule="auto"/>
        <w:ind w:left="1134" w:hanging="1134"/>
        <w:jc w:val="both"/>
        <w:rPr>
          <w:color w:val="000000"/>
        </w:rPr>
      </w:pPr>
      <w:r w:rsidRPr="0093031F">
        <w:rPr>
          <w:color w:val="000000"/>
          <w:position w:val="-12"/>
        </w:rPr>
        <w:object w:dxaOrig="639" w:dyaOrig="360" w14:anchorId="601BE337">
          <v:shape id="_x0000_i1034" type="#_x0000_t75" style="width:28.5pt;height:21.5pt" o:ole="">
            <v:imagedata r:id="rId42" o:title=""/>
          </v:shape>
          <o:OLEObject Type="Embed" ProgID="Equation.3" ShapeID="_x0000_i1034" DrawAspect="Content" ObjectID="_1760803061" r:id="rId43"/>
        </w:object>
      </w:r>
      <w:r w:rsidRPr="0093031F">
        <w:rPr>
          <w:color w:val="000000"/>
        </w:rPr>
        <w:tab/>
      </w:r>
      <w:r w:rsidRPr="0093031F">
        <w:rPr>
          <w:color w:val="000000"/>
          <w:lang w:val="en-GB"/>
        </w:rPr>
        <w:t xml:space="preserve">special cost for additional human resources (except from the fixed human resources cost) of the thermal unit </w:t>
      </w:r>
      <w:proofErr w:type="spellStart"/>
      <w:r w:rsidRPr="0093031F">
        <w:rPr>
          <w:i/>
          <w:iCs/>
          <w:color w:val="000000"/>
          <w:lang w:val="en-GB"/>
        </w:rPr>
        <w:t>thr</w:t>
      </w:r>
      <w:proofErr w:type="spellEnd"/>
      <w:r w:rsidRPr="0093031F">
        <w:rPr>
          <w:color w:val="000000"/>
        </w:rPr>
        <w:t>, in €/</w:t>
      </w:r>
      <w:r w:rsidRPr="0093031F">
        <w:rPr>
          <w:color w:val="000000"/>
          <w:lang w:val="en-GB"/>
        </w:rPr>
        <w:t>MWh</w:t>
      </w:r>
    </w:p>
    <w:p w14:paraId="21AA2FF0" w14:textId="77777777" w:rsidR="004404D6" w:rsidRPr="0093031F" w:rsidRDefault="004404D6" w:rsidP="004404D6">
      <w:pPr>
        <w:tabs>
          <w:tab w:val="left" w:pos="1134"/>
        </w:tabs>
        <w:spacing w:line="276" w:lineRule="auto"/>
        <w:ind w:left="1134" w:hanging="1134"/>
        <w:jc w:val="both"/>
        <w:rPr>
          <w:color w:val="000000"/>
        </w:rPr>
      </w:pPr>
      <w:r w:rsidRPr="0093031F">
        <w:rPr>
          <w:color w:val="000000"/>
          <w:position w:val="-12"/>
        </w:rPr>
        <w:object w:dxaOrig="639" w:dyaOrig="360" w14:anchorId="28E8ACCB">
          <v:shape id="_x0000_i1035" type="#_x0000_t75" style="width:28.5pt;height:21.5pt" o:ole="">
            <v:imagedata r:id="rId44" o:title=""/>
          </v:shape>
          <o:OLEObject Type="Embed" ProgID="Equation.3" ShapeID="_x0000_i1035" DrawAspect="Content" ObjectID="_1760803062" r:id="rId45"/>
        </w:object>
      </w:r>
      <w:r w:rsidRPr="0093031F">
        <w:rPr>
          <w:color w:val="000000"/>
        </w:rPr>
        <w:tab/>
      </w:r>
      <w:r w:rsidRPr="0093031F">
        <w:rPr>
          <w:color w:val="000000"/>
          <w:lang w:val="en-GB"/>
        </w:rPr>
        <w:t>special</w:t>
      </w:r>
      <w:r w:rsidRPr="0093031F">
        <w:rPr>
          <w:color w:val="000000"/>
        </w:rPr>
        <w:t xml:space="preserve"> </w:t>
      </w:r>
      <w:r w:rsidRPr="0093031F">
        <w:rPr>
          <w:color w:val="000000"/>
          <w:lang w:val="en-GB"/>
        </w:rPr>
        <w:t>cost</w:t>
      </w:r>
      <w:r w:rsidRPr="0093031F">
        <w:rPr>
          <w:color w:val="000000"/>
        </w:rPr>
        <w:t xml:space="preserve"> </w:t>
      </w:r>
      <w:r w:rsidRPr="0093031F">
        <w:rPr>
          <w:color w:val="000000"/>
          <w:lang w:val="en-GB"/>
        </w:rPr>
        <w:t>for</w:t>
      </w:r>
      <w:r w:rsidRPr="0093031F">
        <w:rPr>
          <w:color w:val="000000"/>
        </w:rPr>
        <w:t xml:space="preserve"> </w:t>
      </w:r>
      <w:r w:rsidRPr="0093031F">
        <w:rPr>
          <w:color w:val="000000"/>
          <w:lang w:val="en-GB"/>
        </w:rPr>
        <w:t>fuel</w:t>
      </w:r>
      <w:r w:rsidRPr="0093031F">
        <w:rPr>
          <w:color w:val="000000"/>
        </w:rPr>
        <w:t xml:space="preserve"> </w:t>
      </w:r>
      <w:r w:rsidRPr="0093031F">
        <w:rPr>
          <w:color w:val="000000"/>
          <w:lang w:val="en-GB"/>
        </w:rPr>
        <w:t>improvement</w:t>
      </w:r>
      <w:r w:rsidRPr="0093031F">
        <w:rPr>
          <w:color w:val="000000"/>
        </w:rPr>
        <w:t xml:space="preserve"> </w:t>
      </w:r>
      <w:r w:rsidRPr="0093031F">
        <w:rPr>
          <w:color w:val="000000"/>
          <w:lang w:val="en-GB"/>
        </w:rPr>
        <w:t xml:space="preserve">materials of the thermal unit </w:t>
      </w:r>
      <w:proofErr w:type="spellStart"/>
      <w:r w:rsidRPr="0093031F">
        <w:rPr>
          <w:i/>
          <w:iCs/>
          <w:color w:val="000000"/>
          <w:lang w:val="en-GB"/>
        </w:rPr>
        <w:t>thr</w:t>
      </w:r>
      <w:proofErr w:type="spellEnd"/>
      <w:r w:rsidRPr="0093031F">
        <w:rPr>
          <w:color w:val="000000"/>
        </w:rPr>
        <w:t xml:space="preserve">, </w:t>
      </w:r>
      <w:r w:rsidRPr="0093031F">
        <w:rPr>
          <w:color w:val="000000"/>
          <w:lang w:val="en-GB"/>
        </w:rPr>
        <w:t>in</w:t>
      </w:r>
      <w:r w:rsidRPr="0093031F">
        <w:rPr>
          <w:color w:val="000000"/>
        </w:rPr>
        <w:t xml:space="preserve"> €/</w:t>
      </w:r>
      <w:r w:rsidRPr="0093031F">
        <w:rPr>
          <w:color w:val="000000"/>
          <w:lang w:val="en-GB"/>
        </w:rPr>
        <w:t>MWh</w:t>
      </w:r>
    </w:p>
    <w:p w14:paraId="18FDD844" w14:textId="77777777" w:rsidR="004404D6" w:rsidRPr="0093031F" w:rsidRDefault="004404D6" w:rsidP="004404D6">
      <w:pPr>
        <w:tabs>
          <w:tab w:val="left" w:pos="1134"/>
        </w:tabs>
        <w:spacing w:line="276" w:lineRule="auto"/>
        <w:ind w:left="1134" w:hanging="1134"/>
        <w:jc w:val="both"/>
        <w:rPr>
          <w:color w:val="000000"/>
        </w:rPr>
      </w:pPr>
      <w:r w:rsidRPr="0093031F">
        <w:rPr>
          <w:color w:val="000000"/>
          <w:position w:val="-12"/>
        </w:rPr>
        <w:object w:dxaOrig="580" w:dyaOrig="360" w14:anchorId="0139AC3C">
          <v:shape id="_x0000_i1036" type="#_x0000_t75" style="width:28.5pt;height:21.5pt" o:ole="">
            <v:imagedata r:id="rId46" o:title=""/>
          </v:shape>
          <o:OLEObject Type="Embed" ProgID="Equation.3" ShapeID="_x0000_i1036" DrawAspect="Content" ObjectID="_1760803063" r:id="rId47"/>
        </w:object>
      </w:r>
      <w:r w:rsidRPr="0093031F">
        <w:rPr>
          <w:color w:val="000000"/>
        </w:rPr>
        <w:tab/>
      </w:r>
      <w:r w:rsidRPr="0093031F">
        <w:rPr>
          <w:color w:val="000000"/>
          <w:lang w:val="en-GB"/>
        </w:rPr>
        <w:t>the special emission cost (CO</w:t>
      </w:r>
      <w:r w:rsidRPr="0093031F">
        <w:rPr>
          <w:color w:val="000000"/>
          <w:vertAlign w:val="subscript"/>
        </w:rPr>
        <w:t>2</w:t>
      </w:r>
      <w:r w:rsidRPr="0093031F">
        <w:rPr>
          <w:color w:val="000000"/>
        </w:rPr>
        <w:t xml:space="preserve">) </w:t>
      </w:r>
      <w:r w:rsidRPr="0093031F">
        <w:rPr>
          <w:color w:val="000000"/>
          <w:lang w:val="en-GB"/>
        </w:rPr>
        <w:t xml:space="preserve">of the thermal unit </w:t>
      </w:r>
      <w:proofErr w:type="spellStart"/>
      <w:r w:rsidRPr="0093031F">
        <w:rPr>
          <w:i/>
          <w:iCs/>
          <w:color w:val="000000"/>
          <w:lang w:val="en-GB"/>
        </w:rPr>
        <w:t>thr</w:t>
      </w:r>
      <w:proofErr w:type="spellEnd"/>
      <w:r w:rsidRPr="0093031F">
        <w:rPr>
          <w:color w:val="000000"/>
        </w:rPr>
        <w:t xml:space="preserve">, </w:t>
      </w:r>
      <w:r w:rsidRPr="0093031F">
        <w:rPr>
          <w:color w:val="000000"/>
          <w:lang w:val="en-GB"/>
        </w:rPr>
        <w:t>in</w:t>
      </w:r>
      <w:r w:rsidRPr="0093031F">
        <w:rPr>
          <w:color w:val="000000"/>
        </w:rPr>
        <w:t xml:space="preserve"> €/</w:t>
      </w:r>
      <w:r w:rsidRPr="0093031F">
        <w:rPr>
          <w:color w:val="000000"/>
          <w:lang w:val="en-GB"/>
        </w:rPr>
        <w:t>MWh</w:t>
      </w:r>
    </w:p>
    <w:p w14:paraId="5D5E6684" w14:textId="77777777" w:rsidR="004404D6" w:rsidRPr="0093031F" w:rsidRDefault="004404D6" w:rsidP="004404D6">
      <w:pPr>
        <w:tabs>
          <w:tab w:val="left" w:pos="0"/>
        </w:tabs>
        <w:spacing w:line="276" w:lineRule="auto"/>
        <w:jc w:val="both"/>
        <w:rPr>
          <w:color w:val="000000"/>
        </w:rPr>
      </w:pPr>
    </w:p>
    <w:p w14:paraId="098FD08A" w14:textId="77777777" w:rsidR="004404D6" w:rsidRPr="0093031F" w:rsidRDefault="004404D6" w:rsidP="004404D6">
      <w:pPr>
        <w:spacing w:line="276" w:lineRule="auto"/>
        <w:ind w:firstLine="567"/>
        <w:jc w:val="both"/>
        <w:rPr>
          <w:color w:val="000000"/>
        </w:rPr>
      </w:pPr>
      <w:r w:rsidRPr="0093031F">
        <w:rPr>
          <w:color w:val="000000"/>
          <w:lang w:val="en-GB"/>
        </w:rPr>
        <w:t>The</w:t>
      </w:r>
      <w:r w:rsidRPr="0093031F">
        <w:rPr>
          <w:color w:val="000000"/>
        </w:rPr>
        <w:t xml:space="preserve"> </w:t>
      </w:r>
      <w:r w:rsidRPr="0093031F">
        <w:rPr>
          <w:color w:val="000000"/>
          <w:lang w:val="en-GB"/>
        </w:rPr>
        <w:t>special</w:t>
      </w:r>
      <w:r w:rsidRPr="0093031F">
        <w:rPr>
          <w:color w:val="000000"/>
        </w:rPr>
        <w:t xml:space="preserve"> </w:t>
      </w:r>
      <w:r w:rsidRPr="0093031F">
        <w:rPr>
          <w:color w:val="000000"/>
          <w:lang w:val="en-GB"/>
        </w:rPr>
        <w:t>emission cost (CO</w:t>
      </w:r>
      <w:r w:rsidRPr="0093031F">
        <w:rPr>
          <w:color w:val="000000"/>
          <w:vertAlign w:val="subscript"/>
        </w:rPr>
        <w:t>2</w:t>
      </w:r>
      <w:r w:rsidRPr="0093031F">
        <w:rPr>
          <w:color w:val="000000"/>
        </w:rPr>
        <w:t xml:space="preserve">) </w:t>
      </w:r>
      <w:r w:rsidRPr="0093031F">
        <w:rPr>
          <w:color w:val="000000"/>
          <w:lang w:val="en-GB"/>
        </w:rPr>
        <w:t xml:space="preserve">of the thermal unit </w:t>
      </w:r>
      <w:proofErr w:type="spellStart"/>
      <w:r w:rsidRPr="0093031F">
        <w:rPr>
          <w:i/>
          <w:iCs/>
          <w:color w:val="000000"/>
          <w:lang w:val="en-GB"/>
        </w:rPr>
        <w:t>thr</w:t>
      </w:r>
      <w:proofErr w:type="spellEnd"/>
      <w:r w:rsidRPr="0093031F">
        <w:rPr>
          <w:color w:val="000000"/>
        </w:rPr>
        <w:t xml:space="preserve">, </w:t>
      </w:r>
      <w:r w:rsidRPr="0093031F">
        <w:rPr>
          <w:color w:val="000000"/>
          <w:position w:val="-12"/>
        </w:rPr>
        <w:object w:dxaOrig="580" w:dyaOrig="360" w14:anchorId="1C912E06">
          <v:shape id="_x0000_i1037" type="#_x0000_t75" style="width:28.5pt;height:21.5pt" o:ole="">
            <v:imagedata r:id="rId46" o:title=""/>
          </v:shape>
          <o:OLEObject Type="Embed" ProgID="Equation.3" ShapeID="_x0000_i1037" DrawAspect="Content" ObjectID="_1760803064" r:id="rId48"/>
        </w:object>
      </w:r>
      <w:r w:rsidRPr="0093031F">
        <w:rPr>
          <w:color w:val="000000"/>
        </w:rPr>
        <w:t xml:space="preserve">, </w:t>
      </w:r>
      <w:r w:rsidRPr="0093031F">
        <w:rPr>
          <w:color w:val="000000"/>
          <w:lang w:val="en-GB"/>
        </w:rPr>
        <w:t>is computed as follows</w:t>
      </w:r>
      <w:r w:rsidRPr="0093031F">
        <w:rPr>
          <w:color w:val="000000"/>
        </w:rPr>
        <w:t>:</w:t>
      </w:r>
    </w:p>
    <w:p w14:paraId="4A16347B" w14:textId="31C755E0" w:rsidR="004404D6" w:rsidRPr="0093031F" w:rsidRDefault="004404D6" w:rsidP="004404D6">
      <w:pPr>
        <w:tabs>
          <w:tab w:val="left" w:pos="1134"/>
          <w:tab w:val="left" w:pos="3960"/>
          <w:tab w:val="right" w:pos="9000"/>
        </w:tabs>
        <w:spacing w:line="276" w:lineRule="auto"/>
        <w:ind w:left="1134" w:hanging="1134"/>
        <w:jc w:val="both"/>
        <w:rPr>
          <w:color w:val="000000"/>
        </w:rPr>
      </w:pPr>
      <w:r w:rsidRPr="0093031F">
        <w:rPr>
          <w:color w:val="000000"/>
          <w:position w:val="-10"/>
        </w:rPr>
        <w:object w:dxaOrig="2200" w:dyaOrig="380" w14:anchorId="089F66D0">
          <v:shape id="_x0000_i1038" type="#_x0000_t75" style="width:108pt;height:22pt" o:ole="">
            <v:imagedata r:id="rId49" o:title=""/>
          </v:shape>
          <o:OLEObject Type="Embed" ProgID="Equation.DSMT4" ShapeID="_x0000_i1038" DrawAspect="Content" ObjectID="_1760803065" r:id="rId50"/>
        </w:object>
      </w:r>
      <w:r w:rsidRPr="0093031F">
        <w:rPr>
          <w:color w:val="000000"/>
        </w:rPr>
        <w:tab/>
        <w:t>[€/</w:t>
      </w:r>
      <w:r w:rsidRPr="0093031F">
        <w:rPr>
          <w:color w:val="000000"/>
          <w:lang w:val="en-GB"/>
        </w:rPr>
        <w:t>MWh</w:t>
      </w:r>
      <w:r w:rsidRPr="0093031F">
        <w:rPr>
          <w:color w:val="000000"/>
        </w:rPr>
        <w:t>]</w:t>
      </w:r>
      <w:r w:rsidRPr="0093031F">
        <w:rPr>
          <w:color w:val="000000"/>
        </w:rPr>
        <w:tab/>
        <w:t>(</w:t>
      </w:r>
      <w:r w:rsidR="008E3AAD">
        <w:rPr>
          <w:color w:val="000000"/>
          <w:lang w:val="en-GB"/>
        </w:rPr>
        <w:t>5</w:t>
      </w:r>
      <w:r>
        <w:rPr>
          <w:color w:val="000000"/>
          <w:lang w:val="en-GB"/>
        </w:rPr>
        <w:t>.</w:t>
      </w:r>
      <w:r w:rsidRPr="0093031F">
        <w:rPr>
          <w:color w:val="000000"/>
        </w:rPr>
        <w:t>3)</w:t>
      </w:r>
    </w:p>
    <w:p w14:paraId="75D2E46B" w14:textId="77777777" w:rsidR="004404D6" w:rsidRPr="0093031F" w:rsidRDefault="004404D6" w:rsidP="004404D6">
      <w:pPr>
        <w:tabs>
          <w:tab w:val="left" w:pos="1134"/>
        </w:tabs>
        <w:spacing w:line="276" w:lineRule="auto"/>
        <w:ind w:left="1134" w:hanging="1134"/>
        <w:jc w:val="both"/>
        <w:rPr>
          <w:color w:val="000000"/>
        </w:rPr>
      </w:pPr>
      <w:r w:rsidRPr="0093031F">
        <w:rPr>
          <w:color w:val="000000"/>
          <w:lang w:val="en-GB"/>
        </w:rPr>
        <w:t>where</w:t>
      </w:r>
    </w:p>
    <w:p w14:paraId="3691D1D6" w14:textId="77777777" w:rsidR="004404D6" w:rsidRPr="0093031F" w:rsidRDefault="004404D6" w:rsidP="004404D6">
      <w:pPr>
        <w:tabs>
          <w:tab w:val="left" w:pos="1276"/>
        </w:tabs>
        <w:spacing w:line="276" w:lineRule="auto"/>
        <w:ind w:left="1276" w:hanging="1276"/>
        <w:jc w:val="both"/>
        <w:rPr>
          <w:color w:val="000000"/>
        </w:rPr>
      </w:pPr>
      <w:r w:rsidRPr="0093031F">
        <w:rPr>
          <w:color w:val="000000"/>
          <w:position w:val="-12"/>
        </w:rPr>
        <w:object w:dxaOrig="580" w:dyaOrig="360" w14:anchorId="6637F53E">
          <v:shape id="_x0000_i1039" type="#_x0000_t75" style="width:28.5pt;height:21.5pt" o:ole="">
            <v:imagedata r:id="rId51" o:title=""/>
          </v:shape>
          <o:OLEObject Type="Embed" ProgID="Equation.3" ShapeID="_x0000_i1039" DrawAspect="Content" ObjectID="_1760803066" r:id="rId52"/>
        </w:object>
      </w:r>
      <w:r w:rsidRPr="0093031F">
        <w:rPr>
          <w:color w:val="000000"/>
        </w:rPr>
        <w:tab/>
        <w:t>the</w:t>
      </w:r>
      <w:r>
        <w:rPr>
          <w:color w:val="000000"/>
        </w:rPr>
        <w:t xml:space="preserve"> CO</w:t>
      </w:r>
      <w:r w:rsidRPr="008E4767">
        <w:rPr>
          <w:color w:val="000000"/>
          <w:vertAlign w:val="subscript"/>
        </w:rPr>
        <w:t>2</w:t>
      </w:r>
      <w:r w:rsidRPr="0093031F">
        <w:rPr>
          <w:color w:val="000000"/>
        </w:rPr>
        <w:t xml:space="preserve"> </w:t>
      </w:r>
      <w:r w:rsidRPr="0093031F">
        <w:rPr>
          <w:color w:val="000000"/>
          <w:lang w:val="en-GB"/>
        </w:rPr>
        <w:t>emission</w:t>
      </w:r>
      <w:r>
        <w:rPr>
          <w:color w:val="000000"/>
          <w:lang w:val="en-GB"/>
        </w:rPr>
        <w:t>s</w:t>
      </w:r>
      <w:r w:rsidRPr="0093031F">
        <w:rPr>
          <w:color w:val="000000"/>
        </w:rPr>
        <w:t xml:space="preserve"> </w:t>
      </w:r>
      <w:r w:rsidRPr="0093031F">
        <w:rPr>
          <w:color w:val="000000"/>
          <w:lang w:val="en-GB"/>
        </w:rPr>
        <w:t>rate</w:t>
      </w:r>
      <w:r w:rsidRPr="0093031F">
        <w:rPr>
          <w:color w:val="000000"/>
        </w:rPr>
        <w:t xml:space="preserve"> </w:t>
      </w:r>
      <w:r w:rsidRPr="0093031F">
        <w:rPr>
          <w:color w:val="000000"/>
          <w:lang w:val="en-GB"/>
        </w:rPr>
        <w:t>for each produced MWh</w:t>
      </w:r>
      <w:r w:rsidRPr="0093031F">
        <w:rPr>
          <w:color w:val="000000"/>
        </w:rPr>
        <w:t xml:space="preserve"> </w:t>
      </w:r>
      <w:r w:rsidRPr="0093031F">
        <w:rPr>
          <w:color w:val="000000"/>
          <w:lang w:val="en-GB"/>
        </w:rPr>
        <w:t>by the thermal unit</w:t>
      </w:r>
      <w:r w:rsidRPr="0093031F">
        <w:rPr>
          <w:color w:val="000000"/>
        </w:rPr>
        <w:t xml:space="preserve"> </w:t>
      </w:r>
      <w:proofErr w:type="spellStart"/>
      <w:r w:rsidRPr="0093031F">
        <w:rPr>
          <w:i/>
          <w:iCs/>
          <w:color w:val="000000"/>
          <w:lang w:val="en-GB"/>
        </w:rPr>
        <w:t>thr</w:t>
      </w:r>
      <w:proofErr w:type="spellEnd"/>
      <w:r w:rsidRPr="0093031F">
        <w:rPr>
          <w:color w:val="000000"/>
        </w:rPr>
        <w:t xml:space="preserve">, in </w:t>
      </w:r>
      <w:proofErr w:type="spellStart"/>
      <w:r>
        <w:rPr>
          <w:color w:val="000000"/>
          <w:lang w:val="en-GB"/>
        </w:rPr>
        <w:t>tn</w:t>
      </w:r>
      <w:proofErr w:type="spellEnd"/>
      <w:r w:rsidRPr="0093031F">
        <w:rPr>
          <w:color w:val="000000"/>
        </w:rPr>
        <w:t>/</w:t>
      </w:r>
      <w:r w:rsidRPr="0093031F">
        <w:rPr>
          <w:color w:val="000000"/>
          <w:lang w:val="en-GB"/>
        </w:rPr>
        <w:t>MWh</w:t>
      </w:r>
      <w:r w:rsidRPr="0093031F">
        <w:rPr>
          <w:color w:val="000000"/>
        </w:rPr>
        <w:t xml:space="preserve">; this value is fixed for each thermal </w:t>
      </w:r>
      <w:proofErr w:type="gramStart"/>
      <w:r w:rsidRPr="0093031F">
        <w:rPr>
          <w:color w:val="000000"/>
        </w:rPr>
        <w:t>unit</w:t>
      </w:r>
      <w:proofErr w:type="gramEnd"/>
    </w:p>
    <w:p w14:paraId="132BC70D" w14:textId="77777777" w:rsidR="004404D6" w:rsidRPr="005F22C7" w:rsidRDefault="004404D6" w:rsidP="004404D6">
      <w:pPr>
        <w:tabs>
          <w:tab w:val="left" w:pos="1276"/>
          <w:tab w:val="left" w:pos="1620"/>
        </w:tabs>
        <w:spacing w:line="276" w:lineRule="auto"/>
        <w:ind w:left="1276" w:hanging="1276"/>
        <w:jc w:val="both"/>
        <w:rPr>
          <w:color w:val="000000"/>
        </w:rPr>
      </w:pPr>
      <w:r w:rsidRPr="0093031F">
        <w:rPr>
          <w:color w:val="000000"/>
          <w:position w:val="-6"/>
        </w:rPr>
        <w:object w:dxaOrig="880" w:dyaOrig="320" w14:anchorId="0BC82C26">
          <v:shape id="_x0000_i1040" type="#_x0000_t75" style="width:43.5pt;height:14.5pt" o:ole="">
            <v:imagedata r:id="rId53" o:title=""/>
          </v:shape>
          <o:OLEObject Type="Embed" ProgID="Equation.3" ShapeID="_x0000_i1040" DrawAspect="Content" ObjectID="_1760803067" r:id="rId54"/>
        </w:object>
      </w:r>
      <w:r w:rsidRPr="0093031F">
        <w:rPr>
          <w:color w:val="000000"/>
        </w:rPr>
        <w:tab/>
      </w:r>
      <w:r w:rsidRPr="0093031F">
        <w:rPr>
          <w:color w:val="000000"/>
          <w:lang w:val="en-GB"/>
        </w:rPr>
        <w:t>the</w:t>
      </w:r>
      <w:r w:rsidRPr="0093031F">
        <w:rPr>
          <w:color w:val="000000"/>
        </w:rPr>
        <w:t xml:space="preserve"> </w:t>
      </w:r>
      <w:r>
        <w:rPr>
          <w:color w:val="000000"/>
          <w:lang w:val="en-GB"/>
        </w:rPr>
        <w:t>CO</w:t>
      </w:r>
      <w:r w:rsidRPr="00B82725">
        <w:rPr>
          <w:color w:val="000000"/>
          <w:vertAlign w:val="subscript"/>
          <w:lang w:val="en-GB"/>
        </w:rPr>
        <w:t>2</w:t>
      </w:r>
      <w:r>
        <w:rPr>
          <w:color w:val="000000"/>
          <w:lang w:val="en-GB"/>
        </w:rPr>
        <w:t xml:space="preserve"> </w:t>
      </w:r>
      <w:r w:rsidRPr="0093031F">
        <w:rPr>
          <w:color w:val="000000"/>
          <w:lang w:val="en-GB"/>
        </w:rPr>
        <w:t>emission</w:t>
      </w:r>
      <w:r>
        <w:rPr>
          <w:color w:val="000000"/>
          <w:lang w:val="en-GB"/>
        </w:rPr>
        <w:t xml:space="preserve">s </w:t>
      </w:r>
      <w:r w:rsidRPr="0093031F">
        <w:rPr>
          <w:color w:val="000000"/>
          <w:lang w:val="en-GB"/>
        </w:rPr>
        <w:t>price</w:t>
      </w:r>
      <w:r w:rsidRPr="0093031F">
        <w:rPr>
          <w:color w:val="000000"/>
        </w:rPr>
        <w:t xml:space="preserve">, </w:t>
      </w:r>
      <w:r w:rsidRPr="0093031F">
        <w:rPr>
          <w:color w:val="000000"/>
          <w:lang w:val="en-GB"/>
        </w:rPr>
        <w:t>in</w:t>
      </w:r>
      <w:r w:rsidRPr="0093031F">
        <w:rPr>
          <w:color w:val="000000"/>
        </w:rPr>
        <w:t xml:space="preserve"> €/</w:t>
      </w:r>
      <w:proofErr w:type="spellStart"/>
      <w:r>
        <w:rPr>
          <w:color w:val="000000"/>
        </w:rPr>
        <w:t>tn</w:t>
      </w:r>
      <w:proofErr w:type="spellEnd"/>
    </w:p>
    <w:p w14:paraId="117FFC11" w14:textId="77777777" w:rsidR="004404D6" w:rsidRPr="0093031F" w:rsidRDefault="004404D6" w:rsidP="004404D6">
      <w:pPr>
        <w:tabs>
          <w:tab w:val="left" w:pos="0"/>
          <w:tab w:val="left" w:pos="567"/>
        </w:tabs>
        <w:spacing w:line="276" w:lineRule="auto"/>
        <w:jc w:val="both"/>
        <w:rPr>
          <w:color w:val="000000"/>
        </w:rPr>
      </w:pPr>
    </w:p>
    <w:p w14:paraId="75F5D072" w14:textId="7DEF4FBC" w:rsidR="004404D6" w:rsidRDefault="004404D6" w:rsidP="004404D6">
      <w:pPr>
        <w:tabs>
          <w:tab w:val="left" w:pos="0"/>
        </w:tabs>
        <w:spacing w:line="276" w:lineRule="auto"/>
        <w:ind w:firstLine="567"/>
        <w:jc w:val="both"/>
        <w:rPr>
          <w:color w:val="000000"/>
          <w:lang w:val="en-GB"/>
        </w:rPr>
      </w:pPr>
      <w:r w:rsidRPr="0093031F">
        <w:rPr>
          <w:color w:val="000000"/>
          <w:lang w:val="en-GB"/>
        </w:rPr>
        <w:t>The unit variable cost has the same form with the heat rate function shown in</w:t>
      </w:r>
      <w:r>
        <w:rPr>
          <w:color w:val="000000"/>
          <w:szCs w:val="24"/>
          <w:lang w:val="en-GB"/>
        </w:rPr>
        <w:t xml:space="preserve"> </w:t>
      </w:r>
      <w:r w:rsidRPr="004C34B9">
        <w:rPr>
          <w:color w:val="000000"/>
          <w:szCs w:val="24"/>
          <w:lang w:val="en-GB"/>
        </w:rPr>
        <w:fldChar w:fldCharType="begin"/>
      </w:r>
      <w:r w:rsidRPr="004C34B9">
        <w:rPr>
          <w:color w:val="000000"/>
          <w:szCs w:val="24"/>
          <w:lang w:val="en-GB"/>
        </w:rPr>
        <w:instrText xml:space="preserve"> REF _Ref85112421 \h  \* MERGEFORMAT </w:instrText>
      </w:r>
      <w:r w:rsidRPr="004C34B9">
        <w:rPr>
          <w:color w:val="000000"/>
          <w:szCs w:val="24"/>
          <w:lang w:val="en-GB"/>
        </w:rPr>
      </w:r>
      <w:r w:rsidRPr="004C34B9">
        <w:rPr>
          <w:color w:val="000000"/>
          <w:szCs w:val="24"/>
          <w:lang w:val="en-GB"/>
        </w:rPr>
        <w:fldChar w:fldCharType="separate"/>
      </w:r>
      <w:r w:rsidR="008E3AAD" w:rsidRPr="008E3AAD">
        <w:rPr>
          <w:color w:val="000000"/>
        </w:rPr>
        <w:t xml:space="preserve">Figure </w:t>
      </w:r>
      <w:r w:rsidR="008E3AAD" w:rsidRPr="008E3AAD">
        <w:rPr>
          <w:noProof/>
          <w:color w:val="000000"/>
        </w:rPr>
        <w:t>5</w:t>
      </w:r>
      <w:r w:rsidR="008E3AAD" w:rsidRPr="008E3AAD">
        <w:rPr>
          <w:noProof/>
          <w:color w:val="000000"/>
        </w:rPr>
        <w:noBreakHyphen/>
        <w:t>1</w:t>
      </w:r>
      <w:r w:rsidRPr="004C34B9">
        <w:rPr>
          <w:color w:val="000000"/>
          <w:szCs w:val="24"/>
          <w:lang w:val="en-GB"/>
        </w:rPr>
        <w:fldChar w:fldCharType="end"/>
      </w:r>
      <w:r w:rsidRPr="004C34B9">
        <w:rPr>
          <w:color w:val="000000"/>
          <w:szCs w:val="24"/>
          <w:lang w:val="en-GB"/>
        </w:rPr>
        <w:t>.</w:t>
      </w:r>
      <w:r>
        <w:rPr>
          <w:color w:val="000000"/>
          <w:szCs w:val="24"/>
          <w:lang w:val="en-GB"/>
        </w:rPr>
        <w:t xml:space="preserve"> </w:t>
      </w:r>
      <w:r w:rsidRPr="0093031F">
        <w:rPr>
          <w:color w:val="000000"/>
          <w:lang w:val="en-GB"/>
        </w:rPr>
        <w:t xml:space="preserve">The minimum value of the ten points of the variable cost curve is defined as the </w:t>
      </w:r>
      <w:r w:rsidRPr="0093031F">
        <w:rPr>
          <w:b/>
          <w:color w:val="000000"/>
          <w:lang w:val="en-GB"/>
        </w:rPr>
        <w:t>Minimum Variable Cost</w:t>
      </w:r>
      <w:r w:rsidRPr="0093031F">
        <w:rPr>
          <w:color w:val="000000"/>
          <w:lang w:val="en-GB"/>
        </w:rPr>
        <w:t xml:space="preserve"> of the thermal unit </w:t>
      </w:r>
      <w:proofErr w:type="spellStart"/>
      <w:r w:rsidRPr="0093031F">
        <w:rPr>
          <w:i/>
          <w:color w:val="000000"/>
          <w:lang w:val="en-GB"/>
        </w:rPr>
        <w:t>thr</w:t>
      </w:r>
      <w:proofErr w:type="spellEnd"/>
      <w:r w:rsidRPr="0093031F">
        <w:rPr>
          <w:color w:val="000000"/>
          <w:lang w:val="en-GB"/>
        </w:rPr>
        <w:t>,</w:t>
      </w:r>
      <w:r w:rsidRPr="0093031F">
        <w:rPr>
          <w:color w:val="000000"/>
          <w:position w:val="-12"/>
          <w:szCs w:val="24"/>
          <w:lang w:val="en-GB"/>
        </w:rPr>
        <w:t xml:space="preserve"> </w:t>
      </w:r>
      <w:r w:rsidRPr="0093031F">
        <w:rPr>
          <w:color w:val="000000"/>
          <w:position w:val="-12"/>
          <w:szCs w:val="24"/>
          <w:lang w:val="en-GB"/>
        </w:rPr>
        <w:object w:dxaOrig="800" w:dyaOrig="360" w14:anchorId="195256B8">
          <v:shape id="_x0000_i1041" type="#_x0000_t75" style="width:43.5pt;height:21.5pt" o:ole="">
            <v:imagedata r:id="rId55" o:title=""/>
          </v:shape>
          <o:OLEObject Type="Embed" ProgID="Equation.3" ShapeID="_x0000_i1041" DrawAspect="Content" ObjectID="_1760803068" r:id="rId56"/>
        </w:object>
      </w:r>
      <w:r>
        <w:rPr>
          <w:color w:val="000000"/>
          <w:lang w:val="en-GB"/>
        </w:rPr>
        <w:t>,</w:t>
      </w:r>
      <w:r w:rsidRPr="0093031F">
        <w:rPr>
          <w:color w:val="000000"/>
          <w:lang w:val="en-GB"/>
        </w:rPr>
        <w:t xml:space="preserve"> This value is used here for the initialization of the priced energy offers of the thermal units, as described in more details in </w:t>
      </w:r>
      <w:r>
        <w:rPr>
          <w:color w:val="000000"/>
          <w:lang w:val="en-GB"/>
        </w:rPr>
        <w:t xml:space="preserve">par. </w:t>
      </w:r>
      <w:r>
        <w:rPr>
          <w:color w:val="000000"/>
          <w:lang w:val="en-GB"/>
        </w:rPr>
        <w:fldChar w:fldCharType="begin"/>
      </w:r>
      <w:r>
        <w:rPr>
          <w:color w:val="000000"/>
          <w:lang w:val="en-GB"/>
        </w:rPr>
        <w:instrText xml:space="preserve"> REF _Ref85112708 \r \h </w:instrText>
      </w:r>
      <w:r>
        <w:rPr>
          <w:color w:val="000000"/>
          <w:lang w:val="en-GB"/>
        </w:rPr>
      </w:r>
      <w:r>
        <w:rPr>
          <w:color w:val="000000"/>
          <w:lang w:val="en-GB"/>
        </w:rPr>
        <w:fldChar w:fldCharType="separate"/>
      </w:r>
      <w:r w:rsidR="008E3AAD">
        <w:rPr>
          <w:color w:val="000000"/>
          <w:lang w:val="en-GB"/>
        </w:rPr>
        <w:t>5.3</w:t>
      </w:r>
      <w:r>
        <w:rPr>
          <w:color w:val="000000"/>
          <w:lang w:val="en-GB"/>
        </w:rPr>
        <w:fldChar w:fldCharType="end"/>
      </w:r>
      <w:r>
        <w:rPr>
          <w:color w:val="000000"/>
          <w:lang w:val="en-GB"/>
        </w:rPr>
        <w:t>.</w:t>
      </w:r>
    </w:p>
    <w:p w14:paraId="724A8F0F" w14:textId="77777777" w:rsidR="004404D6" w:rsidRPr="00E65365" w:rsidRDefault="004404D6" w:rsidP="004404D6">
      <w:pPr>
        <w:tabs>
          <w:tab w:val="left" w:pos="0"/>
        </w:tabs>
        <w:spacing w:line="276" w:lineRule="auto"/>
        <w:ind w:firstLine="567"/>
        <w:jc w:val="both"/>
        <w:rPr>
          <w:color w:val="000000"/>
          <w:lang w:val="en-GB"/>
        </w:rPr>
      </w:pPr>
    </w:p>
    <w:p w14:paraId="315F3726" w14:textId="77777777" w:rsidR="004404D6" w:rsidRDefault="004404D6" w:rsidP="004404D6">
      <w:pPr>
        <w:pStyle w:val="Heading3"/>
        <w:tabs>
          <w:tab w:val="clear" w:pos="1146"/>
        </w:tabs>
        <w:rPr>
          <w:lang w:val="en-US"/>
        </w:rPr>
      </w:pPr>
      <w:bookmarkStart w:id="124" w:name="_Toc73456420"/>
      <w:bookmarkStart w:id="125" w:name="_Toc73456479"/>
      <w:bookmarkStart w:id="126" w:name="_Toc77858623"/>
      <w:bookmarkStart w:id="127" w:name="_Toc85032833"/>
      <w:bookmarkStart w:id="128" w:name="_Toc134187278"/>
      <w:bookmarkStart w:id="129" w:name="_Toc150178475"/>
      <w:r w:rsidRPr="004C34B9">
        <w:rPr>
          <w:lang w:val="en-US"/>
        </w:rPr>
        <w:t>Thermal units’ hourly cost</w:t>
      </w:r>
      <w:bookmarkEnd w:id="124"/>
      <w:bookmarkEnd w:id="125"/>
      <w:bookmarkEnd w:id="126"/>
      <w:bookmarkEnd w:id="127"/>
      <w:bookmarkEnd w:id="128"/>
      <w:bookmarkEnd w:id="129"/>
    </w:p>
    <w:p w14:paraId="2CD37AA8" w14:textId="77777777" w:rsidR="004404D6" w:rsidRPr="004C34B9" w:rsidRDefault="004404D6" w:rsidP="004404D6">
      <w:pPr>
        <w:rPr>
          <w:lang w:eastAsia="x-none"/>
        </w:rPr>
      </w:pPr>
    </w:p>
    <w:p w14:paraId="48154E4E" w14:textId="77777777" w:rsidR="004404D6" w:rsidRDefault="004404D6" w:rsidP="004404D6">
      <w:pPr>
        <w:spacing w:line="276" w:lineRule="auto"/>
        <w:ind w:firstLine="567"/>
        <w:rPr>
          <w:color w:val="000000"/>
          <w:szCs w:val="24"/>
          <w:lang w:val="en-GB"/>
        </w:rPr>
      </w:pPr>
      <w:r w:rsidRPr="0093031F">
        <w:rPr>
          <w:color w:val="000000"/>
          <w:szCs w:val="24"/>
          <w:lang w:val="en-GB"/>
        </w:rPr>
        <w:t xml:space="preserve">The hourly cost of a thermal unit </w:t>
      </w:r>
      <w:proofErr w:type="spellStart"/>
      <w:r w:rsidRPr="0093031F">
        <w:rPr>
          <w:i/>
          <w:color w:val="000000"/>
          <w:szCs w:val="24"/>
          <w:lang w:val="en-GB"/>
        </w:rPr>
        <w:t>thr</w:t>
      </w:r>
      <w:proofErr w:type="spellEnd"/>
      <w:r w:rsidRPr="0093031F">
        <w:rPr>
          <w:color w:val="000000"/>
          <w:szCs w:val="24"/>
          <w:lang w:val="en-GB"/>
        </w:rPr>
        <w:t xml:space="preserve"> at the “meter point” is computed as follows:</w:t>
      </w:r>
    </w:p>
    <w:p w14:paraId="7469E6EA" w14:textId="77777777" w:rsidR="004404D6" w:rsidRPr="0093031F" w:rsidRDefault="004404D6" w:rsidP="004404D6">
      <w:pPr>
        <w:spacing w:line="276" w:lineRule="auto"/>
        <w:ind w:firstLine="567"/>
        <w:rPr>
          <w:color w:val="000000"/>
          <w:szCs w:val="24"/>
          <w:lang w:val="en-GB"/>
        </w:rPr>
      </w:pPr>
    </w:p>
    <w:p w14:paraId="1DCCA462" w14:textId="0A197705" w:rsidR="004404D6" w:rsidRPr="0093031F" w:rsidRDefault="004404D6" w:rsidP="004404D6">
      <w:pPr>
        <w:tabs>
          <w:tab w:val="left" w:pos="4860"/>
          <w:tab w:val="right" w:pos="9000"/>
        </w:tabs>
        <w:spacing w:line="276" w:lineRule="auto"/>
        <w:rPr>
          <w:color w:val="000000"/>
          <w:szCs w:val="24"/>
        </w:rPr>
      </w:pPr>
      <w:r w:rsidRPr="0093031F">
        <w:rPr>
          <w:color w:val="000000"/>
          <w:position w:val="-12"/>
          <w:szCs w:val="24"/>
        </w:rPr>
        <w:object w:dxaOrig="2659" w:dyaOrig="360" w14:anchorId="06D58B11">
          <v:shape id="_x0000_i1042" type="#_x0000_t75" style="width:130pt;height:21.5pt" o:ole="">
            <v:imagedata r:id="rId57" o:title=""/>
          </v:shape>
          <o:OLEObject Type="Embed" ProgID="Equation.3" ShapeID="_x0000_i1042" DrawAspect="Content" ObjectID="_1760803069" r:id="rId58"/>
        </w:object>
      </w:r>
      <w:r w:rsidRPr="0093031F">
        <w:rPr>
          <w:color w:val="000000"/>
          <w:szCs w:val="24"/>
        </w:rPr>
        <w:tab/>
        <w:t>[€/</w:t>
      </w:r>
      <w:r w:rsidRPr="0093031F">
        <w:rPr>
          <w:color w:val="000000"/>
          <w:szCs w:val="24"/>
          <w:lang w:val="en-GB"/>
        </w:rPr>
        <w:t>h</w:t>
      </w:r>
      <w:r w:rsidRPr="0093031F">
        <w:rPr>
          <w:color w:val="000000"/>
          <w:szCs w:val="24"/>
        </w:rPr>
        <w:t>]</w:t>
      </w:r>
      <w:r w:rsidRPr="0093031F">
        <w:rPr>
          <w:color w:val="000000"/>
          <w:szCs w:val="24"/>
        </w:rPr>
        <w:tab/>
        <w:t>(</w:t>
      </w:r>
      <w:r w:rsidR="008E3AAD">
        <w:rPr>
          <w:color w:val="000000"/>
          <w:szCs w:val="24"/>
        </w:rPr>
        <w:t>5</w:t>
      </w:r>
      <w:r>
        <w:rPr>
          <w:color w:val="000000"/>
          <w:szCs w:val="24"/>
        </w:rPr>
        <w:t>.4</w:t>
      </w:r>
      <w:r w:rsidRPr="0093031F">
        <w:rPr>
          <w:color w:val="000000"/>
          <w:szCs w:val="24"/>
        </w:rPr>
        <w:t>)</w:t>
      </w:r>
    </w:p>
    <w:p w14:paraId="4ECB035D" w14:textId="77777777" w:rsidR="004404D6" w:rsidRDefault="004404D6" w:rsidP="004404D6">
      <w:pPr>
        <w:spacing w:line="276" w:lineRule="auto"/>
        <w:ind w:firstLine="567"/>
        <w:rPr>
          <w:color w:val="000000"/>
          <w:szCs w:val="24"/>
          <w:lang w:val="en-GB"/>
        </w:rPr>
      </w:pPr>
    </w:p>
    <w:p w14:paraId="5D4CF6BA" w14:textId="2929369E" w:rsidR="004404D6" w:rsidRPr="0093031F" w:rsidRDefault="004404D6" w:rsidP="004404D6">
      <w:pPr>
        <w:spacing w:line="276" w:lineRule="auto"/>
        <w:ind w:firstLine="567"/>
        <w:rPr>
          <w:color w:val="000000"/>
          <w:szCs w:val="24"/>
          <w:lang w:val="en-GB"/>
        </w:rPr>
      </w:pPr>
      <w:r w:rsidRPr="00E65365">
        <w:rPr>
          <w:color w:val="000000"/>
          <w:szCs w:val="24"/>
          <w:lang w:val="en-GB"/>
        </w:rPr>
        <w:t xml:space="preserve">In  </w:t>
      </w:r>
      <w:r w:rsidRPr="004C34B9">
        <w:rPr>
          <w:color w:val="000000"/>
          <w:szCs w:val="24"/>
          <w:lang w:val="en-GB"/>
        </w:rPr>
        <w:fldChar w:fldCharType="begin"/>
      </w:r>
      <w:r w:rsidRPr="004C34B9">
        <w:rPr>
          <w:color w:val="000000"/>
          <w:szCs w:val="24"/>
          <w:lang w:val="en-GB"/>
        </w:rPr>
        <w:instrText xml:space="preserve"> REF _Ref85112560 \h  \* MERGEFORMAT </w:instrText>
      </w:r>
      <w:r w:rsidRPr="004C34B9">
        <w:rPr>
          <w:color w:val="000000"/>
          <w:szCs w:val="24"/>
          <w:lang w:val="en-GB"/>
        </w:rPr>
      </w:r>
      <w:r w:rsidRPr="004C34B9">
        <w:rPr>
          <w:color w:val="000000"/>
          <w:szCs w:val="24"/>
          <w:lang w:val="en-GB"/>
        </w:rPr>
        <w:fldChar w:fldCharType="separate"/>
      </w:r>
      <w:r w:rsidR="008E3AAD" w:rsidRPr="008E3AAD">
        <w:rPr>
          <w:color w:val="000000"/>
        </w:rPr>
        <w:t xml:space="preserve">Figure </w:t>
      </w:r>
      <w:r w:rsidR="008E3AAD" w:rsidRPr="008E3AAD">
        <w:rPr>
          <w:noProof/>
          <w:color w:val="000000"/>
        </w:rPr>
        <w:t>5</w:t>
      </w:r>
      <w:r w:rsidR="008E3AAD" w:rsidRPr="008E3AAD">
        <w:rPr>
          <w:noProof/>
          <w:color w:val="000000"/>
        </w:rPr>
        <w:noBreakHyphen/>
        <w:t>2</w:t>
      </w:r>
      <w:r w:rsidRPr="004C34B9">
        <w:rPr>
          <w:color w:val="000000"/>
          <w:szCs w:val="24"/>
          <w:lang w:val="en-GB"/>
        </w:rPr>
        <w:fldChar w:fldCharType="end"/>
      </w:r>
      <w:r w:rsidRPr="004C34B9">
        <w:rPr>
          <w:color w:val="000000"/>
          <w:szCs w:val="24"/>
          <w:lang w:val="en-GB"/>
        </w:rPr>
        <w:t xml:space="preserve"> a</w:t>
      </w:r>
      <w:r w:rsidRPr="00E65365">
        <w:rPr>
          <w:color w:val="000000"/>
          <w:szCs w:val="24"/>
          <w:lang w:val="en-GB"/>
        </w:rPr>
        <w:t xml:space="preserve"> typical</w:t>
      </w:r>
      <w:r w:rsidRPr="0093031F">
        <w:rPr>
          <w:color w:val="000000"/>
          <w:szCs w:val="24"/>
          <w:lang w:val="en-GB"/>
        </w:rPr>
        <w:t xml:space="preserve"> hourly cost curve of a thermal unit is presented</w:t>
      </w:r>
      <w:r>
        <w:rPr>
          <w:color w:val="000000"/>
          <w:szCs w:val="24"/>
          <w:lang w:val="en-GB"/>
        </w:rPr>
        <w:t>.</w:t>
      </w:r>
    </w:p>
    <w:p w14:paraId="6CA225A5" w14:textId="77777777" w:rsidR="004404D6" w:rsidRDefault="004404D6" w:rsidP="004404D6">
      <w:pPr>
        <w:keepNext/>
        <w:jc w:val="center"/>
        <w:rPr>
          <w:color w:val="000000"/>
        </w:rPr>
      </w:pPr>
      <w:r w:rsidRPr="0093031F">
        <w:rPr>
          <w:noProof/>
          <w:color w:val="000000"/>
          <w:szCs w:val="24"/>
          <w:lang w:val="el-GR" w:eastAsia="el-GR"/>
        </w:rPr>
        <w:drawing>
          <wp:inline distT="0" distB="0" distL="0" distR="0" wp14:anchorId="3FD3CCBF" wp14:editId="3B6281BF">
            <wp:extent cx="4006182" cy="3035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24459" cy="3049810"/>
                    </a:xfrm>
                    <a:prstGeom prst="rect">
                      <a:avLst/>
                    </a:prstGeom>
                    <a:noFill/>
                    <a:ln>
                      <a:noFill/>
                    </a:ln>
                  </pic:spPr>
                </pic:pic>
              </a:graphicData>
            </a:graphic>
          </wp:inline>
        </w:drawing>
      </w:r>
    </w:p>
    <w:p w14:paraId="238B103F" w14:textId="3EA71858" w:rsidR="004404D6" w:rsidRDefault="004404D6" w:rsidP="004404D6">
      <w:pPr>
        <w:spacing w:before="120" w:after="120"/>
        <w:jc w:val="center"/>
        <w:rPr>
          <w:i/>
          <w:color w:val="000000"/>
        </w:rPr>
      </w:pPr>
      <w:bookmarkStart w:id="130" w:name="_Ref85112560"/>
      <w:bookmarkStart w:id="131" w:name="_Toc134176166"/>
      <w:bookmarkStart w:id="132" w:name="_Toc150178414"/>
      <w:r w:rsidRPr="00CC4029">
        <w:rPr>
          <w:b/>
          <w:bCs/>
          <w:i/>
          <w:color w:val="000000"/>
        </w:rPr>
        <w:t xml:space="preserve">Figure </w:t>
      </w:r>
      <w:r w:rsidRPr="00CC4029">
        <w:rPr>
          <w:b/>
          <w:bCs/>
          <w:i/>
          <w:color w:val="000000"/>
        </w:rPr>
        <w:fldChar w:fldCharType="begin"/>
      </w:r>
      <w:r w:rsidRPr="00CC4029">
        <w:rPr>
          <w:b/>
          <w:bCs/>
          <w:i/>
          <w:color w:val="000000"/>
        </w:rPr>
        <w:instrText xml:space="preserve"> STYLEREF 1 \s </w:instrText>
      </w:r>
      <w:r w:rsidRPr="00CC4029">
        <w:rPr>
          <w:b/>
          <w:bCs/>
          <w:i/>
          <w:color w:val="000000"/>
        </w:rPr>
        <w:fldChar w:fldCharType="separate"/>
      </w:r>
      <w:r w:rsidR="008E3AAD">
        <w:rPr>
          <w:b/>
          <w:bCs/>
          <w:i/>
          <w:noProof/>
          <w:color w:val="000000"/>
        </w:rPr>
        <w:t>5</w:t>
      </w:r>
      <w:r w:rsidRPr="00CC4029">
        <w:rPr>
          <w:b/>
          <w:bCs/>
          <w:i/>
          <w:color w:val="000000"/>
        </w:rPr>
        <w:fldChar w:fldCharType="end"/>
      </w:r>
      <w:r w:rsidRPr="00CC4029">
        <w:rPr>
          <w:b/>
          <w:bCs/>
          <w:i/>
          <w:color w:val="000000"/>
        </w:rPr>
        <w:noBreakHyphen/>
      </w:r>
      <w:r w:rsidRPr="00CC4029">
        <w:rPr>
          <w:b/>
          <w:bCs/>
          <w:i/>
          <w:color w:val="000000"/>
        </w:rPr>
        <w:fldChar w:fldCharType="begin"/>
      </w:r>
      <w:r w:rsidRPr="00CC4029">
        <w:rPr>
          <w:b/>
          <w:bCs/>
          <w:i/>
          <w:color w:val="000000"/>
        </w:rPr>
        <w:instrText xml:space="preserve"> SEQ Figure \* ARABIC \s 1 </w:instrText>
      </w:r>
      <w:r w:rsidRPr="00CC4029">
        <w:rPr>
          <w:b/>
          <w:bCs/>
          <w:i/>
          <w:color w:val="000000"/>
        </w:rPr>
        <w:fldChar w:fldCharType="separate"/>
      </w:r>
      <w:r w:rsidR="008E3AAD">
        <w:rPr>
          <w:b/>
          <w:bCs/>
          <w:i/>
          <w:noProof/>
          <w:color w:val="000000"/>
        </w:rPr>
        <w:t>2</w:t>
      </w:r>
      <w:r w:rsidRPr="00CC4029">
        <w:rPr>
          <w:b/>
          <w:bCs/>
          <w:i/>
          <w:color w:val="000000"/>
        </w:rPr>
        <w:fldChar w:fldCharType="end"/>
      </w:r>
      <w:bookmarkEnd w:id="130"/>
      <w:r w:rsidRPr="00CC4029">
        <w:rPr>
          <w:b/>
          <w:bCs/>
          <w:i/>
          <w:color w:val="000000"/>
        </w:rPr>
        <w:t>.</w:t>
      </w:r>
      <w:r w:rsidRPr="00CC4029">
        <w:rPr>
          <w:i/>
          <w:color w:val="000000"/>
        </w:rPr>
        <w:t xml:space="preserve"> </w:t>
      </w:r>
      <w:r>
        <w:rPr>
          <w:i/>
          <w:color w:val="000000"/>
        </w:rPr>
        <w:t>Typical hourly cost curve of a thermal unit</w:t>
      </w:r>
      <w:bookmarkEnd w:id="131"/>
      <w:bookmarkEnd w:id="132"/>
    </w:p>
    <w:p w14:paraId="28FB0A8B" w14:textId="77777777" w:rsidR="004404D6" w:rsidRDefault="004404D6" w:rsidP="004404D6">
      <w:pPr>
        <w:keepNext/>
        <w:jc w:val="center"/>
        <w:rPr>
          <w:color w:val="000000"/>
        </w:rPr>
      </w:pPr>
    </w:p>
    <w:p w14:paraId="41D03F2D" w14:textId="77777777" w:rsidR="004404D6" w:rsidRDefault="004404D6" w:rsidP="004404D6">
      <w:pPr>
        <w:pStyle w:val="Heading2"/>
        <w:tabs>
          <w:tab w:val="clear" w:pos="576"/>
        </w:tabs>
        <w:rPr>
          <w:rFonts w:ascii="Times New Roman" w:hAnsi="Times New Roman"/>
          <w:lang w:val="en-US"/>
        </w:rPr>
      </w:pPr>
      <w:bookmarkStart w:id="133" w:name="_Toc73456421"/>
      <w:bookmarkStart w:id="134" w:name="_Toc73456480"/>
      <w:bookmarkStart w:id="135" w:name="_Toc77858624"/>
      <w:bookmarkStart w:id="136" w:name="_Toc85032834"/>
      <w:bookmarkStart w:id="137" w:name="_Ref85112708"/>
      <w:bookmarkStart w:id="138" w:name="_Ref86659321"/>
      <w:bookmarkStart w:id="139" w:name="_Toc134187279"/>
      <w:bookmarkStart w:id="140" w:name="_Toc150178476"/>
      <w:r w:rsidRPr="004C34B9">
        <w:rPr>
          <w:rFonts w:ascii="Times New Roman" w:hAnsi="Times New Roman"/>
          <w:lang w:val="en-US"/>
        </w:rPr>
        <w:t>Formulation of unit energy and reserve offers</w:t>
      </w:r>
      <w:bookmarkEnd w:id="133"/>
      <w:bookmarkEnd w:id="134"/>
      <w:bookmarkEnd w:id="135"/>
      <w:bookmarkEnd w:id="136"/>
      <w:bookmarkEnd w:id="137"/>
      <w:bookmarkEnd w:id="138"/>
      <w:bookmarkEnd w:id="139"/>
      <w:bookmarkEnd w:id="140"/>
    </w:p>
    <w:p w14:paraId="6D148287" w14:textId="77777777" w:rsidR="004404D6" w:rsidRPr="004C34B9" w:rsidRDefault="004404D6" w:rsidP="004404D6">
      <w:pPr>
        <w:rPr>
          <w:lang w:eastAsia="x-none"/>
        </w:rPr>
      </w:pPr>
    </w:p>
    <w:p w14:paraId="46E0656F" w14:textId="77777777" w:rsidR="004404D6" w:rsidRDefault="004404D6" w:rsidP="004404D6">
      <w:pPr>
        <w:pStyle w:val="Heading3"/>
        <w:tabs>
          <w:tab w:val="clear" w:pos="1146"/>
        </w:tabs>
        <w:rPr>
          <w:lang w:val="en-US"/>
        </w:rPr>
      </w:pPr>
      <w:bookmarkStart w:id="141" w:name="_Toc73456422"/>
      <w:bookmarkStart w:id="142" w:name="_Toc73456481"/>
      <w:bookmarkStart w:id="143" w:name="_Toc77858625"/>
      <w:bookmarkStart w:id="144" w:name="_Toc85032835"/>
      <w:bookmarkStart w:id="145" w:name="_Toc134187280"/>
      <w:bookmarkStart w:id="146" w:name="_Toc150178477"/>
      <w:r w:rsidRPr="004C34B9">
        <w:rPr>
          <w:lang w:val="en-US"/>
        </w:rPr>
        <w:t>Day Ahead Market (DAM)</w:t>
      </w:r>
      <w:bookmarkEnd w:id="141"/>
      <w:bookmarkEnd w:id="142"/>
      <w:bookmarkEnd w:id="143"/>
      <w:bookmarkEnd w:id="144"/>
      <w:bookmarkEnd w:id="145"/>
      <w:bookmarkEnd w:id="146"/>
    </w:p>
    <w:p w14:paraId="29A03ED9" w14:textId="77777777" w:rsidR="004404D6" w:rsidRPr="004C34B9" w:rsidRDefault="004404D6" w:rsidP="004404D6">
      <w:pPr>
        <w:rPr>
          <w:lang w:eastAsia="x-none"/>
        </w:rPr>
      </w:pPr>
    </w:p>
    <w:p w14:paraId="0397D76A" w14:textId="77777777" w:rsidR="004404D6" w:rsidRDefault="004404D6" w:rsidP="004404D6">
      <w:pPr>
        <w:spacing w:line="276" w:lineRule="auto"/>
        <w:ind w:firstLine="567"/>
        <w:jc w:val="both"/>
        <w:rPr>
          <w:color w:val="000000"/>
          <w:szCs w:val="24"/>
        </w:rPr>
      </w:pPr>
      <w:r>
        <w:rPr>
          <w:color w:val="000000"/>
          <w:szCs w:val="24"/>
        </w:rPr>
        <w:t xml:space="preserve">In principle, the energy offers of the conventional (thermal and hydro) production units in the DAM are created based on their Minimum Variable Cost (MVC), with the following main assumptions: </w:t>
      </w:r>
    </w:p>
    <w:p w14:paraId="732FA30B" w14:textId="77777777" w:rsidR="004404D6" w:rsidRDefault="004404D6" w:rsidP="004404D6">
      <w:pPr>
        <w:numPr>
          <w:ilvl w:val="0"/>
          <w:numId w:val="49"/>
        </w:numPr>
        <w:spacing w:before="120" w:after="120" w:line="276" w:lineRule="auto"/>
        <w:ind w:left="426"/>
        <w:jc w:val="both"/>
        <w:rPr>
          <w:color w:val="000000"/>
          <w:szCs w:val="24"/>
        </w:rPr>
      </w:pPr>
      <w:r w:rsidRPr="00D22F98">
        <w:rPr>
          <w:color w:val="000000"/>
          <w:szCs w:val="24"/>
        </w:rPr>
        <w:t>PPC submits</w:t>
      </w:r>
      <w:r>
        <w:rPr>
          <w:color w:val="000000"/>
          <w:szCs w:val="24"/>
        </w:rPr>
        <w:t xml:space="preserve"> </w:t>
      </w:r>
      <w:r w:rsidRPr="00FA4191">
        <w:rPr>
          <w:color w:val="000000"/>
          <w:szCs w:val="24"/>
        </w:rPr>
        <w:t>block offers</w:t>
      </w:r>
      <w:r w:rsidRPr="00D22F98">
        <w:rPr>
          <w:color w:val="000000"/>
          <w:szCs w:val="24"/>
        </w:rPr>
        <w:t xml:space="preserve"> with quantity equal to the unit’s technical minimum and price at most equal to the MVC,</w:t>
      </w:r>
      <w:r>
        <w:rPr>
          <w:color w:val="000000"/>
          <w:szCs w:val="24"/>
        </w:rPr>
        <w:t xml:space="preserve"> </w:t>
      </w:r>
      <w:r w:rsidRPr="00D22F98">
        <w:rPr>
          <w:color w:val="000000"/>
          <w:szCs w:val="24"/>
        </w:rPr>
        <w:t xml:space="preserve">for the </w:t>
      </w:r>
      <w:r>
        <w:rPr>
          <w:color w:val="000000"/>
          <w:szCs w:val="24"/>
        </w:rPr>
        <w:t>lignite units and all available</w:t>
      </w:r>
      <w:r w:rsidRPr="00D22F98">
        <w:rPr>
          <w:color w:val="000000"/>
          <w:szCs w:val="24"/>
        </w:rPr>
        <w:t xml:space="preserve"> PPC gas-fired units</w:t>
      </w:r>
      <w:r>
        <w:rPr>
          <w:color w:val="000000"/>
          <w:szCs w:val="24"/>
        </w:rPr>
        <w:t>.</w:t>
      </w:r>
      <w:r w:rsidRPr="00D22F98">
        <w:rPr>
          <w:color w:val="000000"/>
          <w:szCs w:val="24"/>
        </w:rPr>
        <w:t xml:space="preserve"> This way, PPC safeguards a minimum share of competitive annual gas-fired generation to serve its own retail load, thus mitigating electricity procurement from third parties. In this </w:t>
      </w:r>
      <w:r w:rsidRPr="00D22F98">
        <w:rPr>
          <w:color w:val="000000"/>
          <w:szCs w:val="24"/>
        </w:rPr>
        <w:lastRenderedPageBreak/>
        <w:t xml:space="preserve">context, given that PPC will probably continue to operate as a net buyer in the wholesale market for the entire study period, for the remaining capacity of all gas-fired units, PPC is considered to submit </w:t>
      </w:r>
      <w:r>
        <w:rPr>
          <w:color w:val="000000"/>
          <w:szCs w:val="24"/>
        </w:rPr>
        <w:t>multi</w:t>
      </w:r>
      <w:r w:rsidRPr="00D22F98">
        <w:rPr>
          <w:color w:val="000000"/>
          <w:szCs w:val="24"/>
        </w:rPr>
        <w:t xml:space="preserve">-step hybrid offers </w:t>
      </w:r>
      <w:r>
        <w:rPr>
          <w:color w:val="000000"/>
          <w:szCs w:val="24"/>
        </w:rPr>
        <w:t xml:space="preserve">mainly </w:t>
      </w:r>
      <w:r w:rsidRPr="00D22F98">
        <w:rPr>
          <w:color w:val="000000"/>
          <w:szCs w:val="24"/>
        </w:rPr>
        <w:t>priced at the MVC of each unit</w:t>
      </w:r>
      <w:r w:rsidRPr="00FA4191">
        <w:rPr>
          <w:color w:val="000000"/>
          <w:szCs w:val="24"/>
        </w:rPr>
        <w:t xml:space="preserve"> </w:t>
      </w:r>
      <w:r w:rsidRPr="00D22F98">
        <w:rPr>
          <w:color w:val="000000"/>
          <w:szCs w:val="24"/>
        </w:rPr>
        <w:t>in order to drive market clearing prices downwards as much as possible and, thus, minimize the cost of purchasing energy from third parties (IPPs and imports</w:t>
      </w:r>
      <w:r>
        <w:rPr>
          <w:color w:val="000000"/>
          <w:szCs w:val="24"/>
        </w:rPr>
        <w:t xml:space="preserve">. A small price mark-up </w:t>
      </w:r>
      <w:r w:rsidRPr="00D22F98">
        <w:rPr>
          <w:color w:val="000000"/>
          <w:szCs w:val="24"/>
        </w:rPr>
        <w:t>(e.g. 2-</w:t>
      </w:r>
      <w:r>
        <w:rPr>
          <w:color w:val="000000"/>
          <w:szCs w:val="24"/>
        </w:rPr>
        <w:t>10</w:t>
      </w:r>
      <w:r w:rsidRPr="00D22F98">
        <w:rPr>
          <w:color w:val="000000"/>
          <w:szCs w:val="24"/>
        </w:rPr>
        <w:t xml:space="preserve"> €/MWh) </w:t>
      </w:r>
      <w:r>
        <w:rPr>
          <w:color w:val="000000"/>
          <w:szCs w:val="24"/>
        </w:rPr>
        <w:t>is applied in the last price-quantity pairs for some inflexible units (e.g. Megalopoli 5, Lavrio 4, Komotini)</w:t>
      </w:r>
      <w:r w:rsidRPr="00D22F98">
        <w:rPr>
          <w:color w:val="000000"/>
          <w:szCs w:val="24"/>
        </w:rPr>
        <w:t>.</w:t>
      </w:r>
    </w:p>
    <w:p w14:paraId="058EDD47" w14:textId="77777777" w:rsidR="004404D6" w:rsidRPr="00D22F98" w:rsidRDefault="004404D6" w:rsidP="004404D6">
      <w:pPr>
        <w:numPr>
          <w:ilvl w:val="0"/>
          <w:numId w:val="49"/>
        </w:numPr>
        <w:spacing w:before="120" w:after="120" w:line="276" w:lineRule="auto"/>
        <w:ind w:left="426"/>
        <w:jc w:val="both"/>
        <w:rPr>
          <w:color w:val="000000"/>
          <w:szCs w:val="24"/>
        </w:rPr>
      </w:pPr>
      <w:r w:rsidRPr="00D22F98">
        <w:rPr>
          <w:color w:val="000000"/>
          <w:szCs w:val="24"/>
        </w:rPr>
        <w:t>The existing IPP gas-fired generating units (</w:t>
      </w:r>
      <w:proofErr w:type="spellStart"/>
      <w:r w:rsidRPr="00D22F98">
        <w:rPr>
          <w:color w:val="000000"/>
          <w:szCs w:val="24"/>
        </w:rPr>
        <w:t>Heron_CC</w:t>
      </w:r>
      <w:proofErr w:type="spellEnd"/>
      <w:r w:rsidRPr="00D22F98">
        <w:rPr>
          <w:color w:val="000000"/>
          <w:szCs w:val="24"/>
        </w:rPr>
        <w:t xml:space="preserve">, </w:t>
      </w:r>
      <w:proofErr w:type="spellStart"/>
      <w:r w:rsidRPr="00D22F98">
        <w:rPr>
          <w:color w:val="000000"/>
          <w:szCs w:val="24"/>
        </w:rPr>
        <w:t>Protergia_CC</w:t>
      </w:r>
      <w:proofErr w:type="spellEnd"/>
      <w:r w:rsidRPr="00D22F98">
        <w:rPr>
          <w:color w:val="000000"/>
          <w:szCs w:val="24"/>
        </w:rPr>
        <w:t xml:space="preserve">, Korinthos Power, </w:t>
      </w:r>
      <w:proofErr w:type="spellStart"/>
      <w:r w:rsidRPr="00D22F98">
        <w:rPr>
          <w:color w:val="000000"/>
          <w:szCs w:val="24"/>
        </w:rPr>
        <w:t>Elpedison</w:t>
      </w:r>
      <w:proofErr w:type="spellEnd"/>
      <w:r w:rsidRPr="00D22F98">
        <w:rPr>
          <w:color w:val="000000"/>
          <w:szCs w:val="24"/>
        </w:rPr>
        <w:t xml:space="preserve"> Thess and </w:t>
      </w:r>
      <w:proofErr w:type="spellStart"/>
      <w:r w:rsidRPr="00D22F98">
        <w:rPr>
          <w:color w:val="000000"/>
          <w:szCs w:val="24"/>
        </w:rPr>
        <w:t>Elpedison</w:t>
      </w:r>
      <w:proofErr w:type="spellEnd"/>
      <w:r w:rsidRPr="00D22F98">
        <w:rPr>
          <w:color w:val="000000"/>
          <w:szCs w:val="24"/>
        </w:rPr>
        <w:t xml:space="preserve"> </w:t>
      </w:r>
      <w:proofErr w:type="spellStart"/>
      <w:r w:rsidRPr="00D22F98">
        <w:rPr>
          <w:color w:val="000000"/>
          <w:szCs w:val="24"/>
        </w:rPr>
        <w:t>Thisvi</w:t>
      </w:r>
      <w:proofErr w:type="spellEnd"/>
      <w:r w:rsidRPr="00D22F98">
        <w:rPr>
          <w:color w:val="000000"/>
          <w:szCs w:val="24"/>
        </w:rPr>
        <w:t>) as well as the three</w:t>
      </w:r>
      <w:r>
        <w:rPr>
          <w:color w:val="000000"/>
          <w:szCs w:val="24"/>
        </w:rPr>
        <w:t xml:space="preserve"> </w:t>
      </w:r>
      <w:r w:rsidRPr="00D22F98">
        <w:rPr>
          <w:color w:val="000000"/>
          <w:szCs w:val="24"/>
        </w:rPr>
        <w:t>new IPP CCGT units (</w:t>
      </w:r>
      <w:r>
        <w:rPr>
          <w:color w:val="000000"/>
          <w:szCs w:val="24"/>
        </w:rPr>
        <w:t xml:space="preserve">i.e. </w:t>
      </w:r>
      <w:r w:rsidRPr="00D22F98">
        <w:rPr>
          <w:color w:val="000000"/>
          <w:szCs w:val="24"/>
        </w:rPr>
        <w:t>New CCGT M</w:t>
      </w:r>
      <w:r>
        <w:rPr>
          <w:color w:val="000000"/>
          <w:szCs w:val="24"/>
        </w:rPr>
        <w:t>YT</w:t>
      </w:r>
      <w:r w:rsidRPr="00D22F98">
        <w:rPr>
          <w:color w:val="000000"/>
          <w:szCs w:val="24"/>
        </w:rPr>
        <w:t xml:space="preserve">, New </w:t>
      </w:r>
      <w:r>
        <w:rPr>
          <w:color w:val="000000"/>
          <w:szCs w:val="24"/>
        </w:rPr>
        <w:t>CCGT TERNA-MORE,</w:t>
      </w:r>
      <w:r w:rsidRPr="00D22F98">
        <w:rPr>
          <w:color w:val="000000"/>
          <w:szCs w:val="24"/>
        </w:rPr>
        <w:t xml:space="preserve"> </w:t>
      </w:r>
      <w:r>
        <w:rPr>
          <w:color w:val="000000"/>
          <w:szCs w:val="24"/>
        </w:rPr>
        <w:t>New CCGT Alexandroupolis</w:t>
      </w:r>
      <w:r w:rsidRPr="00D22F98">
        <w:rPr>
          <w:color w:val="000000"/>
          <w:szCs w:val="24"/>
        </w:rPr>
        <w:t xml:space="preserve">) are considered to submit hybrid offers with multiple blocks, where their technical minimum is offered at their own MVC and their remaining capacity is offered with a </w:t>
      </w:r>
      <w:r>
        <w:rPr>
          <w:color w:val="000000"/>
          <w:szCs w:val="24"/>
        </w:rPr>
        <w:t xml:space="preserve">notable </w:t>
      </w:r>
      <w:r w:rsidRPr="00D22F98">
        <w:rPr>
          <w:color w:val="000000"/>
          <w:szCs w:val="24"/>
        </w:rPr>
        <w:t xml:space="preserve">price mark-up (e.g. </w:t>
      </w:r>
      <w:r>
        <w:rPr>
          <w:color w:val="000000"/>
          <w:szCs w:val="24"/>
        </w:rPr>
        <w:t>5-25</w:t>
      </w:r>
      <w:r w:rsidRPr="00D22F98">
        <w:rPr>
          <w:color w:val="000000"/>
          <w:szCs w:val="24"/>
        </w:rPr>
        <w:t xml:space="preserve"> €/MWh), aiming at increasing the resulting SMP during scarcity periods</w:t>
      </w:r>
      <w:r>
        <w:rPr>
          <w:color w:val="000000"/>
          <w:szCs w:val="24"/>
        </w:rPr>
        <w:t xml:space="preserve">, </w:t>
      </w:r>
      <w:r w:rsidRPr="00F73E22">
        <w:rPr>
          <w:color w:val="000000"/>
          <w:szCs w:val="24"/>
        </w:rPr>
        <w:t>following current practice in the DAM</w:t>
      </w:r>
      <w:r w:rsidRPr="00D22F98">
        <w:rPr>
          <w:color w:val="000000"/>
          <w:szCs w:val="24"/>
        </w:rPr>
        <w:t>.</w:t>
      </w:r>
    </w:p>
    <w:p w14:paraId="54CB9F12" w14:textId="77777777" w:rsidR="004404D6" w:rsidRDefault="004404D6" w:rsidP="004404D6">
      <w:pPr>
        <w:numPr>
          <w:ilvl w:val="0"/>
          <w:numId w:val="49"/>
        </w:numPr>
        <w:spacing w:before="120" w:after="120" w:line="276" w:lineRule="auto"/>
        <w:ind w:left="426"/>
        <w:jc w:val="both"/>
        <w:rPr>
          <w:color w:val="000000"/>
          <w:szCs w:val="24"/>
        </w:rPr>
      </w:pPr>
      <w:r>
        <w:rPr>
          <w:color w:val="000000"/>
          <w:szCs w:val="24"/>
        </w:rPr>
        <w:t>In all scenarios, the Market Operator submits on behalf of units “ALOUMINIO” and “</w:t>
      </w:r>
      <w:proofErr w:type="spellStart"/>
      <w:r>
        <w:rPr>
          <w:color w:val="000000"/>
          <w:szCs w:val="24"/>
        </w:rPr>
        <w:t>Kardia_CHP</w:t>
      </w:r>
      <w:proofErr w:type="spellEnd"/>
      <w:r>
        <w:rPr>
          <w:color w:val="000000"/>
          <w:szCs w:val="24"/>
        </w:rPr>
        <w:t>” a price-taking energy offer for the first 127.9 MWh and 90 MWh, respectively, (accounting for the operation of the high-efficiency co-generation gas-fired unit), and the remaining capacity is assumed to be submitted by the associated Producers at the respective units’ variable cost.</w:t>
      </w:r>
    </w:p>
    <w:p w14:paraId="22A24ACF" w14:textId="77777777" w:rsidR="004404D6" w:rsidRDefault="004404D6" w:rsidP="004404D6">
      <w:pPr>
        <w:numPr>
          <w:ilvl w:val="0"/>
          <w:numId w:val="49"/>
        </w:numPr>
        <w:spacing w:before="120" w:after="120" w:line="276" w:lineRule="auto"/>
        <w:ind w:left="426"/>
        <w:jc w:val="both"/>
        <w:rPr>
          <w:color w:val="000000"/>
          <w:szCs w:val="24"/>
        </w:rPr>
      </w:pPr>
      <w:r>
        <w:rPr>
          <w:color w:val="000000"/>
          <w:szCs w:val="24"/>
        </w:rPr>
        <w:t>The hydro units' energy offers are formulated slightly above the higher available thermal unit’s offer, in order to minimize the additional injections from hydro units (above the mandatory injections).</w:t>
      </w:r>
    </w:p>
    <w:p w14:paraId="471CB5CD" w14:textId="6A28B7A4" w:rsidR="004404D6" w:rsidRDefault="004404D6" w:rsidP="004404D6">
      <w:pPr>
        <w:numPr>
          <w:ilvl w:val="0"/>
          <w:numId w:val="49"/>
        </w:numPr>
        <w:spacing w:before="120" w:after="120" w:line="276" w:lineRule="auto"/>
        <w:ind w:left="426"/>
        <w:jc w:val="both"/>
        <w:rPr>
          <w:color w:val="000000"/>
          <w:szCs w:val="24"/>
        </w:rPr>
      </w:pPr>
      <w:r>
        <w:rPr>
          <w:color w:val="000000"/>
          <w:szCs w:val="24"/>
        </w:rPr>
        <w:t>The bidding strategies for energy injection and withdrawal of PSPs and BESS were formulated according to the X% rule, according to which electricity consumption (for pumping operation or BESS charging) takes place when the DAM clearing price does not exceed the X% of the market clearing price of those hours that the corresponding electricity injection takes place (where X% stands for the round-trip efficiency of the PSPs pumping/injection cycle and BESS charging/discharging cycle, e.g. 70% or 8</w:t>
      </w:r>
      <w:r w:rsidR="008E3AAD">
        <w:rPr>
          <w:color w:val="000000"/>
          <w:szCs w:val="24"/>
        </w:rPr>
        <w:t>8</w:t>
      </w:r>
      <w:r>
        <w:rPr>
          <w:color w:val="000000"/>
          <w:szCs w:val="24"/>
        </w:rPr>
        <w:t>%, respectively) and which fully ensures the efficient utilization of PSPs and BESS in the DAM framework. Under this rule, the offer price for energy absorption is selected to be lower than the offer price of the cheapest thermal unit that is available and the offer price for the corresponding energy injection is formed at significantly higher levels under the X% rule, as discussed above. Obviously, this bidding strategy renders BESS entities much more competitive than the PSPs, given their significantly higher round-trip efficiency.</w:t>
      </w:r>
    </w:p>
    <w:p w14:paraId="337741B4" w14:textId="77777777" w:rsidR="004404D6" w:rsidRDefault="004404D6" w:rsidP="004404D6">
      <w:pPr>
        <w:spacing w:before="120" w:line="276" w:lineRule="auto"/>
        <w:ind w:left="426"/>
        <w:jc w:val="both"/>
        <w:rPr>
          <w:color w:val="000000"/>
          <w:szCs w:val="24"/>
        </w:rPr>
      </w:pPr>
    </w:p>
    <w:p w14:paraId="01207421" w14:textId="77777777" w:rsidR="004404D6" w:rsidRPr="004C34B9" w:rsidRDefault="004404D6" w:rsidP="004404D6">
      <w:pPr>
        <w:pStyle w:val="Heading3"/>
        <w:tabs>
          <w:tab w:val="clear" w:pos="1146"/>
        </w:tabs>
        <w:rPr>
          <w:lang w:val="en-US"/>
        </w:rPr>
      </w:pPr>
      <w:bookmarkStart w:id="147" w:name="_Toc73456423"/>
      <w:bookmarkStart w:id="148" w:name="_Toc73456482"/>
      <w:bookmarkStart w:id="149" w:name="_Toc77858626"/>
      <w:bookmarkStart w:id="150" w:name="_Toc85032836"/>
      <w:bookmarkStart w:id="151" w:name="_Toc111649820"/>
      <w:bookmarkStart w:id="152" w:name="_Toc134187281"/>
      <w:bookmarkStart w:id="153" w:name="_Toc150178478"/>
      <w:r w:rsidRPr="004C34B9">
        <w:rPr>
          <w:lang w:val="en-US"/>
        </w:rPr>
        <w:t>Integrated Scheduling Process (ISP) and Real-Time Balancing Energy Market (RTBEM)</w:t>
      </w:r>
      <w:bookmarkEnd w:id="147"/>
      <w:bookmarkEnd w:id="148"/>
      <w:bookmarkEnd w:id="149"/>
      <w:bookmarkEnd w:id="150"/>
      <w:bookmarkEnd w:id="151"/>
      <w:bookmarkEnd w:id="152"/>
      <w:bookmarkEnd w:id="153"/>
    </w:p>
    <w:p w14:paraId="5513D261" w14:textId="77777777" w:rsidR="004404D6" w:rsidRDefault="004404D6" w:rsidP="004404D6">
      <w:pPr>
        <w:spacing w:before="120" w:line="276" w:lineRule="auto"/>
        <w:ind w:firstLine="567"/>
        <w:jc w:val="both"/>
        <w:rPr>
          <w:color w:val="000000"/>
          <w:szCs w:val="24"/>
        </w:rPr>
      </w:pPr>
      <w:r>
        <w:rPr>
          <w:color w:val="000000"/>
          <w:szCs w:val="24"/>
        </w:rPr>
        <w:t xml:space="preserve">According to the strategic behavior of PPC and IPPs already observed in the current real-time balancing market (ISP solutions made publicly available by ADMIE), in this study the balancing energy offers have been formulated according to the following main assumptions: </w:t>
      </w:r>
    </w:p>
    <w:p w14:paraId="747ABC83" w14:textId="77777777" w:rsidR="004404D6" w:rsidRPr="001A5DED" w:rsidRDefault="004404D6" w:rsidP="004404D6">
      <w:pPr>
        <w:numPr>
          <w:ilvl w:val="0"/>
          <w:numId w:val="48"/>
        </w:numPr>
        <w:tabs>
          <w:tab w:val="left" w:pos="426"/>
        </w:tabs>
        <w:spacing w:before="120" w:after="120" w:line="276" w:lineRule="auto"/>
        <w:ind w:left="426" w:hanging="426"/>
        <w:jc w:val="both"/>
        <w:rPr>
          <w:color w:val="000000"/>
          <w:szCs w:val="24"/>
        </w:rPr>
      </w:pPr>
      <w:r w:rsidRPr="005D4C58">
        <w:rPr>
          <w:color w:val="000000"/>
          <w:szCs w:val="24"/>
        </w:rPr>
        <w:lastRenderedPageBreak/>
        <w:t>Regarding PPC lignite and gas-fired units</w:t>
      </w:r>
      <w:r>
        <w:rPr>
          <w:color w:val="000000"/>
          <w:szCs w:val="24"/>
        </w:rPr>
        <w:t>, these</w:t>
      </w:r>
      <w:r w:rsidRPr="005D4C58">
        <w:rPr>
          <w:color w:val="000000"/>
          <w:szCs w:val="24"/>
        </w:rPr>
        <w:t xml:space="preserve"> are supposed to submit upward balancing energy offers higher than their MVC but lower than the respective estimated offers of IPP units in order to be more competitive against IPP units and increase production and profits in the RTBEM. On the contrary, they are considered to submit downward balancing energy offers significantly lower than their MVC (especially regarding lignite units) in order to follow a commitment schedule that will be as close as possible to their validated market schedule.</w:t>
      </w:r>
      <w:r w:rsidRPr="001A5DED">
        <w:rPr>
          <w:color w:val="000000"/>
          <w:szCs w:val="24"/>
        </w:rPr>
        <w:t xml:space="preserve"> </w:t>
      </w:r>
    </w:p>
    <w:p w14:paraId="239EDAC3" w14:textId="77777777" w:rsidR="004404D6" w:rsidRDefault="004404D6" w:rsidP="004404D6">
      <w:pPr>
        <w:numPr>
          <w:ilvl w:val="0"/>
          <w:numId w:val="48"/>
        </w:numPr>
        <w:tabs>
          <w:tab w:val="left" w:pos="426"/>
        </w:tabs>
        <w:spacing w:before="120" w:after="120" w:line="276" w:lineRule="auto"/>
        <w:ind w:left="426" w:hanging="426"/>
        <w:jc w:val="both"/>
        <w:rPr>
          <w:color w:val="000000"/>
          <w:szCs w:val="24"/>
        </w:rPr>
      </w:pPr>
      <w:r>
        <w:rPr>
          <w:color w:val="000000"/>
          <w:szCs w:val="24"/>
        </w:rPr>
        <w:t>Regarding IPPs’ gas-fired units, these are supposed to submit high upward balancing energy offers, especially during peak months (January, February, June, July, November, December), to take advantage of possible high positive system imbalances that may occur during the real-time operation (e.g. due to forced outages of lignite units or unexpected increase of net system load) and, subsequently increase production and profits. On the contrary, they are considered to submit downward balancing energy offers lower than PPC’s respective offers.</w:t>
      </w:r>
    </w:p>
    <w:p w14:paraId="203B3758" w14:textId="77777777" w:rsidR="004404D6" w:rsidRDefault="004404D6" w:rsidP="004404D6">
      <w:pPr>
        <w:numPr>
          <w:ilvl w:val="0"/>
          <w:numId w:val="48"/>
        </w:numPr>
        <w:tabs>
          <w:tab w:val="left" w:pos="426"/>
        </w:tabs>
        <w:spacing w:before="120" w:after="120" w:line="276" w:lineRule="auto"/>
        <w:ind w:left="426" w:hanging="426"/>
        <w:jc w:val="both"/>
        <w:rPr>
          <w:color w:val="000000"/>
          <w:szCs w:val="24"/>
        </w:rPr>
      </w:pPr>
      <w:r>
        <w:rPr>
          <w:color w:val="000000"/>
          <w:szCs w:val="24"/>
        </w:rPr>
        <w:t>Regarding hydro units, a similar strategy with that followed in the DAM (i.e. upward balancing energy offer slightly above the higher thermal unit’s respective offer and downward balancing energy offer slightly below the lowest thermal unit’s respective offer) has been considered, so that the deviations of hydro production in real-time as compared to the respective DAM cleared quantities are minimized.</w:t>
      </w:r>
    </w:p>
    <w:p w14:paraId="1AC6EFE8" w14:textId="77777777" w:rsidR="004404D6" w:rsidRDefault="004404D6" w:rsidP="004404D6">
      <w:pPr>
        <w:numPr>
          <w:ilvl w:val="0"/>
          <w:numId w:val="48"/>
        </w:numPr>
        <w:tabs>
          <w:tab w:val="left" w:pos="426"/>
        </w:tabs>
        <w:spacing w:before="120" w:after="120" w:line="276" w:lineRule="auto"/>
        <w:ind w:left="426" w:hanging="426"/>
        <w:jc w:val="both"/>
        <w:rPr>
          <w:lang w:val="x-none" w:eastAsia="x-none"/>
        </w:rPr>
      </w:pPr>
      <w:r w:rsidRPr="004F47A4">
        <w:rPr>
          <w:color w:val="000000"/>
          <w:szCs w:val="24"/>
        </w:rPr>
        <w:t>Regarding the bidding strategies for the provision of upward and downward balancing energy of the PSPs and the BESS, the</w:t>
      </w:r>
      <w:r>
        <w:rPr>
          <w:color w:val="000000"/>
          <w:szCs w:val="24"/>
        </w:rPr>
        <w:t>se</w:t>
      </w:r>
      <w:r w:rsidRPr="004F47A4">
        <w:rPr>
          <w:color w:val="000000"/>
          <w:szCs w:val="24"/>
        </w:rPr>
        <w:t xml:space="preserve"> have been formulated as follows: The offer price for the provision of upward (downward) balancing energy of each PSP or BESS in pumping mode is marginally higher (lower) than the respective offer price for energy withdrawal in the DAM and the offer price for the provision of upward (downward) balancing energy of each PSP or BESS in generation mode is also marginally higher (lower) than the respective offer price for energy injection in the DAM, so that the rule of X% is always valid.</w:t>
      </w:r>
    </w:p>
    <w:p w14:paraId="2DC21A55" w14:textId="60036B91" w:rsidR="00DF36FA" w:rsidRPr="001801AA" w:rsidRDefault="004404D6" w:rsidP="00DF36FA">
      <w:pPr>
        <w:numPr>
          <w:ilvl w:val="0"/>
          <w:numId w:val="48"/>
        </w:numPr>
        <w:tabs>
          <w:tab w:val="left" w:pos="426"/>
        </w:tabs>
        <w:spacing w:before="120" w:after="120" w:line="276" w:lineRule="auto"/>
        <w:ind w:left="426" w:hanging="426"/>
        <w:jc w:val="both"/>
        <w:rPr>
          <w:sz w:val="22"/>
        </w:rPr>
      </w:pPr>
      <w:r w:rsidRPr="008E3AAD">
        <w:rPr>
          <w:color w:val="000000"/>
          <w:szCs w:val="24"/>
        </w:rPr>
        <w:t>Regarding balancing reserve offers for Frequency Containment Reserve (FCR), automatic Frequency Restoration Reserve (aFRR) and manual Frequency Restoration Reserve (mFRR),  it is expected that the increased competition among eligible generating and demand entities (especially after the introduction of the new PSPs and the increasing BESS capacities) will drive current reserve clearing prices significantly lower than the current levels. In this context, the reserve offer prices have been formulated in the range 4-12 €/MW for the various reserve products, where BESS are considered to be the most competitive entities (i.e they submit slightly lower offer prices than any other entity for all reserve products), followed by hydro plants and PSPs and followed, at last, by the thermal generating units.</w:t>
      </w:r>
    </w:p>
    <w:p w14:paraId="7E4280A0" w14:textId="77777777" w:rsidR="001801AA" w:rsidRDefault="001801AA" w:rsidP="001801AA">
      <w:pPr>
        <w:tabs>
          <w:tab w:val="left" w:pos="426"/>
        </w:tabs>
        <w:spacing w:before="120" w:after="120" w:line="276" w:lineRule="auto"/>
        <w:ind w:left="426"/>
        <w:jc w:val="both"/>
        <w:rPr>
          <w:sz w:val="22"/>
        </w:rPr>
      </w:pPr>
    </w:p>
    <w:p w14:paraId="2B4BFC43" w14:textId="79966298" w:rsidR="00DF36FA" w:rsidRDefault="00DF36FA" w:rsidP="00DF36FA">
      <w:pPr>
        <w:pStyle w:val="Heading2"/>
        <w:tabs>
          <w:tab w:val="clear" w:pos="576"/>
        </w:tabs>
        <w:rPr>
          <w:rFonts w:ascii="Times New Roman" w:hAnsi="Times New Roman"/>
          <w:lang w:val="en-US"/>
        </w:rPr>
      </w:pPr>
      <w:bookmarkStart w:id="154" w:name="_Toc150178479"/>
      <w:r>
        <w:rPr>
          <w:rFonts w:ascii="Times New Roman" w:hAnsi="Times New Roman"/>
          <w:lang w:val="en-US"/>
        </w:rPr>
        <w:t>Analytical Simulation Results</w:t>
      </w:r>
      <w:bookmarkEnd w:id="154"/>
    </w:p>
    <w:p w14:paraId="4D213EC6" w14:textId="4FFC8AF2" w:rsidR="00DF36FA" w:rsidRDefault="00D747A5" w:rsidP="001801AA">
      <w:pPr>
        <w:spacing w:before="120" w:line="276" w:lineRule="auto"/>
        <w:ind w:firstLine="567"/>
        <w:jc w:val="both"/>
        <w:rPr>
          <w:lang w:eastAsia="x-none"/>
        </w:rPr>
      </w:pPr>
      <w:r w:rsidRPr="00D747A5">
        <w:rPr>
          <w:color w:val="000000"/>
          <w:szCs w:val="24"/>
        </w:rPr>
        <w:fldChar w:fldCharType="begin"/>
      </w:r>
      <w:r w:rsidRPr="00D747A5">
        <w:rPr>
          <w:color w:val="000000"/>
          <w:szCs w:val="24"/>
        </w:rPr>
        <w:instrText xml:space="preserve"> REF _Ref112751523 \h  \* MERGEFORMAT </w:instrText>
      </w:r>
      <w:r w:rsidRPr="00D747A5">
        <w:rPr>
          <w:color w:val="000000"/>
          <w:szCs w:val="24"/>
        </w:rPr>
      </w:r>
      <w:r w:rsidRPr="00D747A5">
        <w:rPr>
          <w:color w:val="000000"/>
          <w:szCs w:val="24"/>
        </w:rPr>
        <w:fldChar w:fldCharType="separate"/>
      </w:r>
      <w:r w:rsidRPr="00D747A5">
        <w:rPr>
          <w:szCs w:val="22"/>
        </w:rPr>
        <w:t xml:space="preserve">Table </w:t>
      </w:r>
      <w:r w:rsidRPr="00D747A5">
        <w:rPr>
          <w:noProof/>
          <w:szCs w:val="22"/>
        </w:rPr>
        <w:t>5</w:t>
      </w:r>
      <w:r w:rsidRPr="00D747A5">
        <w:rPr>
          <w:szCs w:val="22"/>
        </w:rPr>
        <w:noBreakHyphen/>
      </w:r>
      <w:r w:rsidRPr="00D747A5">
        <w:rPr>
          <w:noProof/>
          <w:szCs w:val="22"/>
        </w:rPr>
        <w:t>2</w:t>
      </w:r>
      <w:r w:rsidRPr="00D747A5">
        <w:rPr>
          <w:color w:val="000000"/>
          <w:szCs w:val="24"/>
        </w:rPr>
        <w:fldChar w:fldCharType="end"/>
      </w:r>
      <w:r w:rsidRPr="00D747A5">
        <w:rPr>
          <w:color w:val="000000"/>
          <w:szCs w:val="24"/>
        </w:rPr>
        <w:t xml:space="preserve"> and </w:t>
      </w:r>
      <w:r w:rsidRPr="00D747A5">
        <w:rPr>
          <w:color w:val="000000"/>
          <w:szCs w:val="24"/>
        </w:rPr>
        <w:fldChar w:fldCharType="begin"/>
      </w:r>
      <w:r w:rsidRPr="00D747A5">
        <w:rPr>
          <w:color w:val="000000"/>
          <w:szCs w:val="24"/>
        </w:rPr>
        <w:instrText xml:space="preserve"> REF _Ref149843005 \h  \* MERGEFORMAT </w:instrText>
      </w:r>
      <w:r w:rsidRPr="00D747A5">
        <w:rPr>
          <w:color w:val="000000"/>
          <w:szCs w:val="24"/>
        </w:rPr>
      </w:r>
      <w:r w:rsidRPr="00D747A5">
        <w:rPr>
          <w:color w:val="000000"/>
          <w:szCs w:val="24"/>
        </w:rPr>
        <w:fldChar w:fldCharType="separate"/>
      </w:r>
      <w:r w:rsidRPr="00D747A5">
        <w:rPr>
          <w:szCs w:val="22"/>
        </w:rPr>
        <w:t xml:space="preserve">Table </w:t>
      </w:r>
      <w:r w:rsidRPr="00D747A5">
        <w:rPr>
          <w:noProof/>
          <w:szCs w:val="22"/>
        </w:rPr>
        <w:t>5</w:t>
      </w:r>
      <w:r w:rsidRPr="00D747A5">
        <w:rPr>
          <w:szCs w:val="22"/>
        </w:rPr>
        <w:noBreakHyphen/>
      </w:r>
      <w:r w:rsidRPr="00D747A5">
        <w:rPr>
          <w:noProof/>
          <w:szCs w:val="22"/>
        </w:rPr>
        <w:t>3</w:t>
      </w:r>
      <w:r w:rsidRPr="00D747A5">
        <w:rPr>
          <w:color w:val="000000"/>
          <w:szCs w:val="24"/>
        </w:rPr>
        <w:fldChar w:fldCharType="end"/>
      </w:r>
      <w:r>
        <w:rPr>
          <w:color w:val="000000"/>
          <w:szCs w:val="24"/>
        </w:rPr>
        <w:t xml:space="preserve"> </w:t>
      </w:r>
      <w:r w:rsidRPr="00D747A5">
        <w:rPr>
          <w:color w:val="000000"/>
          <w:szCs w:val="24"/>
        </w:rPr>
        <w:t>present</w:t>
      </w:r>
      <w:r w:rsidRPr="0006326A">
        <w:rPr>
          <w:color w:val="000000"/>
          <w:szCs w:val="24"/>
        </w:rPr>
        <w:t xml:space="preserve"> the analytical </w:t>
      </w:r>
      <w:r w:rsidR="00F24478">
        <w:rPr>
          <w:color w:val="000000"/>
          <w:szCs w:val="24"/>
        </w:rPr>
        <w:t xml:space="preserve">monthly </w:t>
      </w:r>
      <w:r w:rsidRPr="0006326A">
        <w:rPr>
          <w:color w:val="000000"/>
          <w:szCs w:val="24"/>
        </w:rPr>
        <w:t>energy generation mix of the Greek</w:t>
      </w:r>
      <w:r w:rsidRPr="00457384">
        <w:rPr>
          <w:color w:val="000000"/>
          <w:szCs w:val="24"/>
        </w:rPr>
        <w:t xml:space="preserve"> interconnected power system for </w:t>
      </w:r>
      <w:r>
        <w:rPr>
          <w:color w:val="000000"/>
          <w:szCs w:val="24"/>
        </w:rPr>
        <w:t>simulation scenarios</w:t>
      </w:r>
      <w:r w:rsidRPr="00457384">
        <w:rPr>
          <w:color w:val="000000"/>
          <w:szCs w:val="24"/>
        </w:rPr>
        <w:t xml:space="preserve"> S</w:t>
      </w:r>
      <w:r>
        <w:rPr>
          <w:color w:val="000000"/>
          <w:szCs w:val="24"/>
        </w:rPr>
        <w:t>cen.</w:t>
      </w:r>
      <w:r w:rsidRPr="00457384">
        <w:rPr>
          <w:color w:val="000000"/>
          <w:szCs w:val="24"/>
        </w:rPr>
        <w:t>1</w:t>
      </w:r>
      <w:r>
        <w:rPr>
          <w:color w:val="000000"/>
          <w:szCs w:val="24"/>
        </w:rPr>
        <w:t xml:space="preserve"> and Scen.2, respectively.</w:t>
      </w:r>
    </w:p>
    <w:p w14:paraId="2682077F" w14:textId="65666315" w:rsidR="00DF36FA" w:rsidRDefault="00DF36FA" w:rsidP="00DF36FA">
      <w:pPr>
        <w:rPr>
          <w:lang w:eastAsia="x-none"/>
        </w:rPr>
      </w:pPr>
    </w:p>
    <w:p w14:paraId="4118AE09" w14:textId="77777777" w:rsidR="00DF36FA" w:rsidRDefault="00DF36FA" w:rsidP="00DF36FA">
      <w:pPr>
        <w:rPr>
          <w:lang w:eastAsia="x-none"/>
        </w:rPr>
        <w:sectPr w:rsidR="00DF36FA" w:rsidSect="00A734C5">
          <w:headerReference w:type="default" r:id="rId60"/>
          <w:pgSz w:w="11906" w:h="16838"/>
          <w:pgMar w:top="1418" w:right="1418" w:bottom="1418" w:left="1418" w:header="709" w:footer="709" w:gutter="0"/>
          <w:cols w:space="708"/>
          <w:docGrid w:linePitch="360"/>
        </w:sectPr>
      </w:pPr>
    </w:p>
    <w:p w14:paraId="19480B80" w14:textId="77777777" w:rsidR="00984050" w:rsidRPr="00125CA1" w:rsidRDefault="00984050" w:rsidP="00984050">
      <w:pPr>
        <w:spacing w:before="120" w:after="120" w:line="276" w:lineRule="auto"/>
        <w:jc w:val="center"/>
        <w:rPr>
          <w:b/>
          <w:bCs/>
          <w:szCs w:val="22"/>
        </w:rPr>
      </w:pPr>
      <w:bookmarkStart w:id="155" w:name="_Ref112751523"/>
      <w:bookmarkStart w:id="156" w:name="_Toc134176098"/>
      <w:bookmarkStart w:id="157" w:name="_Toc150178405"/>
      <w:r w:rsidRPr="00125CA1">
        <w:rPr>
          <w:b/>
          <w:bCs/>
          <w:szCs w:val="22"/>
        </w:rPr>
        <w:lastRenderedPageBreak/>
        <w:t xml:space="preserve">Table </w:t>
      </w:r>
      <w:r w:rsidRPr="00125CA1">
        <w:rPr>
          <w:b/>
          <w:bCs/>
          <w:szCs w:val="22"/>
        </w:rPr>
        <w:fldChar w:fldCharType="begin"/>
      </w:r>
      <w:r w:rsidRPr="00125CA1">
        <w:rPr>
          <w:b/>
          <w:bCs/>
          <w:szCs w:val="22"/>
        </w:rPr>
        <w:instrText xml:space="preserve"> STYLEREF 1 \s </w:instrText>
      </w:r>
      <w:r w:rsidRPr="00125CA1">
        <w:rPr>
          <w:b/>
          <w:bCs/>
          <w:szCs w:val="22"/>
        </w:rPr>
        <w:fldChar w:fldCharType="separate"/>
      </w:r>
      <w:r>
        <w:rPr>
          <w:b/>
          <w:bCs/>
          <w:noProof/>
          <w:szCs w:val="22"/>
        </w:rPr>
        <w:t>5</w:t>
      </w:r>
      <w:r w:rsidRPr="00125CA1">
        <w:rPr>
          <w:b/>
          <w:bCs/>
          <w:szCs w:val="22"/>
        </w:rPr>
        <w:fldChar w:fldCharType="end"/>
      </w:r>
      <w:r w:rsidRPr="00125CA1">
        <w:rPr>
          <w:b/>
          <w:bCs/>
          <w:szCs w:val="22"/>
        </w:rPr>
        <w:noBreakHyphen/>
      </w:r>
      <w:r w:rsidRPr="00125CA1">
        <w:rPr>
          <w:b/>
          <w:bCs/>
          <w:szCs w:val="22"/>
        </w:rPr>
        <w:fldChar w:fldCharType="begin"/>
      </w:r>
      <w:r w:rsidRPr="00125CA1">
        <w:rPr>
          <w:b/>
          <w:bCs/>
          <w:szCs w:val="22"/>
        </w:rPr>
        <w:instrText xml:space="preserve"> SEQ Table \* ARABIC \s 1 </w:instrText>
      </w:r>
      <w:r w:rsidRPr="00125CA1">
        <w:rPr>
          <w:b/>
          <w:bCs/>
          <w:szCs w:val="22"/>
        </w:rPr>
        <w:fldChar w:fldCharType="separate"/>
      </w:r>
      <w:r>
        <w:rPr>
          <w:b/>
          <w:bCs/>
          <w:noProof/>
          <w:szCs w:val="22"/>
        </w:rPr>
        <w:t>2</w:t>
      </w:r>
      <w:r w:rsidRPr="00125CA1">
        <w:rPr>
          <w:b/>
          <w:bCs/>
          <w:szCs w:val="22"/>
        </w:rPr>
        <w:fldChar w:fldCharType="end"/>
      </w:r>
      <w:bookmarkEnd w:id="155"/>
      <w:r w:rsidRPr="00125CA1">
        <w:rPr>
          <w:b/>
          <w:bCs/>
          <w:szCs w:val="22"/>
        </w:rPr>
        <w:t xml:space="preserve">. Greek interconnected power system energy generation mix – </w:t>
      </w:r>
      <w:bookmarkEnd w:id="156"/>
      <w:r>
        <w:rPr>
          <w:b/>
          <w:bCs/>
          <w:szCs w:val="22"/>
        </w:rPr>
        <w:t>Scenario 1</w:t>
      </w:r>
      <w:bookmarkEnd w:id="157"/>
    </w:p>
    <w:tbl>
      <w:tblPr>
        <w:tblW w:w="16279" w:type="dxa"/>
        <w:jc w:val="center"/>
        <w:tblLayout w:type="fixed"/>
        <w:tblLook w:val="04A0" w:firstRow="1" w:lastRow="0" w:firstColumn="1" w:lastColumn="0" w:noHBand="0" w:noVBand="1"/>
      </w:tblPr>
      <w:tblGrid>
        <w:gridCol w:w="3521"/>
        <w:gridCol w:w="981"/>
        <w:gridCol w:w="981"/>
        <w:gridCol w:w="982"/>
        <w:gridCol w:w="981"/>
        <w:gridCol w:w="981"/>
        <w:gridCol w:w="982"/>
        <w:gridCol w:w="981"/>
        <w:gridCol w:w="982"/>
        <w:gridCol w:w="981"/>
        <w:gridCol w:w="981"/>
        <w:gridCol w:w="982"/>
        <w:gridCol w:w="981"/>
        <w:gridCol w:w="982"/>
      </w:tblGrid>
      <w:tr w:rsidR="00984050" w:rsidRPr="00962D46" w14:paraId="4994025A" w14:textId="77777777" w:rsidTr="00F24478">
        <w:trPr>
          <w:trHeight w:val="342"/>
          <w:jc w:val="center"/>
        </w:trPr>
        <w:tc>
          <w:tcPr>
            <w:tcW w:w="3521" w:type="dxa"/>
            <w:tcBorders>
              <w:top w:val="double" w:sz="6" w:space="0" w:color="auto"/>
              <w:left w:val="double" w:sz="6" w:space="0" w:color="auto"/>
              <w:bottom w:val="double" w:sz="6" w:space="0" w:color="auto"/>
              <w:right w:val="double" w:sz="4" w:space="0" w:color="auto"/>
            </w:tcBorders>
            <w:shd w:val="clear" w:color="auto" w:fill="DCE6F1"/>
            <w:vAlign w:val="center"/>
            <w:hideMark/>
          </w:tcPr>
          <w:p w14:paraId="7BEDED09" w14:textId="77777777" w:rsidR="00984050" w:rsidRPr="00DF36FA" w:rsidRDefault="00984050" w:rsidP="00263ECA">
            <w:pPr>
              <w:jc w:val="center"/>
              <w:rPr>
                <w:b/>
                <w:bCs/>
                <w:color w:val="000000"/>
                <w:sz w:val="18"/>
                <w:szCs w:val="18"/>
                <w:lang w:eastAsia="el-GR"/>
              </w:rPr>
            </w:pPr>
            <w:proofErr w:type="spellStart"/>
            <w:r w:rsidRPr="0005055E">
              <w:rPr>
                <w:b/>
                <w:bCs/>
                <w:color w:val="000000"/>
                <w:sz w:val="18"/>
                <w:szCs w:val="18"/>
                <w:lang w:val="el-GR" w:eastAsia="el-GR"/>
              </w:rPr>
              <w:t>Entity</w:t>
            </w:r>
            <w:proofErr w:type="spellEnd"/>
            <w:r w:rsidRPr="0005055E">
              <w:rPr>
                <w:b/>
                <w:bCs/>
                <w:color w:val="000000"/>
                <w:sz w:val="18"/>
                <w:szCs w:val="18"/>
                <w:lang w:val="el-GR" w:eastAsia="el-GR"/>
              </w:rPr>
              <w:t xml:space="preserve"> / </w:t>
            </w:r>
            <w:r>
              <w:rPr>
                <w:b/>
                <w:bCs/>
                <w:color w:val="000000"/>
                <w:sz w:val="18"/>
                <w:szCs w:val="18"/>
                <w:lang w:eastAsia="el-GR"/>
              </w:rPr>
              <w:t>Month</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71AB73AB"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Jan</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59815BA2"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Feb</w:t>
            </w:r>
          </w:p>
        </w:tc>
        <w:tc>
          <w:tcPr>
            <w:tcW w:w="982"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52A54113"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Mar</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28BE4CF9"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Apr</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279BA27B"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May</w:t>
            </w:r>
          </w:p>
        </w:tc>
        <w:tc>
          <w:tcPr>
            <w:tcW w:w="982"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18B5211A"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Jun</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77C3A2CE"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Jul</w:t>
            </w:r>
          </w:p>
        </w:tc>
        <w:tc>
          <w:tcPr>
            <w:tcW w:w="982"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2749BA2A"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Aug</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5277A484"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Sep</w:t>
            </w:r>
          </w:p>
        </w:tc>
        <w:tc>
          <w:tcPr>
            <w:tcW w:w="981" w:type="dxa"/>
            <w:tcBorders>
              <w:top w:val="double" w:sz="6" w:space="0" w:color="auto"/>
              <w:left w:val="single" w:sz="4" w:space="0" w:color="auto"/>
              <w:bottom w:val="double" w:sz="4" w:space="0" w:color="auto"/>
              <w:right w:val="single" w:sz="4" w:space="0" w:color="auto"/>
            </w:tcBorders>
            <w:shd w:val="clear" w:color="auto" w:fill="DCE6F1"/>
            <w:vAlign w:val="center"/>
          </w:tcPr>
          <w:p w14:paraId="52EF2BD3" w14:textId="77777777" w:rsidR="00984050" w:rsidRPr="0005055E" w:rsidRDefault="00984050" w:rsidP="00263ECA">
            <w:pPr>
              <w:ind w:left="-57"/>
              <w:jc w:val="center"/>
              <w:rPr>
                <w:b/>
                <w:bCs/>
                <w:color w:val="000000"/>
                <w:sz w:val="18"/>
                <w:szCs w:val="18"/>
                <w:lang w:eastAsia="el-GR"/>
              </w:rPr>
            </w:pPr>
            <w:r>
              <w:rPr>
                <w:b/>
                <w:bCs/>
                <w:color w:val="000000"/>
                <w:sz w:val="18"/>
                <w:szCs w:val="18"/>
                <w:lang w:eastAsia="el-GR"/>
              </w:rPr>
              <w:t>Oct</w:t>
            </w:r>
          </w:p>
        </w:tc>
        <w:tc>
          <w:tcPr>
            <w:tcW w:w="982"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3C712F9E" w14:textId="77777777" w:rsidR="00984050" w:rsidRPr="0005055E" w:rsidRDefault="00984050" w:rsidP="00263ECA">
            <w:pPr>
              <w:ind w:left="-57"/>
              <w:jc w:val="center"/>
              <w:rPr>
                <w:b/>
                <w:bCs/>
                <w:color w:val="000000"/>
                <w:sz w:val="18"/>
                <w:szCs w:val="18"/>
                <w:lang w:eastAsia="el-GR"/>
              </w:rPr>
            </w:pPr>
            <w:r>
              <w:rPr>
                <w:b/>
                <w:bCs/>
                <w:color w:val="000000"/>
                <w:sz w:val="18"/>
                <w:szCs w:val="18"/>
                <w:lang w:eastAsia="el-GR"/>
              </w:rPr>
              <w:t>Nov</w:t>
            </w:r>
          </w:p>
        </w:tc>
        <w:tc>
          <w:tcPr>
            <w:tcW w:w="981" w:type="dxa"/>
            <w:tcBorders>
              <w:top w:val="double" w:sz="6" w:space="0" w:color="auto"/>
              <w:left w:val="single" w:sz="4" w:space="0" w:color="auto"/>
              <w:bottom w:val="double" w:sz="4" w:space="0" w:color="auto"/>
              <w:right w:val="double" w:sz="4" w:space="0" w:color="auto"/>
            </w:tcBorders>
            <w:shd w:val="clear" w:color="auto" w:fill="DCE6F1"/>
            <w:noWrap/>
            <w:vAlign w:val="center"/>
          </w:tcPr>
          <w:p w14:paraId="5D3CA4CD" w14:textId="77777777" w:rsidR="00984050" w:rsidRPr="0005055E" w:rsidRDefault="00984050" w:rsidP="00263ECA">
            <w:pPr>
              <w:ind w:left="-57"/>
              <w:jc w:val="center"/>
              <w:rPr>
                <w:b/>
                <w:bCs/>
                <w:color w:val="000000"/>
                <w:sz w:val="18"/>
                <w:szCs w:val="18"/>
                <w:lang w:eastAsia="el-GR"/>
              </w:rPr>
            </w:pPr>
            <w:r>
              <w:rPr>
                <w:b/>
                <w:bCs/>
                <w:color w:val="000000"/>
                <w:sz w:val="18"/>
                <w:szCs w:val="18"/>
                <w:lang w:eastAsia="el-GR"/>
              </w:rPr>
              <w:t>Dec</w:t>
            </w:r>
          </w:p>
        </w:tc>
        <w:tc>
          <w:tcPr>
            <w:tcW w:w="982" w:type="dxa"/>
            <w:tcBorders>
              <w:top w:val="double" w:sz="6" w:space="0" w:color="auto"/>
              <w:left w:val="single" w:sz="4" w:space="0" w:color="auto"/>
              <w:bottom w:val="double" w:sz="4" w:space="0" w:color="auto"/>
              <w:right w:val="double" w:sz="6" w:space="0" w:color="auto"/>
            </w:tcBorders>
            <w:shd w:val="clear" w:color="auto" w:fill="DCE6F1"/>
            <w:vAlign w:val="center"/>
          </w:tcPr>
          <w:p w14:paraId="7A8B3598" w14:textId="77777777" w:rsidR="00984050" w:rsidRDefault="00984050" w:rsidP="00263ECA">
            <w:pPr>
              <w:ind w:left="-57"/>
              <w:jc w:val="center"/>
              <w:rPr>
                <w:b/>
                <w:bCs/>
                <w:color w:val="000000"/>
                <w:sz w:val="18"/>
                <w:szCs w:val="18"/>
                <w:lang w:eastAsia="el-GR"/>
              </w:rPr>
            </w:pPr>
            <w:r>
              <w:rPr>
                <w:b/>
                <w:bCs/>
                <w:color w:val="000000"/>
                <w:sz w:val="18"/>
                <w:szCs w:val="18"/>
                <w:lang w:eastAsia="el-GR"/>
              </w:rPr>
              <w:t>TOTAL</w:t>
            </w:r>
          </w:p>
        </w:tc>
      </w:tr>
      <w:tr w:rsidR="00984050" w:rsidRPr="00962D46" w14:paraId="3F0E3814"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4E2B1388" w14:textId="77777777" w:rsidR="00984050" w:rsidRPr="0005055E" w:rsidRDefault="00984050" w:rsidP="00263ECA">
            <w:pPr>
              <w:rPr>
                <w:b/>
                <w:bCs/>
                <w:color w:val="000000"/>
                <w:sz w:val="18"/>
                <w:szCs w:val="18"/>
                <w:lang w:val="el-GR" w:eastAsia="el-GR"/>
              </w:rPr>
            </w:pPr>
            <w:r w:rsidRPr="0005055E">
              <w:rPr>
                <w:b/>
                <w:bCs/>
                <w:color w:val="000000"/>
                <w:sz w:val="18"/>
                <w:szCs w:val="18"/>
              </w:rPr>
              <w:t>Lignite Units [</w:t>
            </w:r>
            <w:r>
              <w:rPr>
                <w:b/>
                <w:bCs/>
                <w:color w:val="000000"/>
                <w:sz w:val="18"/>
                <w:szCs w:val="18"/>
              </w:rPr>
              <w:t>MWhe</w:t>
            </w:r>
            <w:r w:rsidRPr="0005055E">
              <w:rPr>
                <w:b/>
                <w:bCs/>
                <w:color w:val="000000"/>
                <w:sz w:val="18"/>
                <w:szCs w:val="18"/>
              </w:rPr>
              <w:t>]</w:t>
            </w:r>
          </w:p>
        </w:tc>
        <w:tc>
          <w:tcPr>
            <w:tcW w:w="981" w:type="dxa"/>
            <w:tcBorders>
              <w:top w:val="double" w:sz="4" w:space="0" w:color="auto"/>
              <w:left w:val="nil"/>
              <w:bottom w:val="single" w:sz="8" w:space="0" w:color="auto"/>
              <w:right w:val="single" w:sz="4" w:space="0" w:color="auto"/>
            </w:tcBorders>
            <w:shd w:val="clear" w:color="auto" w:fill="auto"/>
            <w:vAlign w:val="center"/>
          </w:tcPr>
          <w:p w14:paraId="65992444"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633,946</w:t>
            </w:r>
          </w:p>
        </w:tc>
        <w:tc>
          <w:tcPr>
            <w:tcW w:w="981" w:type="dxa"/>
            <w:tcBorders>
              <w:top w:val="double" w:sz="4" w:space="0" w:color="auto"/>
              <w:left w:val="nil"/>
              <w:bottom w:val="single" w:sz="8" w:space="0" w:color="auto"/>
              <w:right w:val="single" w:sz="4" w:space="0" w:color="auto"/>
            </w:tcBorders>
            <w:shd w:val="clear" w:color="auto" w:fill="auto"/>
            <w:vAlign w:val="center"/>
          </w:tcPr>
          <w:p w14:paraId="3F113911"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469,987</w:t>
            </w:r>
          </w:p>
        </w:tc>
        <w:tc>
          <w:tcPr>
            <w:tcW w:w="982" w:type="dxa"/>
            <w:tcBorders>
              <w:top w:val="double" w:sz="4" w:space="0" w:color="auto"/>
              <w:left w:val="nil"/>
              <w:bottom w:val="single" w:sz="8" w:space="0" w:color="auto"/>
              <w:right w:val="single" w:sz="4" w:space="0" w:color="auto"/>
            </w:tcBorders>
            <w:shd w:val="clear" w:color="auto" w:fill="auto"/>
            <w:vAlign w:val="center"/>
          </w:tcPr>
          <w:p w14:paraId="12C71E64"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219,333</w:t>
            </w:r>
          </w:p>
        </w:tc>
        <w:tc>
          <w:tcPr>
            <w:tcW w:w="981" w:type="dxa"/>
            <w:tcBorders>
              <w:top w:val="double" w:sz="4" w:space="0" w:color="auto"/>
              <w:left w:val="nil"/>
              <w:bottom w:val="single" w:sz="8" w:space="0" w:color="auto"/>
              <w:right w:val="single" w:sz="4" w:space="0" w:color="auto"/>
            </w:tcBorders>
            <w:shd w:val="clear" w:color="auto" w:fill="auto"/>
            <w:vAlign w:val="center"/>
          </w:tcPr>
          <w:p w14:paraId="7BE5944D"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219,189</w:t>
            </w:r>
          </w:p>
        </w:tc>
        <w:tc>
          <w:tcPr>
            <w:tcW w:w="981" w:type="dxa"/>
            <w:tcBorders>
              <w:top w:val="double" w:sz="4" w:space="0" w:color="auto"/>
              <w:left w:val="nil"/>
              <w:bottom w:val="single" w:sz="8" w:space="0" w:color="auto"/>
              <w:right w:val="single" w:sz="4" w:space="0" w:color="auto"/>
            </w:tcBorders>
            <w:shd w:val="clear" w:color="auto" w:fill="auto"/>
            <w:vAlign w:val="center"/>
          </w:tcPr>
          <w:p w14:paraId="31775418"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97,872</w:t>
            </w:r>
          </w:p>
        </w:tc>
        <w:tc>
          <w:tcPr>
            <w:tcW w:w="982" w:type="dxa"/>
            <w:tcBorders>
              <w:top w:val="double" w:sz="4" w:space="0" w:color="auto"/>
              <w:left w:val="nil"/>
              <w:bottom w:val="single" w:sz="8" w:space="0" w:color="auto"/>
              <w:right w:val="single" w:sz="4" w:space="0" w:color="auto"/>
            </w:tcBorders>
            <w:shd w:val="clear" w:color="auto" w:fill="auto"/>
            <w:vAlign w:val="center"/>
          </w:tcPr>
          <w:p w14:paraId="49E1FBF4"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230,248</w:t>
            </w:r>
          </w:p>
        </w:tc>
        <w:tc>
          <w:tcPr>
            <w:tcW w:w="981" w:type="dxa"/>
            <w:tcBorders>
              <w:top w:val="double" w:sz="4" w:space="0" w:color="auto"/>
              <w:left w:val="nil"/>
              <w:bottom w:val="single" w:sz="8" w:space="0" w:color="auto"/>
              <w:right w:val="single" w:sz="4" w:space="0" w:color="auto"/>
            </w:tcBorders>
            <w:shd w:val="clear" w:color="auto" w:fill="auto"/>
            <w:vAlign w:val="center"/>
          </w:tcPr>
          <w:p w14:paraId="7D8B944E"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261,597</w:t>
            </w:r>
          </w:p>
        </w:tc>
        <w:tc>
          <w:tcPr>
            <w:tcW w:w="982" w:type="dxa"/>
            <w:tcBorders>
              <w:top w:val="double" w:sz="4" w:space="0" w:color="auto"/>
              <w:left w:val="nil"/>
              <w:bottom w:val="single" w:sz="8" w:space="0" w:color="auto"/>
              <w:right w:val="single" w:sz="4" w:space="0" w:color="auto"/>
            </w:tcBorders>
            <w:shd w:val="clear" w:color="auto" w:fill="auto"/>
            <w:vAlign w:val="center"/>
          </w:tcPr>
          <w:p w14:paraId="6EC57E47"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176,184</w:t>
            </w:r>
          </w:p>
        </w:tc>
        <w:tc>
          <w:tcPr>
            <w:tcW w:w="981" w:type="dxa"/>
            <w:tcBorders>
              <w:top w:val="double" w:sz="4" w:space="0" w:color="auto"/>
              <w:left w:val="nil"/>
              <w:bottom w:val="single" w:sz="8" w:space="0" w:color="auto"/>
              <w:right w:val="single" w:sz="4" w:space="0" w:color="auto"/>
            </w:tcBorders>
            <w:shd w:val="clear" w:color="auto" w:fill="auto"/>
            <w:vAlign w:val="center"/>
          </w:tcPr>
          <w:p w14:paraId="298A5312"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29,740</w:t>
            </w:r>
          </w:p>
        </w:tc>
        <w:tc>
          <w:tcPr>
            <w:tcW w:w="981" w:type="dxa"/>
            <w:tcBorders>
              <w:top w:val="double" w:sz="4" w:space="0" w:color="auto"/>
              <w:left w:val="single" w:sz="4" w:space="0" w:color="auto"/>
              <w:bottom w:val="single" w:sz="8" w:space="0" w:color="auto"/>
              <w:right w:val="single" w:sz="4" w:space="0" w:color="auto"/>
            </w:tcBorders>
            <w:vAlign w:val="center"/>
          </w:tcPr>
          <w:p w14:paraId="3AA194F5" w14:textId="77777777" w:rsidR="00984050" w:rsidRPr="00DF36FA" w:rsidRDefault="00984050" w:rsidP="00263ECA">
            <w:pPr>
              <w:ind w:left="-57"/>
              <w:jc w:val="right"/>
              <w:rPr>
                <w:b/>
                <w:bCs/>
                <w:color w:val="000000"/>
                <w:sz w:val="18"/>
                <w:szCs w:val="18"/>
              </w:rPr>
            </w:pPr>
            <w:r w:rsidRPr="00DF36FA">
              <w:rPr>
                <w:b/>
                <w:bCs/>
                <w:color w:val="000000"/>
                <w:sz w:val="18"/>
                <w:szCs w:val="18"/>
              </w:rPr>
              <w:t>219,197</w:t>
            </w:r>
          </w:p>
        </w:tc>
        <w:tc>
          <w:tcPr>
            <w:tcW w:w="982" w:type="dxa"/>
            <w:tcBorders>
              <w:top w:val="double" w:sz="4" w:space="0" w:color="auto"/>
              <w:left w:val="single" w:sz="4" w:space="0" w:color="auto"/>
              <w:bottom w:val="single" w:sz="8" w:space="0" w:color="auto"/>
              <w:right w:val="single" w:sz="4" w:space="0" w:color="auto"/>
            </w:tcBorders>
            <w:shd w:val="clear" w:color="auto" w:fill="auto"/>
            <w:vAlign w:val="center"/>
          </w:tcPr>
          <w:p w14:paraId="63DC566A"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183,006</w:t>
            </w:r>
          </w:p>
        </w:tc>
        <w:tc>
          <w:tcPr>
            <w:tcW w:w="981" w:type="dxa"/>
            <w:tcBorders>
              <w:top w:val="double" w:sz="4" w:space="0" w:color="auto"/>
              <w:left w:val="nil"/>
              <w:bottom w:val="single" w:sz="8" w:space="0" w:color="auto"/>
              <w:right w:val="double" w:sz="6" w:space="0" w:color="auto"/>
            </w:tcBorders>
            <w:shd w:val="clear" w:color="auto" w:fill="auto"/>
            <w:vAlign w:val="center"/>
          </w:tcPr>
          <w:p w14:paraId="16EC116D"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281,699</w:t>
            </w:r>
          </w:p>
        </w:tc>
        <w:tc>
          <w:tcPr>
            <w:tcW w:w="982" w:type="dxa"/>
            <w:tcBorders>
              <w:top w:val="double" w:sz="4" w:space="0" w:color="auto"/>
              <w:left w:val="nil"/>
              <w:bottom w:val="single" w:sz="8" w:space="0" w:color="auto"/>
              <w:right w:val="double" w:sz="6" w:space="0" w:color="auto"/>
            </w:tcBorders>
            <w:vAlign w:val="center"/>
          </w:tcPr>
          <w:p w14:paraId="7965522B" w14:textId="77777777" w:rsidR="00984050" w:rsidRPr="00DF36FA" w:rsidRDefault="00984050" w:rsidP="00263ECA">
            <w:pPr>
              <w:ind w:left="-57"/>
              <w:jc w:val="right"/>
              <w:rPr>
                <w:b/>
                <w:bCs/>
                <w:color w:val="000000"/>
                <w:sz w:val="18"/>
                <w:szCs w:val="18"/>
              </w:rPr>
            </w:pPr>
            <w:r w:rsidRPr="00DF36FA">
              <w:rPr>
                <w:b/>
                <w:bCs/>
                <w:color w:val="000000"/>
                <w:sz w:val="18"/>
                <w:szCs w:val="18"/>
              </w:rPr>
              <w:t>3,021,999</w:t>
            </w:r>
          </w:p>
        </w:tc>
      </w:tr>
      <w:tr w:rsidR="00984050" w:rsidRPr="00962D46" w14:paraId="0213E12E" w14:textId="77777777" w:rsidTr="00263ECA">
        <w:trPr>
          <w:trHeight w:val="340"/>
          <w:jc w:val="center"/>
        </w:trPr>
        <w:tc>
          <w:tcPr>
            <w:tcW w:w="3521" w:type="dxa"/>
            <w:tcBorders>
              <w:top w:val="nil"/>
              <w:left w:val="double" w:sz="6" w:space="0" w:color="auto"/>
              <w:bottom w:val="nil"/>
              <w:right w:val="double" w:sz="6" w:space="0" w:color="auto"/>
            </w:tcBorders>
            <w:shd w:val="clear" w:color="auto" w:fill="auto"/>
            <w:vAlign w:val="center"/>
            <w:hideMark/>
          </w:tcPr>
          <w:p w14:paraId="1F8A25DE" w14:textId="77777777" w:rsidR="00984050" w:rsidRPr="0005055E" w:rsidRDefault="00984050" w:rsidP="00263ECA">
            <w:pPr>
              <w:rPr>
                <w:i/>
                <w:iCs/>
                <w:color w:val="000000"/>
                <w:sz w:val="18"/>
                <w:szCs w:val="18"/>
                <w:lang w:val="el-GR" w:eastAsia="el-GR"/>
              </w:rPr>
            </w:pPr>
            <w:r w:rsidRPr="0005055E">
              <w:rPr>
                <w:i/>
                <w:iCs/>
                <w:color w:val="000000"/>
                <w:sz w:val="18"/>
                <w:szCs w:val="18"/>
              </w:rPr>
              <w:t>Gas Units (PPC) [</w:t>
            </w:r>
            <w:r>
              <w:rPr>
                <w:i/>
                <w:iCs/>
                <w:color w:val="000000"/>
                <w:sz w:val="18"/>
                <w:szCs w:val="18"/>
              </w:rPr>
              <w:t>MWhe</w:t>
            </w:r>
            <w:r w:rsidRPr="0005055E">
              <w:rPr>
                <w:i/>
                <w:iCs/>
                <w:color w:val="000000"/>
                <w:sz w:val="18"/>
                <w:szCs w:val="18"/>
              </w:rPr>
              <w:t>]</w:t>
            </w:r>
          </w:p>
        </w:tc>
        <w:tc>
          <w:tcPr>
            <w:tcW w:w="981" w:type="dxa"/>
            <w:tcBorders>
              <w:top w:val="nil"/>
              <w:left w:val="nil"/>
              <w:bottom w:val="nil"/>
              <w:right w:val="single" w:sz="4" w:space="0" w:color="auto"/>
            </w:tcBorders>
            <w:shd w:val="clear" w:color="auto" w:fill="auto"/>
            <w:vAlign w:val="center"/>
          </w:tcPr>
          <w:p w14:paraId="11DB7DE2"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609,116</w:t>
            </w:r>
          </w:p>
        </w:tc>
        <w:tc>
          <w:tcPr>
            <w:tcW w:w="981" w:type="dxa"/>
            <w:tcBorders>
              <w:top w:val="nil"/>
              <w:left w:val="nil"/>
              <w:bottom w:val="nil"/>
              <w:right w:val="single" w:sz="4" w:space="0" w:color="auto"/>
            </w:tcBorders>
            <w:shd w:val="clear" w:color="auto" w:fill="auto"/>
            <w:vAlign w:val="center"/>
          </w:tcPr>
          <w:p w14:paraId="2C78FE7A"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262,326</w:t>
            </w:r>
          </w:p>
        </w:tc>
        <w:tc>
          <w:tcPr>
            <w:tcW w:w="982" w:type="dxa"/>
            <w:tcBorders>
              <w:top w:val="nil"/>
              <w:left w:val="nil"/>
              <w:bottom w:val="nil"/>
              <w:right w:val="single" w:sz="4" w:space="0" w:color="auto"/>
            </w:tcBorders>
            <w:shd w:val="clear" w:color="auto" w:fill="auto"/>
            <w:vAlign w:val="center"/>
          </w:tcPr>
          <w:p w14:paraId="38C74AB7"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168,497</w:t>
            </w:r>
          </w:p>
        </w:tc>
        <w:tc>
          <w:tcPr>
            <w:tcW w:w="981" w:type="dxa"/>
            <w:tcBorders>
              <w:top w:val="nil"/>
              <w:left w:val="nil"/>
              <w:bottom w:val="nil"/>
              <w:right w:val="single" w:sz="4" w:space="0" w:color="auto"/>
            </w:tcBorders>
            <w:shd w:val="clear" w:color="auto" w:fill="auto"/>
            <w:vAlign w:val="center"/>
          </w:tcPr>
          <w:p w14:paraId="508A1164"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229,317</w:t>
            </w:r>
          </w:p>
        </w:tc>
        <w:tc>
          <w:tcPr>
            <w:tcW w:w="981" w:type="dxa"/>
            <w:tcBorders>
              <w:top w:val="nil"/>
              <w:left w:val="nil"/>
              <w:bottom w:val="nil"/>
              <w:right w:val="single" w:sz="4" w:space="0" w:color="auto"/>
            </w:tcBorders>
            <w:shd w:val="clear" w:color="auto" w:fill="auto"/>
            <w:vAlign w:val="center"/>
          </w:tcPr>
          <w:p w14:paraId="5BCA0B09"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158,817</w:t>
            </w:r>
          </w:p>
        </w:tc>
        <w:tc>
          <w:tcPr>
            <w:tcW w:w="982" w:type="dxa"/>
            <w:tcBorders>
              <w:top w:val="nil"/>
              <w:left w:val="nil"/>
              <w:bottom w:val="nil"/>
              <w:right w:val="single" w:sz="4" w:space="0" w:color="auto"/>
            </w:tcBorders>
            <w:shd w:val="clear" w:color="auto" w:fill="auto"/>
            <w:vAlign w:val="center"/>
          </w:tcPr>
          <w:p w14:paraId="71162CB6"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165,960</w:t>
            </w:r>
          </w:p>
        </w:tc>
        <w:tc>
          <w:tcPr>
            <w:tcW w:w="981" w:type="dxa"/>
            <w:tcBorders>
              <w:top w:val="nil"/>
              <w:left w:val="nil"/>
              <w:bottom w:val="nil"/>
              <w:right w:val="single" w:sz="4" w:space="0" w:color="auto"/>
            </w:tcBorders>
            <w:shd w:val="clear" w:color="auto" w:fill="auto"/>
            <w:vAlign w:val="center"/>
          </w:tcPr>
          <w:p w14:paraId="7ABE3727"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256,270</w:t>
            </w:r>
          </w:p>
        </w:tc>
        <w:tc>
          <w:tcPr>
            <w:tcW w:w="982" w:type="dxa"/>
            <w:tcBorders>
              <w:top w:val="nil"/>
              <w:left w:val="nil"/>
              <w:bottom w:val="nil"/>
              <w:right w:val="single" w:sz="4" w:space="0" w:color="auto"/>
            </w:tcBorders>
            <w:shd w:val="clear" w:color="auto" w:fill="auto"/>
            <w:vAlign w:val="center"/>
          </w:tcPr>
          <w:p w14:paraId="6E56C8E1"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215,085</w:t>
            </w:r>
          </w:p>
        </w:tc>
        <w:tc>
          <w:tcPr>
            <w:tcW w:w="981" w:type="dxa"/>
            <w:tcBorders>
              <w:top w:val="nil"/>
              <w:left w:val="nil"/>
              <w:bottom w:val="nil"/>
              <w:right w:val="single" w:sz="4" w:space="0" w:color="auto"/>
            </w:tcBorders>
            <w:shd w:val="clear" w:color="auto" w:fill="auto"/>
            <w:vAlign w:val="center"/>
          </w:tcPr>
          <w:p w14:paraId="1265475E"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357,825</w:t>
            </w:r>
          </w:p>
        </w:tc>
        <w:tc>
          <w:tcPr>
            <w:tcW w:w="981" w:type="dxa"/>
            <w:tcBorders>
              <w:top w:val="nil"/>
              <w:left w:val="single" w:sz="4" w:space="0" w:color="auto"/>
              <w:bottom w:val="nil"/>
              <w:right w:val="single" w:sz="4" w:space="0" w:color="auto"/>
            </w:tcBorders>
            <w:vAlign w:val="center"/>
          </w:tcPr>
          <w:p w14:paraId="526F9CB7" w14:textId="77777777" w:rsidR="00984050" w:rsidRPr="00DF36FA" w:rsidRDefault="00984050" w:rsidP="00263ECA">
            <w:pPr>
              <w:ind w:left="-57"/>
              <w:jc w:val="right"/>
              <w:rPr>
                <w:i/>
                <w:iCs/>
                <w:color w:val="000000"/>
                <w:sz w:val="18"/>
                <w:szCs w:val="18"/>
              </w:rPr>
            </w:pPr>
            <w:r w:rsidRPr="00DF36FA">
              <w:rPr>
                <w:i/>
                <w:iCs/>
                <w:color w:val="000000"/>
                <w:sz w:val="18"/>
                <w:szCs w:val="18"/>
              </w:rPr>
              <w:t>194,997</w:t>
            </w:r>
          </w:p>
        </w:tc>
        <w:tc>
          <w:tcPr>
            <w:tcW w:w="982" w:type="dxa"/>
            <w:tcBorders>
              <w:top w:val="nil"/>
              <w:left w:val="single" w:sz="4" w:space="0" w:color="auto"/>
              <w:bottom w:val="nil"/>
              <w:right w:val="single" w:sz="4" w:space="0" w:color="auto"/>
            </w:tcBorders>
            <w:shd w:val="clear" w:color="auto" w:fill="auto"/>
            <w:vAlign w:val="center"/>
          </w:tcPr>
          <w:p w14:paraId="1EDC01D5"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430,814</w:t>
            </w:r>
          </w:p>
        </w:tc>
        <w:tc>
          <w:tcPr>
            <w:tcW w:w="981" w:type="dxa"/>
            <w:tcBorders>
              <w:top w:val="nil"/>
              <w:left w:val="nil"/>
              <w:bottom w:val="nil"/>
              <w:right w:val="double" w:sz="6" w:space="0" w:color="auto"/>
            </w:tcBorders>
            <w:shd w:val="clear" w:color="auto" w:fill="auto"/>
            <w:vAlign w:val="center"/>
          </w:tcPr>
          <w:p w14:paraId="793F0AB0"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378,827</w:t>
            </w:r>
          </w:p>
        </w:tc>
        <w:tc>
          <w:tcPr>
            <w:tcW w:w="982" w:type="dxa"/>
            <w:tcBorders>
              <w:top w:val="nil"/>
              <w:left w:val="nil"/>
              <w:bottom w:val="nil"/>
              <w:right w:val="double" w:sz="6" w:space="0" w:color="auto"/>
            </w:tcBorders>
            <w:vAlign w:val="center"/>
          </w:tcPr>
          <w:p w14:paraId="0289F8A1" w14:textId="77777777" w:rsidR="00984050" w:rsidRPr="00DF36FA" w:rsidRDefault="00984050" w:rsidP="00263ECA">
            <w:pPr>
              <w:ind w:left="-57"/>
              <w:jc w:val="right"/>
              <w:rPr>
                <w:i/>
                <w:iCs/>
                <w:color w:val="000000"/>
                <w:sz w:val="18"/>
                <w:szCs w:val="18"/>
              </w:rPr>
            </w:pPr>
            <w:r w:rsidRPr="00DF36FA">
              <w:rPr>
                <w:i/>
                <w:iCs/>
                <w:color w:val="000000"/>
                <w:sz w:val="18"/>
                <w:szCs w:val="18"/>
              </w:rPr>
              <w:t>3,427,851</w:t>
            </w:r>
          </w:p>
        </w:tc>
      </w:tr>
      <w:tr w:rsidR="00984050" w:rsidRPr="00962D46" w14:paraId="171DB8BB" w14:textId="77777777" w:rsidTr="00263ECA">
        <w:trPr>
          <w:trHeight w:val="340"/>
          <w:jc w:val="center"/>
        </w:trPr>
        <w:tc>
          <w:tcPr>
            <w:tcW w:w="3521" w:type="dxa"/>
            <w:tcBorders>
              <w:top w:val="nil"/>
              <w:left w:val="double" w:sz="6" w:space="0" w:color="auto"/>
              <w:bottom w:val="dashed" w:sz="4" w:space="0" w:color="auto"/>
              <w:right w:val="double" w:sz="6" w:space="0" w:color="auto"/>
            </w:tcBorders>
            <w:shd w:val="clear" w:color="auto" w:fill="auto"/>
            <w:vAlign w:val="center"/>
            <w:hideMark/>
          </w:tcPr>
          <w:p w14:paraId="4FB24707" w14:textId="77777777" w:rsidR="00984050" w:rsidRPr="0005055E" w:rsidRDefault="00984050" w:rsidP="00263ECA">
            <w:pPr>
              <w:rPr>
                <w:i/>
                <w:iCs/>
                <w:color w:val="000000"/>
                <w:sz w:val="18"/>
                <w:szCs w:val="18"/>
                <w:lang w:val="el-GR" w:eastAsia="el-GR"/>
              </w:rPr>
            </w:pPr>
            <w:r w:rsidRPr="0005055E">
              <w:rPr>
                <w:i/>
                <w:iCs/>
                <w:color w:val="000000"/>
                <w:sz w:val="18"/>
                <w:szCs w:val="18"/>
              </w:rPr>
              <w:t>Gas Units (IPPs) [</w:t>
            </w:r>
            <w:r>
              <w:rPr>
                <w:i/>
                <w:iCs/>
                <w:color w:val="000000"/>
                <w:sz w:val="18"/>
                <w:szCs w:val="18"/>
              </w:rPr>
              <w:t>MWhe</w:t>
            </w:r>
            <w:r w:rsidRPr="0005055E">
              <w:rPr>
                <w:i/>
                <w:iCs/>
                <w:color w:val="000000"/>
                <w:sz w:val="18"/>
                <w:szCs w:val="18"/>
              </w:rPr>
              <w:t>]</w:t>
            </w:r>
          </w:p>
        </w:tc>
        <w:tc>
          <w:tcPr>
            <w:tcW w:w="981" w:type="dxa"/>
            <w:tcBorders>
              <w:top w:val="nil"/>
              <w:left w:val="nil"/>
              <w:bottom w:val="dashed" w:sz="4" w:space="0" w:color="auto"/>
              <w:right w:val="single" w:sz="4" w:space="0" w:color="auto"/>
            </w:tcBorders>
            <w:shd w:val="clear" w:color="auto" w:fill="auto"/>
            <w:vAlign w:val="center"/>
          </w:tcPr>
          <w:p w14:paraId="055BB38E"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1,732,598</w:t>
            </w:r>
          </w:p>
        </w:tc>
        <w:tc>
          <w:tcPr>
            <w:tcW w:w="981" w:type="dxa"/>
            <w:tcBorders>
              <w:top w:val="nil"/>
              <w:left w:val="nil"/>
              <w:bottom w:val="dashed" w:sz="4" w:space="0" w:color="auto"/>
              <w:right w:val="single" w:sz="4" w:space="0" w:color="auto"/>
            </w:tcBorders>
            <w:shd w:val="clear" w:color="auto" w:fill="auto"/>
            <w:vAlign w:val="center"/>
          </w:tcPr>
          <w:p w14:paraId="2A03FC85"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1,138,335</w:t>
            </w:r>
          </w:p>
        </w:tc>
        <w:tc>
          <w:tcPr>
            <w:tcW w:w="982" w:type="dxa"/>
            <w:tcBorders>
              <w:top w:val="nil"/>
              <w:left w:val="nil"/>
              <w:bottom w:val="dashed" w:sz="4" w:space="0" w:color="auto"/>
              <w:right w:val="single" w:sz="4" w:space="0" w:color="auto"/>
            </w:tcBorders>
            <w:shd w:val="clear" w:color="auto" w:fill="auto"/>
            <w:vAlign w:val="center"/>
          </w:tcPr>
          <w:p w14:paraId="75FB3B0D"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797,736</w:t>
            </w:r>
          </w:p>
        </w:tc>
        <w:tc>
          <w:tcPr>
            <w:tcW w:w="981" w:type="dxa"/>
            <w:tcBorders>
              <w:top w:val="nil"/>
              <w:left w:val="nil"/>
              <w:bottom w:val="dashed" w:sz="4" w:space="0" w:color="auto"/>
              <w:right w:val="single" w:sz="4" w:space="0" w:color="auto"/>
            </w:tcBorders>
            <w:shd w:val="clear" w:color="auto" w:fill="auto"/>
            <w:vAlign w:val="center"/>
          </w:tcPr>
          <w:p w14:paraId="42155F87"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744,108</w:t>
            </w:r>
          </w:p>
        </w:tc>
        <w:tc>
          <w:tcPr>
            <w:tcW w:w="981" w:type="dxa"/>
            <w:tcBorders>
              <w:top w:val="nil"/>
              <w:left w:val="nil"/>
              <w:bottom w:val="dashed" w:sz="4" w:space="0" w:color="auto"/>
              <w:right w:val="single" w:sz="4" w:space="0" w:color="auto"/>
            </w:tcBorders>
            <w:shd w:val="clear" w:color="auto" w:fill="auto"/>
            <w:vAlign w:val="center"/>
          </w:tcPr>
          <w:p w14:paraId="48FE96FC"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778,370</w:t>
            </w:r>
          </w:p>
        </w:tc>
        <w:tc>
          <w:tcPr>
            <w:tcW w:w="982" w:type="dxa"/>
            <w:tcBorders>
              <w:top w:val="nil"/>
              <w:left w:val="nil"/>
              <w:bottom w:val="dashed" w:sz="4" w:space="0" w:color="auto"/>
              <w:right w:val="single" w:sz="4" w:space="0" w:color="auto"/>
            </w:tcBorders>
            <w:shd w:val="clear" w:color="auto" w:fill="auto"/>
            <w:vAlign w:val="center"/>
          </w:tcPr>
          <w:p w14:paraId="69F30C53"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1,014,190</w:t>
            </w:r>
          </w:p>
        </w:tc>
        <w:tc>
          <w:tcPr>
            <w:tcW w:w="981" w:type="dxa"/>
            <w:tcBorders>
              <w:top w:val="nil"/>
              <w:left w:val="nil"/>
              <w:bottom w:val="dashed" w:sz="4" w:space="0" w:color="auto"/>
              <w:right w:val="single" w:sz="4" w:space="0" w:color="auto"/>
            </w:tcBorders>
            <w:shd w:val="clear" w:color="auto" w:fill="auto"/>
            <w:vAlign w:val="center"/>
          </w:tcPr>
          <w:p w14:paraId="2C2CB0A2"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1,242,118</w:t>
            </w:r>
          </w:p>
        </w:tc>
        <w:tc>
          <w:tcPr>
            <w:tcW w:w="982" w:type="dxa"/>
            <w:tcBorders>
              <w:top w:val="nil"/>
              <w:left w:val="nil"/>
              <w:bottom w:val="dashed" w:sz="4" w:space="0" w:color="auto"/>
              <w:right w:val="single" w:sz="4" w:space="0" w:color="auto"/>
            </w:tcBorders>
            <w:shd w:val="clear" w:color="auto" w:fill="auto"/>
            <w:vAlign w:val="center"/>
          </w:tcPr>
          <w:p w14:paraId="49810095"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915,269</w:t>
            </w:r>
          </w:p>
        </w:tc>
        <w:tc>
          <w:tcPr>
            <w:tcW w:w="981" w:type="dxa"/>
            <w:tcBorders>
              <w:top w:val="nil"/>
              <w:left w:val="nil"/>
              <w:bottom w:val="dashed" w:sz="4" w:space="0" w:color="auto"/>
              <w:right w:val="single" w:sz="4" w:space="0" w:color="auto"/>
            </w:tcBorders>
            <w:shd w:val="clear" w:color="auto" w:fill="auto"/>
            <w:vAlign w:val="center"/>
          </w:tcPr>
          <w:p w14:paraId="750023C6"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1,345,339</w:t>
            </w:r>
          </w:p>
        </w:tc>
        <w:tc>
          <w:tcPr>
            <w:tcW w:w="981" w:type="dxa"/>
            <w:tcBorders>
              <w:top w:val="nil"/>
              <w:left w:val="single" w:sz="4" w:space="0" w:color="auto"/>
              <w:bottom w:val="dashed" w:sz="4" w:space="0" w:color="auto"/>
              <w:right w:val="single" w:sz="4" w:space="0" w:color="auto"/>
            </w:tcBorders>
            <w:vAlign w:val="center"/>
          </w:tcPr>
          <w:p w14:paraId="2169665B" w14:textId="77777777" w:rsidR="00984050" w:rsidRPr="00DF36FA" w:rsidRDefault="00984050" w:rsidP="00263ECA">
            <w:pPr>
              <w:ind w:left="-57"/>
              <w:jc w:val="right"/>
              <w:rPr>
                <w:i/>
                <w:iCs/>
                <w:color w:val="000000"/>
                <w:sz w:val="18"/>
                <w:szCs w:val="18"/>
              </w:rPr>
            </w:pPr>
            <w:r w:rsidRPr="00DF36FA">
              <w:rPr>
                <w:i/>
                <w:iCs/>
                <w:color w:val="000000"/>
                <w:sz w:val="18"/>
                <w:szCs w:val="18"/>
              </w:rPr>
              <w:t>965,529</w:t>
            </w:r>
          </w:p>
        </w:tc>
        <w:tc>
          <w:tcPr>
            <w:tcW w:w="982" w:type="dxa"/>
            <w:tcBorders>
              <w:top w:val="nil"/>
              <w:left w:val="single" w:sz="4" w:space="0" w:color="auto"/>
              <w:bottom w:val="dashed" w:sz="4" w:space="0" w:color="auto"/>
              <w:right w:val="single" w:sz="4" w:space="0" w:color="auto"/>
            </w:tcBorders>
            <w:shd w:val="clear" w:color="auto" w:fill="auto"/>
            <w:vAlign w:val="center"/>
          </w:tcPr>
          <w:p w14:paraId="63887B9C"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1,487,045</w:t>
            </w:r>
          </w:p>
        </w:tc>
        <w:tc>
          <w:tcPr>
            <w:tcW w:w="981" w:type="dxa"/>
            <w:tcBorders>
              <w:top w:val="nil"/>
              <w:left w:val="nil"/>
              <w:bottom w:val="dashed" w:sz="4" w:space="0" w:color="auto"/>
              <w:right w:val="double" w:sz="6" w:space="0" w:color="auto"/>
            </w:tcBorders>
            <w:shd w:val="clear" w:color="auto" w:fill="auto"/>
            <w:vAlign w:val="center"/>
          </w:tcPr>
          <w:p w14:paraId="05FB059D"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1,329,746</w:t>
            </w:r>
          </w:p>
        </w:tc>
        <w:tc>
          <w:tcPr>
            <w:tcW w:w="982" w:type="dxa"/>
            <w:tcBorders>
              <w:top w:val="nil"/>
              <w:left w:val="nil"/>
              <w:bottom w:val="dashed" w:sz="4" w:space="0" w:color="auto"/>
              <w:right w:val="double" w:sz="6" w:space="0" w:color="auto"/>
            </w:tcBorders>
            <w:vAlign w:val="center"/>
          </w:tcPr>
          <w:p w14:paraId="0A1307C5" w14:textId="77777777" w:rsidR="00984050" w:rsidRPr="00DF36FA" w:rsidRDefault="00984050" w:rsidP="00263ECA">
            <w:pPr>
              <w:ind w:left="-57"/>
              <w:jc w:val="right"/>
              <w:rPr>
                <w:i/>
                <w:iCs/>
                <w:color w:val="000000"/>
                <w:sz w:val="18"/>
                <w:szCs w:val="18"/>
              </w:rPr>
            </w:pPr>
            <w:r w:rsidRPr="00DF36FA">
              <w:rPr>
                <w:i/>
                <w:iCs/>
                <w:color w:val="000000"/>
                <w:sz w:val="18"/>
                <w:szCs w:val="18"/>
              </w:rPr>
              <w:t>13,490,383</w:t>
            </w:r>
          </w:p>
        </w:tc>
      </w:tr>
      <w:tr w:rsidR="00984050" w:rsidRPr="00962D46" w14:paraId="33F5A08A"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6A449F32" w14:textId="77777777" w:rsidR="00984050" w:rsidRPr="0005055E" w:rsidRDefault="00984050" w:rsidP="00263ECA">
            <w:pPr>
              <w:rPr>
                <w:b/>
                <w:bCs/>
                <w:color w:val="000000"/>
                <w:sz w:val="18"/>
                <w:szCs w:val="18"/>
                <w:lang w:val="el-GR" w:eastAsia="el-GR"/>
              </w:rPr>
            </w:pPr>
            <w:r w:rsidRPr="0005055E">
              <w:rPr>
                <w:b/>
                <w:bCs/>
                <w:color w:val="000000"/>
                <w:sz w:val="18"/>
                <w:szCs w:val="18"/>
              </w:rPr>
              <w:t>Gas Units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659C2305"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2,341,714</w:t>
            </w:r>
          </w:p>
        </w:tc>
        <w:tc>
          <w:tcPr>
            <w:tcW w:w="981" w:type="dxa"/>
            <w:tcBorders>
              <w:top w:val="nil"/>
              <w:left w:val="nil"/>
              <w:bottom w:val="single" w:sz="8" w:space="0" w:color="auto"/>
              <w:right w:val="single" w:sz="4" w:space="0" w:color="auto"/>
            </w:tcBorders>
            <w:shd w:val="clear" w:color="auto" w:fill="auto"/>
            <w:vAlign w:val="center"/>
          </w:tcPr>
          <w:p w14:paraId="31F85933"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1,400,661</w:t>
            </w:r>
          </w:p>
        </w:tc>
        <w:tc>
          <w:tcPr>
            <w:tcW w:w="982" w:type="dxa"/>
            <w:tcBorders>
              <w:top w:val="nil"/>
              <w:left w:val="nil"/>
              <w:bottom w:val="single" w:sz="8" w:space="0" w:color="auto"/>
              <w:right w:val="single" w:sz="4" w:space="0" w:color="auto"/>
            </w:tcBorders>
            <w:shd w:val="clear" w:color="auto" w:fill="auto"/>
            <w:vAlign w:val="center"/>
          </w:tcPr>
          <w:p w14:paraId="1F82BFF6"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966,234</w:t>
            </w:r>
          </w:p>
        </w:tc>
        <w:tc>
          <w:tcPr>
            <w:tcW w:w="981" w:type="dxa"/>
            <w:tcBorders>
              <w:top w:val="nil"/>
              <w:left w:val="nil"/>
              <w:bottom w:val="single" w:sz="8" w:space="0" w:color="auto"/>
              <w:right w:val="single" w:sz="4" w:space="0" w:color="auto"/>
            </w:tcBorders>
            <w:shd w:val="clear" w:color="auto" w:fill="auto"/>
            <w:vAlign w:val="center"/>
          </w:tcPr>
          <w:p w14:paraId="760B1050"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973,424</w:t>
            </w:r>
          </w:p>
        </w:tc>
        <w:tc>
          <w:tcPr>
            <w:tcW w:w="981" w:type="dxa"/>
            <w:tcBorders>
              <w:top w:val="nil"/>
              <w:left w:val="nil"/>
              <w:bottom w:val="single" w:sz="8" w:space="0" w:color="auto"/>
              <w:right w:val="single" w:sz="4" w:space="0" w:color="auto"/>
            </w:tcBorders>
            <w:shd w:val="clear" w:color="auto" w:fill="auto"/>
            <w:vAlign w:val="center"/>
          </w:tcPr>
          <w:p w14:paraId="217DC600"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937,187</w:t>
            </w:r>
          </w:p>
        </w:tc>
        <w:tc>
          <w:tcPr>
            <w:tcW w:w="982" w:type="dxa"/>
            <w:tcBorders>
              <w:top w:val="nil"/>
              <w:left w:val="nil"/>
              <w:bottom w:val="single" w:sz="8" w:space="0" w:color="auto"/>
              <w:right w:val="single" w:sz="4" w:space="0" w:color="auto"/>
            </w:tcBorders>
            <w:shd w:val="clear" w:color="auto" w:fill="auto"/>
            <w:vAlign w:val="center"/>
          </w:tcPr>
          <w:p w14:paraId="7121A811"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1,180,150</w:t>
            </w:r>
          </w:p>
        </w:tc>
        <w:tc>
          <w:tcPr>
            <w:tcW w:w="981" w:type="dxa"/>
            <w:tcBorders>
              <w:top w:val="nil"/>
              <w:left w:val="nil"/>
              <w:bottom w:val="single" w:sz="8" w:space="0" w:color="auto"/>
              <w:right w:val="single" w:sz="4" w:space="0" w:color="auto"/>
            </w:tcBorders>
            <w:shd w:val="clear" w:color="auto" w:fill="auto"/>
            <w:vAlign w:val="center"/>
          </w:tcPr>
          <w:p w14:paraId="33398B9D"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1,498,388</w:t>
            </w:r>
          </w:p>
        </w:tc>
        <w:tc>
          <w:tcPr>
            <w:tcW w:w="982" w:type="dxa"/>
            <w:tcBorders>
              <w:top w:val="nil"/>
              <w:left w:val="nil"/>
              <w:bottom w:val="single" w:sz="8" w:space="0" w:color="auto"/>
              <w:right w:val="single" w:sz="4" w:space="0" w:color="auto"/>
            </w:tcBorders>
            <w:shd w:val="clear" w:color="auto" w:fill="auto"/>
            <w:vAlign w:val="center"/>
          </w:tcPr>
          <w:p w14:paraId="41ADCE31"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1,130,355</w:t>
            </w:r>
          </w:p>
        </w:tc>
        <w:tc>
          <w:tcPr>
            <w:tcW w:w="981" w:type="dxa"/>
            <w:tcBorders>
              <w:top w:val="nil"/>
              <w:left w:val="nil"/>
              <w:bottom w:val="single" w:sz="8" w:space="0" w:color="auto"/>
              <w:right w:val="single" w:sz="4" w:space="0" w:color="auto"/>
            </w:tcBorders>
            <w:shd w:val="clear" w:color="auto" w:fill="auto"/>
            <w:vAlign w:val="center"/>
          </w:tcPr>
          <w:p w14:paraId="43CC0491"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1,703,164</w:t>
            </w:r>
          </w:p>
        </w:tc>
        <w:tc>
          <w:tcPr>
            <w:tcW w:w="981" w:type="dxa"/>
            <w:tcBorders>
              <w:top w:val="nil"/>
              <w:left w:val="single" w:sz="4" w:space="0" w:color="auto"/>
              <w:bottom w:val="single" w:sz="8" w:space="0" w:color="auto"/>
              <w:right w:val="single" w:sz="4" w:space="0" w:color="auto"/>
            </w:tcBorders>
            <w:vAlign w:val="center"/>
          </w:tcPr>
          <w:p w14:paraId="04D8158E" w14:textId="77777777" w:rsidR="00984050" w:rsidRPr="00DF36FA" w:rsidRDefault="00984050" w:rsidP="00263ECA">
            <w:pPr>
              <w:ind w:left="-57"/>
              <w:jc w:val="right"/>
              <w:rPr>
                <w:b/>
                <w:bCs/>
                <w:color w:val="000000"/>
                <w:sz w:val="18"/>
                <w:szCs w:val="18"/>
              </w:rPr>
            </w:pPr>
            <w:r w:rsidRPr="00DF36FA">
              <w:rPr>
                <w:b/>
                <w:bCs/>
                <w:color w:val="000000"/>
                <w:sz w:val="18"/>
                <w:szCs w:val="18"/>
              </w:rPr>
              <w:t>1,160,526</w:t>
            </w:r>
          </w:p>
        </w:tc>
        <w:tc>
          <w:tcPr>
            <w:tcW w:w="982" w:type="dxa"/>
            <w:tcBorders>
              <w:top w:val="nil"/>
              <w:left w:val="single" w:sz="4" w:space="0" w:color="auto"/>
              <w:bottom w:val="single" w:sz="8" w:space="0" w:color="auto"/>
              <w:right w:val="single" w:sz="4" w:space="0" w:color="auto"/>
            </w:tcBorders>
            <w:shd w:val="clear" w:color="auto" w:fill="auto"/>
            <w:vAlign w:val="center"/>
          </w:tcPr>
          <w:p w14:paraId="70BFAB1F"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1,917,859</w:t>
            </w:r>
          </w:p>
        </w:tc>
        <w:tc>
          <w:tcPr>
            <w:tcW w:w="981" w:type="dxa"/>
            <w:tcBorders>
              <w:top w:val="nil"/>
              <w:left w:val="nil"/>
              <w:bottom w:val="single" w:sz="8" w:space="0" w:color="auto"/>
              <w:right w:val="double" w:sz="6" w:space="0" w:color="auto"/>
            </w:tcBorders>
            <w:shd w:val="clear" w:color="auto" w:fill="auto"/>
            <w:vAlign w:val="center"/>
          </w:tcPr>
          <w:p w14:paraId="0414A97E"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1,708,573</w:t>
            </w:r>
          </w:p>
        </w:tc>
        <w:tc>
          <w:tcPr>
            <w:tcW w:w="982" w:type="dxa"/>
            <w:tcBorders>
              <w:top w:val="nil"/>
              <w:left w:val="nil"/>
              <w:bottom w:val="single" w:sz="8" w:space="0" w:color="auto"/>
              <w:right w:val="double" w:sz="6" w:space="0" w:color="auto"/>
            </w:tcBorders>
            <w:vAlign w:val="center"/>
          </w:tcPr>
          <w:p w14:paraId="27B70989" w14:textId="77777777" w:rsidR="00984050" w:rsidRPr="00DF36FA" w:rsidRDefault="00984050" w:rsidP="00263ECA">
            <w:pPr>
              <w:ind w:left="-57"/>
              <w:jc w:val="right"/>
              <w:rPr>
                <w:b/>
                <w:bCs/>
                <w:color w:val="000000"/>
                <w:sz w:val="18"/>
                <w:szCs w:val="18"/>
              </w:rPr>
            </w:pPr>
            <w:r w:rsidRPr="00DF36FA">
              <w:rPr>
                <w:b/>
                <w:bCs/>
                <w:color w:val="000000"/>
                <w:sz w:val="18"/>
                <w:szCs w:val="18"/>
              </w:rPr>
              <w:t>16,918,234</w:t>
            </w:r>
          </w:p>
        </w:tc>
      </w:tr>
      <w:tr w:rsidR="00984050" w:rsidRPr="00962D46" w14:paraId="6554B68D"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711CAAD1" w14:textId="77777777" w:rsidR="00984050" w:rsidRPr="0005055E" w:rsidRDefault="00984050" w:rsidP="00263ECA">
            <w:pPr>
              <w:rPr>
                <w:b/>
                <w:bCs/>
                <w:color w:val="000000"/>
                <w:sz w:val="18"/>
                <w:szCs w:val="18"/>
                <w:lang w:eastAsia="el-GR"/>
              </w:rPr>
            </w:pPr>
            <w:r w:rsidRPr="0005055E">
              <w:rPr>
                <w:b/>
                <w:bCs/>
                <w:color w:val="000000"/>
                <w:sz w:val="18"/>
                <w:szCs w:val="18"/>
              </w:rPr>
              <w:t>Diesel / Oil Units (Non-Interc. Islands)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73D20836"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120</w:t>
            </w:r>
          </w:p>
        </w:tc>
        <w:tc>
          <w:tcPr>
            <w:tcW w:w="981" w:type="dxa"/>
            <w:tcBorders>
              <w:top w:val="nil"/>
              <w:left w:val="nil"/>
              <w:bottom w:val="single" w:sz="8" w:space="0" w:color="auto"/>
              <w:right w:val="single" w:sz="4" w:space="0" w:color="auto"/>
            </w:tcBorders>
            <w:shd w:val="clear" w:color="auto" w:fill="auto"/>
            <w:vAlign w:val="center"/>
          </w:tcPr>
          <w:p w14:paraId="5B91FC39"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50</w:t>
            </w:r>
          </w:p>
        </w:tc>
        <w:tc>
          <w:tcPr>
            <w:tcW w:w="982" w:type="dxa"/>
            <w:tcBorders>
              <w:top w:val="nil"/>
              <w:left w:val="nil"/>
              <w:bottom w:val="single" w:sz="8" w:space="0" w:color="auto"/>
              <w:right w:val="single" w:sz="4" w:space="0" w:color="auto"/>
            </w:tcBorders>
            <w:shd w:val="clear" w:color="auto" w:fill="auto"/>
            <w:vAlign w:val="center"/>
          </w:tcPr>
          <w:p w14:paraId="0A85F33F"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4FD177E0"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31F0AADC"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321</w:t>
            </w:r>
          </w:p>
        </w:tc>
        <w:tc>
          <w:tcPr>
            <w:tcW w:w="982" w:type="dxa"/>
            <w:tcBorders>
              <w:top w:val="nil"/>
              <w:left w:val="nil"/>
              <w:bottom w:val="single" w:sz="8" w:space="0" w:color="auto"/>
              <w:right w:val="single" w:sz="4" w:space="0" w:color="auto"/>
            </w:tcBorders>
            <w:shd w:val="clear" w:color="auto" w:fill="auto"/>
            <w:vAlign w:val="center"/>
          </w:tcPr>
          <w:p w14:paraId="78D795A2"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380</w:t>
            </w:r>
          </w:p>
        </w:tc>
        <w:tc>
          <w:tcPr>
            <w:tcW w:w="981" w:type="dxa"/>
            <w:tcBorders>
              <w:top w:val="nil"/>
              <w:left w:val="nil"/>
              <w:bottom w:val="single" w:sz="8" w:space="0" w:color="auto"/>
              <w:right w:val="single" w:sz="4" w:space="0" w:color="auto"/>
            </w:tcBorders>
            <w:shd w:val="clear" w:color="auto" w:fill="auto"/>
            <w:vAlign w:val="center"/>
          </w:tcPr>
          <w:p w14:paraId="01944E48"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50</w:t>
            </w:r>
          </w:p>
        </w:tc>
        <w:tc>
          <w:tcPr>
            <w:tcW w:w="982" w:type="dxa"/>
            <w:tcBorders>
              <w:top w:val="nil"/>
              <w:left w:val="nil"/>
              <w:bottom w:val="single" w:sz="8" w:space="0" w:color="auto"/>
              <w:right w:val="single" w:sz="4" w:space="0" w:color="auto"/>
            </w:tcBorders>
            <w:shd w:val="clear" w:color="auto" w:fill="auto"/>
            <w:vAlign w:val="center"/>
          </w:tcPr>
          <w:p w14:paraId="318BDF52"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363</w:t>
            </w:r>
          </w:p>
        </w:tc>
        <w:tc>
          <w:tcPr>
            <w:tcW w:w="981" w:type="dxa"/>
            <w:tcBorders>
              <w:top w:val="nil"/>
              <w:left w:val="nil"/>
              <w:bottom w:val="single" w:sz="8" w:space="0" w:color="auto"/>
              <w:right w:val="single" w:sz="4" w:space="0" w:color="auto"/>
            </w:tcBorders>
            <w:shd w:val="clear" w:color="auto" w:fill="auto"/>
            <w:vAlign w:val="center"/>
          </w:tcPr>
          <w:p w14:paraId="5E032B59"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200</w:t>
            </w:r>
          </w:p>
        </w:tc>
        <w:tc>
          <w:tcPr>
            <w:tcW w:w="981" w:type="dxa"/>
            <w:tcBorders>
              <w:top w:val="nil"/>
              <w:left w:val="single" w:sz="4" w:space="0" w:color="auto"/>
              <w:bottom w:val="single" w:sz="8" w:space="0" w:color="auto"/>
              <w:right w:val="single" w:sz="4" w:space="0" w:color="auto"/>
            </w:tcBorders>
            <w:vAlign w:val="center"/>
          </w:tcPr>
          <w:p w14:paraId="3AA2E384"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2" w:type="dxa"/>
            <w:tcBorders>
              <w:top w:val="nil"/>
              <w:left w:val="single" w:sz="4" w:space="0" w:color="auto"/>
              <w:bottom w:val="single" w:sz="8" w:space="0" w:color="auto"/>
              <w:right w:val="single" w:sz="4" w:space="0" w:color="auto"/>
            </w:tcBorders>
            <w:shd w:val="clear" w:color="auto" w:fill="auto"/>
            <w:vAlign w:val="center"/>
          </w:tcPr>
          <w:p w14:paraId="15FF0996"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368</w:t>
            </w:r>
          </w:p>
        </w:tc>
        <w:tc>
          <w:tcPr>
            <w:tcW w:w="981" w:type="dxa"/>
            <w:tcBorders>
              <w:top w:val="nil"/>
              <w:left w:val="nil"/>
              <w:bottom w:val="single" w:sz="8" w:space="0" w:color="auto"/>
              <w:right w:val="double" w:sz="6" w:space="0" w:color="auto"/>
            </w:tcBorders>
            <w:shd w:val="clear" w:color="auto" w:fill="auto"/>
            <w:vAlign w:val="center"/>
          </w:tcPr>
          <w:p w14:paraId="741F6FAB"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0</w:t>
            </w:r>
          </w:p>
        </w:tc>
        <w:tc>
          <w:tcPr>
            <w:tcW w:w="982" w:type="dxa"/>
            <w:tcBorders>
              <w:top w:val="nil"/>
              <w:left w:val="nil"/>
              <w:bottom w:val="single" w:sz="8" w:space="0" w:color="auto"/>
              <w:right w:val="double" w:sz="6" w:space="0" w:color="auto"/>
            </w:tcBorders>
            <w:vAlign w:val="center"/>
          </w:tcPr>
          <w:p w14:paraId="750BEB74" w14:textId="77777777" w:rsidR="00984050" w:rsidRPr="00DF36FA" w:rsidRDefault="00984050" w:rsidP="00263ECA">
            <w:pPr>
              <w:ind w:left="-57"/>
              <w:jc w:val="right"/>
              <w:rPr>
                <w:b/>
                <w:bCs/>
                <w:color w:val="000000"/>
                <w:sz w:val="18"/>
                <w:szCs w:val="18"/>
              </w:rPr>
            </w:pPr>
            <w:r w:rsidRPr="00DF36FA">
              <w:rPr>
                <w:b/>
                <w:bCs/>
                <w:color w:val="000000"/>
                <w:sz w:val="18"/>
                <w:szCs w:val="18"/>
              </w:rPr>
              <w:t>1,851</w:t>
            </w:r>
          </w:p>
        </w:tc>
      </w:tr>
      <w:tr w:rsidR="00984050" w:rsidRPr="00962D46" w14:paraId="5A0DBF02"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7DEC3156" w14:textId="77777777" w:rsidR="00984050" w:rsidRPr="0005055E" w:rsidRDefault="00984050" w:rsidP="00263ECA">
            <w:pPr>
              <w:rPr>
                <w:b/>
                <w:bCs/>
                <w:color w:val="000000"/>
                <w:sz w:val="18"/>
                <w:szCs w:val="18"/>
                <w:lang w:val="el-GR" w:eastAsia="el-GR"/>
              </w:rPr>
            </w:pPr>
            <w:r w:rsidRPr="0005055E">
              <w:rPr>
                <w:b/>
                <w:bCs/>
                <w:color w:val="000000"/>
                <w:sz w:val="18"/>
                <w:szCs w:val="18"/>
              </w:rPr>
              <w:t>Large Hydros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692DA295"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403,378</w:t>
            </w:r>
          </w:p>
        </w:tc>
        <w:tc>
          <w:tcPr>
            <w:tcW w:w="981" w:type="dxa"/>
            <w:tcBorders>
              <w:top w:val="nil"/>
              <w:left w:val="nil"/>
              <w:bottom w:val="single" w:sz="8" w:space="0" w:color="auto"/>
              <w:right w:val="single" w:sz="4" w:space="0" w:color="auto"/>
            </w:tcBorders>
            <w:shd w:val="clear" w:color="auto" w:fill="auto"/>
            <w:vAlign w:val="center"/>
          </w:tcPr>
          <w:p w14:paraId="16C30F2A"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313,777</w:t>
            </w:r>
          </w:p>
        </w:tc>
        <w:tc>
          <w:tcPr>
            <w:tcW w:w="982" w:type="dxa"/>
            <w:tcBorders>
              <w:top w:val="nil"/>
              <w:left w:val="nil"/>
              <w:bottom w:val="single" w:sz="8" w:space="0" w:color="auto"/>
              <w:right w:val="single" w:sz="4" w:space="0" w:color="auto"/>
            </w:tcBorders>
            <w:shd w:val="clear" w:color="auto" w:fill="auto"/>
            <w:vAlign w:val="center"/>
          </w:tcPr>
          <w:p w14:paraId="54297A59"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335,511</w:t>
            </w:r>
          </w:p>
        </w:tc>
        <w:tc>
          <w:tcPr>
            <w:tcW w:w="981" w:type="dxa"/>
            <w:tcBorders>
              <w:top w:val="nil"/>
              <w:left w:val="nil"/>
              <w:bottom w:val="single" w:sz="8" w:space="0" w:color="auto"/>
              <w:right w:val="single" w:sz="4" w:space="0" w:color="auto"/>
            </w:tcBorders>
            <w:shd w:val="clear" w:color="auto" w:fill="auto"/>
            <w:vAlign w:val="center"/>
          </w:tcPr>
          <w:p w14:paraId="56479C18"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366,573</w:t>
            </w:r>
          </w:p>
        </w:tc>
        <w:tc>
          <w:tcPr>
            <w:tcW w:w="981" w:type="dxa"/>
            <w:tcBorders>
              <w:top w:val="nil"/>
              <w:left w:val="nil"/>
              <w:bottom w:val="single" w:sz="8" w:space="0" w:color="auto"/>
              <w:right w:val="single" w:sz="4" w:space="0" w:color="auto"/>
            </w:tcBorders>
            <w:shd w:val="clear" w:color="auto" w:fill="auto"/>
            <w:vAlign w:val="center"/>
          </w:tcPr>
          <w:p w14:paraId="143C36EA"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388,149</w:t>
            </w:r>
          </w:p>
        </w:tc>
        <w:tc>
          <w:tcPr>
            <w:tcW w:w="982" w:type="dxa"/>
            <w:tcBorders>
              <w:top w:val="nil"/>
              <w:left w:val="nil"/>
              <w:bottom w:val="single" w:sz="8" w:space="0" w:color="auto"/>
              <w:right w:val="single" w:sz="4" w:space="0" w:color="auto"/>
            </w:tcBorders>
            <w:shd w:val="clear" w:color="auto" w:fill="auto"/>
            <w:vAlign w:val="center"/>
          </w:tcPr>
          <w:p w14:paraId="65135B97"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476,191</w:t>
            </w:r>
          </w:p>
        </w:tc>
        <w:tc>
          <w:tcPr>
            <w:tcW w:w="981" w:type="dxa"/>
            <w:tcBorders>
              <w:top w:val="nil"/>
              <w:left w:val="nil"/>
              <w:bottom w:val="single" w:sz="8" w:space="0" w:color="auto"/>
              <w:right w:val="single" w:sz="4" w:space="0" w:color="auto"/>
            </w:tcBorders>
            <w:shd w:val="clear" w:color="auto" w:fill="auto"/>
            <w:vAlign w:val="center"/>
          </w:tcPr>
          <w:p w14:paraId="32AD8C9E"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600,365</w:t>
            </w:r>
          </w:p>
        </w:tc>
        <w:tc>
          <w:tcPr>
            <w:tcW w:w="982" w:type="dxa"/>
            <w:tcBorders>
              <w:top w:val="nil"/>
              <w:left w:val="nil"/>
              <w:bottom w:val="single" w:sz="8" w:space="0" w:color="auto"/>
              <w:right w:val="single" w:sz="4" w:space="0" w:color="auto"/>
            </w:tcBorders>
            <w:shd w:val="clear" w:color="auto" w:fill="auto"/>
            <w:vAlign w:val="center"/>
          </w:tcPr>
          <w:p w14:paraId="46F85E4B"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516,123</w:t>
            </w:r>
          </w:p>
        </w:tc>
        <w:tc>
          <w:tcPr>
            <w:tcW w:w="981" w:type="dxa"/>
            <w:tcBorders>
              <w:top w:val="nil"/>
              <w:left w:val="nil"/>
              <w:bottom w:val="single" w:sz="8" w:space="0" w:color="auto"/>
              <w:right w:val="single" w:sz="4" w:space="0" w:color="auto"/>
            </w:tcBorders>
            <w:shd w:val="clear" w:color="auto" w:fill="auto"/>
            <w:vAlign w:val="center"/>
          </w:tcPr>
          <w:p w14:paraId="4146355E"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327,899</w:t>
            </w:r>
          </w:p>
        </w:tc>
        <w:tc>
          <w:tcPr>
            <w:tcW w:w="981" w:type="dxa"/>
            <w:tcBorders>
              <w:top w:val="nil"/>
              <w:left w:val="single" w:sz="4" w:space="0" w:color="auto"/>
              <w:bottom w:val="single" w:sz="8" w:space="0" w:color="auto"/>
              <w:right w:val="single" w:sz="4" w:space="0" w:color="auto"/>
            </w:tcBorders>
            <w:vAlign w:val="center"/>
          </w:tcPr>
          <w:p w14:paraId="3D7A33FC" w14:textId="77777777" w:rsidR="00984050" w:rsidRPr="00DF36FA" w:rsidRDefault="00984050" w:rsidP="00263ECA">
            <w:pPr>
              <w:ind w:left="-57"/>
              <w:jc w:val="right"/>
              <w:rPr>
                <w:b/>
                <w:bCs/>
                <w:color w:val="000000"/>
                <w:sz w:val="18"/>
                <w:szCs w:val="18"/>
              </w:rPr>
            </w:pPr>
            <w:r w:rsidRPr="00DF36FA">
              <w:rPr>
                <w:b/>
                <w:bCs/>
                <w:color w:val="000000"/>
                <w:sz w:val="18"/>
                <w:szCs w:val="18"/>
              </w:rPr>
              <w:t>380,104</w:t>
            </w:r>
          </w:p>
        </w:tc>
        <w:tc>
          <w:tcPr>
            <w:tcW w:w="982" w:type="dxa"/>
            <w:tcBorders>
              <w:top w:val="nil"/>
              <w:left w:val="single" w:sz="4" w:space="0" w:color="auto"/>
              <w:bottom w:val="single" w:sz="8" w:space="0" w:color="auto"/>
              <w:right w:val="single" w:sz="4" w:space="0" w:color="auto"/>
            </w:tcBorders>
            <w:shd w:val="clear" w:color="auto" w:fill="auto"/>
            <w:vAlign w:val="center"/>
          </w:tcPr>
          <w:p w14:paraId="14292669"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398,124</w:t>
            </w:r>
          </w:p>
        </w:tc>
        <w:tc>
          <w:tcPr>
            <w:tcW w:w="981" w:type="dxa"/>
            <w:tcBorders>
              <w:top w:val="nil"/>
              <w:left w:val="nil"/>
              <w:bottom w:val="single" w:sz="8" w:space="0" w:color="auto"/>
              <w:right w:val="double" w:sz="6" w:space="0" w:color="auto"/>
            </w:tcBorders>
            <w:shd w:val="clear" w:color="auto" w:fill="auto"/>
            <w:vAlign w:val="center"/>
          </w:tcPr>
          <w:p w14:paraId="09B35826"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468,221</w:t>
            </w:r>
          </w:p>
        </w:tc>
        <w:tc>
          <w:tcPr>
            <w:tcW w:w="982" w:type="dxa"/>
            <w:tcBorders>
              <w:top w:val="nil"/>
              <w:left w:val="nil"/>
              <w:bottom w:val="single" w:sz="8" w:space="0" w:color="auto"/>
              <w:right w:val="double" w:sz="6" w:space="0" w:color="auto"/>
            </w:tcBorders>
            <w:vAlign w:val="center"/>
          </w:tcPr>
          <w:p w14:paraId="404960A7" w14:textId="77777777" w:rsidR="00984050" w:rsidRPr="00DF36FA" w:rsidRDefault="00984050" w:rsidP="00263ECA">
            <w:pPr>
              <w:ind w:left="-57"/>
              <w:jc w:val="right"/>
              <w:rPr>
                <w:b/>
                <w:bCs/>
                <w:color w:val="000000"/>
                <w:sz w:val="18"/>
                <w:szCs w:val="18"/>
              </w:rPr>
            </w:pPr>
            <w:r w:rsidRPr="00DF36FA">
              <w:rPr>
                <w:b/>
                <w:bCs/>
                <w:color w:val="000000"/>
                <w:sz w:val="18"/>
                <w:szCs w:val="18"/>
              </w:rPr>
              <w:t>4,974,415</w:t>
            </w:r>
          </w:p>
        </w:tc>
      </w:tr>
      <w:tr w:rsidR="00984050" w:rsidRPr="00962D46" w14:paraId="76C993A6" w14:textId="77777777" w:rsidTr="00263ECA">
        <w:trPr>
          <w:trHeight w:val="340"/>
          <w:jc w:val="center"/>
        </w:trPr>
        <w:tc>
          <w:tcPr>
            <w:tcW w:w="3521" w:type="dxa"/>
            <w:tcBorders>
              <w:top w:val="nil"/>
              <w:left w:val="double" w:sz="6" w:space="0" w:color="auto"/>
              <w:bottom w:val="nil"/>
              <w:right w:val="double" w:sz="6" w:space="0" w:color="auto"/>
            </w:tcBorders>
            <w:shd w:val="clear" w:color="auto" w:fill="auto"/>
            <w:vAlign w:val="center"/>
            <w:hideMark/>
          </w:tcPr>
          <w:p w14:paraId="5C658F7C" w14:textId="77777777" w:rsidR="00984050" w:rsidRPr="0005055E" w:rsidRDefault="00984050" w:rsidP="00263ECA">
            <w:pPr>
              <w:rPr>
                <w:i/>
                <w:iCs/>
                <w:color w:val="000000"/>
                <w:sz w:val="18"/>
                <w:szCs w:val="18"/>
                <w:lang w:val="el-GR" w:eastAsia="el-GR"/>
              </w:rPr>
            </w:pPr>
            <w:r w:rsidRPr="0005055E">
              <w:rPr>
                <w:i/>
                <w:iCs/>
                <w:color w:val="000000"/>
                <w:sz w:val="18"/>
                <w:szCs w:val="18"/>
              </w:rPr>
              <w:t>Imports [</w:t>
            </w:r>
            <w:r>
              <w:rPr>
                <w:i/>
                <w:iCs/>
                <w:color w:val="000000"/>
                <w:sz w:val="18"/>
                <w:szCs w:val="18"/>
              </w:rPr>
              <w:t>MWhe</w:t>
            </w:r>
            <w:r w:rsidRPr="0005055E">
              <w:rPr>
                <w:i/>
                <w:iCs/>
                <w:color w:val="000000"/>
                <w:sz w:val="18"/>
                <w:szCs w:val="18"/>
              </w:rPr>
              <w:t>]</w:t>
            </w:r>
          </w:p>
        </w:tc>
        <w:tc>
          <w:tcPr>
            <w:tcW w:w="981" w:type="dxa"/>
            <w:tcBorders>
              <w:top w:val="nil"/>
              <w:left w:val="nil"/>
              <w:bottom w:val="nil"/>
              <w:right w:val="single" w:sz="4" w:space="0" w:color="auto"/>
            </w:tcBorders>
            <w:shd w:val="clear" w:color="auto" w:fill="auto"/>
            <w:vAlign w:val="center"/>
          </w:tcPr>
          <w:p w14:paraId="3F3E6722"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329,077</w:t>
            </w:r>
          </w:p>
        </w:tc>
        <w:tc>
          <w:tcPr>
            <w:tcW w:w="981" w:type="dxa"/>
            <w:tcBorders>
              <w:top w:val="nil"/>
              <w:left w:val="nil"/>
              <w:bottom w:val="nil"/>
              <w:right w:val="single" w:sz="4" w:space="0" w:color="auto"/>
            </w:tcBorders>
            <w:shd w:val="clear" w:color="auto" w:fill="auto"/>
            <w:vAlign w:val="center"/>
          </w:tcPr>
          <w:p w14:paraId="58074A15"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468,724</w:t>
            </w:r>
          </w:p>
        </w:tc>
        <w:tc>
          <w:tcPr>
            <w:tcW w:w="982" w:type="dxa"/>
            <w:tcBorders>
              <w:top w:val="nil"/>
              <w:left w:val="nil"/>
              <w:bottom w:val="nil"/>
              <w:right w:val="single" w:sz="4" w:space="0" w:color="auto"/>
            </w:tcBorders>
            <w:shd w:val="clear" w:color="auto" w:fill="auto"/>
            <w:vAlign w:val="center"/>
          </w:tcPr>
          <w:p w14:paraId="2AB1F374"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784,636</w:t>
            </w:r>
          </w:p>
        </w:tc>
        <w:tc>
          <w:tcPr>
            <w:tcW w:w="981" w:type="dxa"/>
            <w:tcBorders>
              <w:top w:val="nil"/>
              <w:left w:val="nil"/>
              <w:bottom w:val="nil"/>
              <w:right w:val="single" w:sz="4" w:space="0" w:color="auto"/>
            </w:tcBorders>
            <w:shd w:val="clear" w:color="auto" w:fill="auto"/>
            <w:vAlign w:val="center"/>
          </w:tcPr>
          <w:p w14:paraId="07D56B3B"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642,007</w:t>
            </w:r>
          </w:p>
        </w:tc>
        <w:tc>
          <w:tcPr>
            <w:tcW w:w="981" w:type="dxa"/>
            <w:tcBorders>
              <w:top w:val="nil"/>
              <w:left w:val="nil"/>
              <w:bottom w:val="nil"/>
              <w:right w:val="single" w:sz="4" w:space="0" w:color="auto"/>
            </w:tcBorders>
            <w:shd w:val="clear" w:color="auto" w:fill="auto"/>
            <w:vAlign w:val="center"/>
          </w:tcPr>
          <w:p w14:paraId="217F71DB"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667,286</w:t>
            </w:r>
          </w:p>
        </w:tc>
        <w:tc>
          <w:tcPr>
            <w:tcW w:w="982" w:type="dxa"/>
            <w:tcBorders>
              <w:top w:val="nil"/>
              <w:left w:val="nil"/>
              <w:bottom w:val="nil"/>
              <w:right w:val="single" w:sz="4" w:space="0" w:color="auto"/>
            </w:tcBorders>
            <w:shd w:val="clear" w:color="auto" w:fill="auto"/>
            <w:vAlign w:val="center"/>
          </w:tcPr>
          <w:p w14:paraId="313F939C"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854,822</w:t>
            </w:r>
          </w:p>
        </w:tc>
        <w:tc>
          <w:tcPr>
            <w:tcW w:w="981" w:type="dxa"/>
            <w:tcBorders>
              <w:top w:val="nil"/>
              <w:left w:val="nil"/>
              <w:bottom w:val="nil"/>
              <w:right w:val="single" w:sz="4" w:space="0" w:color="auto"/>
            </w:tcBorders>
            <w:shd w:val="clear" w:color="auto" w:fill="auto"/>
            <w:vAlign w:val="center"/>
          </w:tcPr>
          <w:p w14:paraId="6F0E9239"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688,130</w:t>
            </w:r>
          </w:p>
        </w:tc>
        <w:tc>
          <w:tcPr>
            <w:tcW w:w="982" w:type="dxa"/>
            <w:tcBorders>
              <w:top w:val="nil"/>
              <w:left w:val="nil"/>
              <w:bottom w:val="nil"/>
              <w:right w:val="single" w:sz="4" w:space="0" w:color="auto"/>
            </w:tcBorders>
            <w:shd w:val="clear" w:color="auto" w:fill="auto"/>
            <w:vAlign w:val="center"/>
          </w:tcPr>
          <w:p w14:paraId="1D0C8AA6"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549,464</w:t>
            </w:r>
          </w:p>
        </w:tc>
        <w:tc>
          <w:tcPr>
            <w:tcW w:w="981" w:type="dxa"/>
            <w:tcBorders>
              <w:top w:val="nil"/>
              <w:left w:val="nil"/>
              <w:bottom w:val="nil"/>
              <w:right w:val="single" w:sz="4" w:space="0" w:color="auto"/>
            </w:tcBorders>
            <w:shd w:val="clear" w:color="auto" w:fill="auto"/>
            <w:vAlign w:val="center"/>
          </w:tcPr>
          <w:p w14:paraId="052FB230"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595,647</w:t>
            </w:r>
          </w:p>
        </w:tc>
        <w:tc>
          <w:tcPr>
            <w:tcW w:w="981" w:type="dxa"/>
            <w:tcBorders>
              <w:top w:val="nil"/>
              <w:left w:val="single" w:sz="4" w:space="0" w:color="auto"/>
              <w:bottom w:val="nil"/>
              <w:right w:val="single" w:sz="4" w:space="0" w:color="auto"/>
            </w:tcBorders>
            <w:vAlign w:val="center"/>
          </w:tcPr>
          <w:p w14:paraId="11D3918A" w14:textId="77777777" w:rsidR="00984050" w:rsidRPr="00DF36FA" w:rsidRDefault="00984050" w:rsidP="00263ECA">
            <w:pPr>
              <w:ind w:left="-57"/>
              <w:jc w:val="right"/>
              <w:rPr>
                <w:i/>
                <w:iCs/>
                <w:color w:val="000000"/>
                <w:sz w:val="18"/>
                <w:szCs w:val="18"/>
              </w:rPr>
            </w:pPr>
            <w:r w:rsidRPr="00DF36FA">
              <w:rPr>
                <w:i/>
                <w:iCs/>
                <w:color w:val="000000"/>
                <w:sz w:val="18"/>
                <w:szCs w:val="18"/>
              </w:rPr>
              <w:t>555,008</w:t>
            </w:r>
          </w:p>
        </w:tc>
        <w:tc>
          <w:tcPr>
            <w:tcW w:w="982" w:type="dxa"/>
            <w:tcBorders>
              <w:top w:val="nil"/>
              <w:left w:val="single" w:sz="4" w:space="0" w:color="auto"/>
              <w:bottom w:val="nil"/>
              <w:right w:val="single" w:sz="4" w:space="0" w:color="auto"/>
            </w:tcBorders>
            <w:shd w:val="clear" w:color="auto" w:fill="auto"/>
            <w:vAlign w:val="center"/>
          </w:tcPr>
          <w:p w14:paraId="7C831426"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498,362</w:t>
            </w:r>
          </w:p>
        </w:tc>
        <w:tc>
          <w:tcPr>
            <w:tcW w:w="981" w:type="dxa"/>
            <w:tcBorders>
              <w:top w:val="nil"/>
              <w:left w:val="nil"/>
              <w:bottom w:val="nil"/>
              <w:right w:val="double" w:sz="6" w:space="0" w:color="auto"/>
            </w:tcBorders>
            <w:shd w:val="clear" w:color="auto" w:fill="auto"/>
            <w:vAlign w:val="center"/>
          </w:tcPr>
          <w:p w14:paraId="4BA8FEC6"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650,700</w:t>
            </w:r>
          </w:p>
        </w:tc>
        <w:tc>
          <w:tcPr>
            <w:tcW w:w="982" w:type="dxa"/>
            <w:tcBorders>
              <w:top w:val="nil"/>
              <w:left w:val="nil"/>
              <w:bottom w:val="nil"/>
              <w:right w:val="double" w:sz="6" w:space="0" w:color="auto"/>
            </w:tcBorders>
            <w:vAlign w:val="center"/>
          </w:tcPr>
          <w:p w14:paraId="2D42CD45" w14:textId="77777777" w:rsidR="00984050" w:rsidRPr="00DF36FA" w:rsidRDefault="00984050" w:rsidP="00263ECA">
            <w:pPr>
              <w:ind w:left="-57"/>
              <w:jc w:val="right"/>
              <w:rPr>
                <w:i/>
                <w:iCs/>
                <w:color w:val="000000"/>
                <w:sz w:val="18"/>
                <w:szCs w:val="18"/>
              </w:rPr>
            </w:pPr>
            <w:r w:rsidRPr="00DF36FA">
              <w:rPr>
                <w:i/>
                <w:iCs/>
                <w:color w:val="000000"/>
                <w:sz w:val="18"/>
                <w:szCs w:val="18"/>
              </w:rPr>
              <w:t>7,283,863</w:t>
            </w:r>
          </w:p>
        </w:tc>
      </w:tr>
      <w:tr w:rsidR="00984050" w:rsidRPr="00962D46" w14:paraId="1F4CB727" w14:textId="77777777" w:rsidTr="00263ECA">
        <w:trPr>
          <w:trHeight w:val="340"/>
          <w:jc w:val="center"/>
        </w:trPr>
        <w:tc>
          <w:tcPr>
            <w:tcW w:w="3521" w:type="dxa"/>
            <w:tcBorders>
              <w:top w:val="nil"/>
              <w:left w:val="double" w:sz="6" w:space="0" w:color="auto"/>
              <w:bottom w:val="dashed" w:sz="4" w:space="0" w:color="auto"/>
              <w:right w:val="double" w:sz="6" w:space="0" w:color="auto"/>
            </w:tcBorders>
            <w:shd w:val="clear" w:color="auto" w:fill="auto"/>
            <w:vAlign w:val="center"/>
            <w:hideMark/>
          </w:tcPr>
          <w:p w14:paraId="2E32415D" w14:textId="77777777" w:rsidR="00984050" w:rsidRPr="0005055E" w:rsidRDefault="00984050" w:rsidP="00263ECA">
            <w:pPr>
              <w:rPr>
                <w:i/>
                <w:iCs/>
                <w:color w:val="000000"/>
                <w:sz w:val="18"/>
                <w:szCs w:val="18"/>
                <w:lang w:val="el-GR" w:eastAsia="el-GR"/>
              </w:rPr>
            </w:pPr>
            <w:r w:rsidRPr="0005055E">
              <w:rPr>
                <w:i/>
                <w:iCs/>
                <w:color w:val="000000"/>
                <w:sz w:val="18"/>
                <w:szCs w:val="18"/>
              </w:rPr>
              <w:t>Exports [</w:t>
            </w:r>
            <w:r>
              <w:rPr>
                <w:i/>
                <w:iCs/>
                <w:color w:val="000000"/>
                <w:sz w:val="18"/>
                <w:szCs w:val="18"/>
              </w:rPr>
              <w:t>MWhe</w:t>
            </w:r>
            <w:r w:rsidRPr="0005055E">
              <w:rPr>
                <w:i/>
                <w:iCs/>
                <w:color w:val="000000"/>
                <w:sz w:val="18"/>
                <w:szCs w:val="18"/>
              </w:rPr>
              <w:t>]</w:t>
            </w:r>
          </w:p>
        </w:tc>
        <w:tc>
          <w:tcPr>
            <w:tcW w:w="981" w:type="dxa"/>
            <w:tcBorders>
              <w:top w:val="nil"/>
              <w:left w:val="nil"/>
              <w:bottom w:val="dashed" w:sz="4" w:space="0" w:color="auto"/>
              <w:right w:val="single" w:sz="4" w:space="0" w:color="auto"/>
            </w:tcBorders>
            <w:shd w:val="clear" w:color="auto" w:fill="auto"/>
            <w:vAlign w:val="center"/>
          </w:tcPr>
          <w:p w14:paraId="59026294"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335,719</w:t>
            </w:r>
          </w:p>
        </w:tc>
        <w:tc>
          <w:tcPr>
            <w:tcW w:w="981" w:type="dxa"/>
            <w:tcBorders>
              <w:top w:val="nil"/>
              <w:left w:val="nil"/>
              <w:bottom w:val="dashed" w:sz="4" w:space="0" w:color="auto"/>
              <w:right w:val="single" w:sz="4" w:space="0" w:color="auto"/>
            </w:tcBorders>
            <w:shd w:val="clear" w:color="auto" w:fill="auto"/>
            <w:vAlign w:val="center"/>
          </w:tcPr>
          <w:p w14:paraId="4B8CA0C8"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183,202</w:t>
            </w:r>
          </w:p>
        </w:tc>
        <w:tc>
          <w:tcPr>
            <w:tcW w:w="982" w:type="dxa"/>
            <w:tcBorders>
              <w:top w:val="nil"/>
              <w:left w:val="nil"/>
              <w:bottom w:val="dashed" w:sz="4" w:space="0" w:color="auto"/>
              <w:right w:val="single" w:sz="4" w:space="0" w:color="auto"/>
            </w:tcBorders>
            <w:shd w:val="clear" w:color="auto" w:fill="auto"/>
            <w:vAlign w:val="center"/>
          </w:tcPr>
          <w:p w14:paraId="6D00EA67"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195,111</w:t>
            </w:r>
          </w:p>
        </w:tc>
        <w:tc>
          <w:tcPr>
            <w:tcW w:w="981" w:type="dxa"/>
            <w:tcBorders>
              <w:top w:val="nil"/>
              <w:left w:val="nil"/>
              <w:bottom w:val="dashed" w:sz="4" w:space="0" w:color="auto"/>
              <w:right w:val="single" w:sz="4" w:space="0" w:color="auto"/>
            </w:tcBorders>
            <w:shd w:val="clear" w:color="auto" w:fill="auto"/>
            <w:vAlign w:val="center"/>
          </w:tcPr>
          <w:p w14:paraId="572D51C6"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278,146</w:t>
            </w:r>
          </w:p>
        </w:tc>
        <w:tc>
          <w:tcPr>
            <w:tcW w:w="981" w:type="dxa"/>
            <w:tcBorders>
              <w:top w:val="nil"/>
              <w:left w:val="nil"/>
              <w:bottom w:val="dashed" w:sz="4" w:space="0" w:color="auto"/>
              <w:right w:val="single" w:sz="4" w:space="0" w:color="auto"/>
            </w:tcBorders>
            <w:shd w:val="clear" w:color="auto" w:fill="auto"/>
            <w:vAlign w:val="center"/>
          </w:tcPr>
          <w:p w14:paraId="00A7098D"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177,779</w:t>
            </w:r>
          </w:p>
        </w:tc>
        <w:tc>
          <w:tcPr>
            <w:tcW w:w="982" w:type="dxa"/>
            <w:tcBorders>
              <w:top w:val="nil"/>
              <w:left w:val="nil"/>
              <w:bottom w:val="dashed" w:sz="4" w:space="0" w:color="auto"/>
              <w:right w:val="single" w:sz="4" w:space="0" w:color="auto"/>
            </w:tcBorders>
            <w:shd w:val="clear" w:color="auto" w:fill="auto"/>
            <w:vAlign w:val="center"/>
          </w:tcPr>
          <w:p w14:paraId="232619ED"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73,867</w:t>
            </w:r>
          </w:p>
        </w:tc>
        <w:tc>
          <w:tcPr>
            <w:tcW w:w="981" w:type="dxa"/>
            <w:tcBorders>
              <w:top w:val="nil"/>
              <w:left w:val="nil"/>
              <w:bottom w:val="dashed" w:sz="4" w:space="0" w:color="auto"/>
              <w:right w:val="single" w:sz="4" w:space="0" w:color="auto"/>
            </w:tcBorders>
            <w:shd w:val="clear" w:color="auto" w:fill="auto"/>
            <w:vAlign w:val="center"/>
          </w:tcPr>
          <w:p w14:paraId="07BD5951"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197,093</w:t>
            </w:r>
          </w:p>
        </w:tc>
        <w:tc>
          <w:tcPr>
            <w:tcW w:w="982" w:type="dxa"/>
            <w:tcBorders>
              <w:top w:val="nil"/>
              <w:left w:val="nil"/>
              <w:bottom w:val="dashed" w:sz="4" w:space="0" w:color="auto"/>
              <w:right w:val="single" w:sz="4" w:space="0" w:color="auto"/>
            </w:tcBorders>
            <w:shd w:val="clear" w:color="auto" w:fill="auto"/>
            <w:vAlign w:val="center"/>
          </w:tcPr>
          <w:p w14:paraId="06182A98"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352,915</w:t>
            </w:r>
          </w:p>
        </w:tc>
        <w:tc>
          <w:tcPr>
            <w:tcW w:w="981" w:type="dxa"/>
            <w:tcBorders>
              <w:top w:val="nil"/>
              <w:left w:val="nil"/>
              <w:bottom w:val="dashed" w:sz="4" w:space="0" w:color="auto"/>
              <w:right w:val="single" w:sz="4" w:space="0" w:color="auto"/>
            </w:tcBorders>
            <w:shd w:val="clear" w:color="auto" w:fill="auto"/>
            <w:vAlign w:val="center"/>
          </w:tcPr>
          <w:p w14:paraId="6826C0DA"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236,307</w:t>
            </w:r>
          </w:p>
        </w:tc>
        <w:tc>
          <w:tcPr>
            <w:tcW w:w="981" w:type="dxa"/>
            <w:tcBorders>
              <w:top w:val="nil"/>
              <w:left w:val="single" w:sz="4" w:space="0" w:color="auto"/>
              <w:bottom w:val="dashed" w:sz="4" w:space="0" w:color="auto"/>
              <w:right w:val="single" w:sz="4" w:space="0" w:color="auto"/>
            </w:tcBorders>
            <w:vAlign w:val="center"/>
          </w:tcPr>
          <w:p w14:paraId="31C15329" w14:textId="77777777" w:rsidR="00984050" w:rsidRPr="00DF36FA" w:rsidRDefault="00984050" w:rsidP="00263ECA">
            <w:pPr>
              <w:ind w:left="-57"/>
              <w:jc w:val="right"/>
              <w:rPr>
                <w:i/>
                <w:iCs/>
                <w:color w:val="000000"/>
                <w:sz w:val="18"/>
                <w:szCs w:val="18"/>
              </w:rPr>
            </w:pPr>
            <w:r w:rsidRPr="00DF36FA">
              <w:rPr>
                <w:i/>
                <w:iCs/>
                <w:color w:val="000000"/>
                <w:sz w:val="18"/>
                <w:szCs w:val="18"/>
              </w:rPr>
              <w:t>328,951</w:t>
            </w:r>
          </w:p>
        </w:tc>
        <w:tc>
          <w:tcPr>
            <w:tcW w:w="982" w:type="dxa"/>
            <w:tcBorders>
              <w:top w:val="nil"/>
              <w:left w:val="single" w:sz="4" w:space="0" w:color="auto"/>
              <w:bottom w:val="dashed" w:sz="4" w:space="0" w:color="auto"/>
              <w:right w:val="single" w:sz="4" w:space="0" w:color="auto"/>
            </w:tcBorders>
            <w:shd w:val="clear" w:color="auto" w:fill="auto"/>
            <w:vAlign w:val="center"/>
          </w:tcPr>
          <w:p w14:paraId="60A01386"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191,823</w:t>
            </w:r>
          </w:p>
        </w:tc>
        <w:tc>
          <w:tcPr>
            <w:tcW w:w="981" w:type="dxa"/>
            <w:tcBorders>
              <w:top w:val="nil"/>
              <w:left w:val="nil"/>
              <w:bottom w:val="dashed" w:sz="4" w:space="0" w:color="auto"/>
              <w:right w:val="double" w:sz="6" w:space="0" w:color="auto"/>
            </w:tcBorders>
            <w:shd w:val="clear" w:color="auto" w:fill="auto"/>
            <w:vAlign w:val="center"/>
          </w:tcPr>
          <w:p w14:paraId="7819EE64"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191,609</w:t>
            </w:r>
          </w:p>
        </w:tc>
        <w:tc>
          <w:tcPr>
            <w:tcW w:w="982" w:type="dxa"/>
            <w:tcBorders>
              <w:top w:val="nil"/>
              <w:left w:val="nil"/>
              <w:bottom w:val="dashed" w:sz="4" w:space="0" w:color="auto"/>
              <w:right w:val="double" w:sz="6" w:space="0" w:color="auto"/>
            </w:tcBorders>
            <w:vAlign w:val="center"/>
          </w:tcPr>
          <w:p w14:paraId="15DB760E" w14:textId="77777777" w:rsidR="00984050" w:rsidRPr="00DF36FA" w:rsidRDefault="00984050" w:rsidP="00263ECA">
            <w:pPr>
              <w:ind w:left="-57"/>
              <w:jc w:val="right"/>
              <w:rPr>
                <w:i/>
                <w:iCs/>
                <w:color w:val="000000"/>
                <w:sz w:val="18"/>
                <w:szCs w:val="18"/>
              </w:rPr>
            </w:pPr>
            <w:r w:rsidRPr="00DF36FA">
              <w:rPr>
                <w:i/>
                <w:iCs/>
                <w:color w:val="000000"/>
                <w:sz w:val="18"/>
                <w:szCs w:val="18"/>
              </w:rPr>
              <w:t>2,742,522</w:t>
            </w:r>
          </w:p>
        </w:tc>
      </w:tr>
      <w:tr w:rsidR="00984050" w:rsidRPr="00962D46" w14:paraId="35C057E6"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5D1B1242" w14:textId="77777777" w:rsidR="00984050" w:rsidRPr="0005055E" w:rsidRDefault="00984050" w:rsidP="00263ECA">
            <w:pPr>
              <w:rPr>
                <w:b/>
                <w:bCs/>
                <w:color w:val="000000"/>
                <w:sz w:val="18"/>
                <w:szCs w:val="18"/>
                <w:lang w:val="el-GR" w:eastAsia="el-GR"/>
              </w:rPr>
            </w:pPr>
            <w:r w:rsidRPr="0005055E">
              <w:rPr>
                <w:b/>
                <w:bCs/>
                <w:color w:val="000000"/>
                <w:sz w:val="18"/>
                <w:szCs w:val="18"/>
              </w:rPr>
              <w:t>Net Imports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72984591" w14:textId="77777777" w:rsidR="00984050" w:rsidRPr="00DF36FA" w:rsidRDefault="00984050" w:rsidP="00263ECA">
            <w:pPr>
              <w:ind w:left="-57"/>
              <w:jc w:val="right"/>
              <w:rPr>
                <w:b/>
                <w:bCs/>
                <w:sz w:val="18"/>
                <w:szCs w:val="18"/>
                <w:lang w:val="el-GR" w:eastAsia="el-GR"/>
              </w:rPr>
            </w:pPr>
            <w:r w:rsidRPr="00DF36FA">
              <w:rPr>
                <w:b/>
                <w:bCs/>
                <w:color w:val="000000"/>
                <w:sz w:val="18"/>
                <w:szCs w:val="18"/>
              </w:rPr>
              <w:t>-6,642</w:t>
            </w:r>
          </w:p>
        </w:tc>
        <w:tc>
          <w:tcPr>
            <w:tcW w:w="981" w:type="dxa"/>
            <w:tcBorders>
              <w:top w:val="nil"/>
              <w:left w:val="nil"/>
              <w:bottom w:val="single" w:sz="8" w:space="0" w:color="auto"/>
              <w:right w:val="single" w:sz="4" w:space="0" w:color="auto"/>
            </w:tcBorders>
            <w:shd w:val="clear" w:color="auto" w:fill="auto"/>
            <w:vAlign w:val="center"/>
          </w:tcPr>
          <w:p w14:paraId="56B1B27A" w14:textId="77777777" w:rsidR="00984050" w:rsidRPr="00DF36FA" w:rsidRDefault="00984050" w:rsidP="00263ECA">
            <w:pPr>
              <w:ind w:left="-57"/>
              <w:jc w:val="right"/>
              <w:rPr>
                <w:b/>
                <w:bCs/>
                <w:sz w:val="18"/>
                <w:szCs w:val="18"/>
                <w:lang w:val="el-GR" w:eastAsia="el-GR"/>
              </w:rPr>
            </w:pPr>
            <w:r w:rsidRPr="00DF36FA">
              <w:rPr>
                <w:b/>
                <w:bCs/>
                <w:color w:val="000000"/>
                <w:sz w:val="18"/>
                <w:szCs w:val="18"/>
              </w:rPr>
              <w:t>285,522</w:t>
            </w:r>
          </w:p>
        </w:tc>
        <w:tc>
          <w:tcPr>
            <w:tcW w:w="982" w:type="dxa"/>
            <w:tcBorders>
              <w:top w:val="nil"/>
              <w:left w:val="nil"/>
              <w:bottom w:val="single" w:sz="8" w:space="0" w:color="auto"/>
              <w:right w:val="single" w:sz="4" w:space="0" w:color="auto"/>
            </w:tcBorders>
            <w:shd w:val="clear" w:color="auto" w:fill="auto"/>
            <w:vAlign w:val="center"/>
          </w:tcPr>
          <w:p w14:paraId="7A18D440" w14:textId="77777777" w:rsidR="00984050" w:rsidRPr="00DF36FA" w:rsidRDefault="00984050" w:rsidP="00263ECA">
            <w:pPr>
              <w:ind w:left="-57"/>
              <w:jc w:val="right"/>
              <w:rPr>
                <w:b/>
                <w:bCs/>
                <w:sz w:val="18"/>
                <w:szCs w:val="18"/>
                <w:lang w:val="el-GR" w:eastAsia="el-GR"/>
              </w:rPr>
            </w:pPr>
            <w:r w:rsidRPr="00DF36FA">
              <w:rPr>
                <w:b/>
                <w:bCs/>
                <w:color w:val="000000"/>
                <w:sz w:val="18"/>
                <w:szCs w:val="18"/>
              </w:rPr>
              <w:t>589,525</w:t>
            </w:r>
          </w:p>
        </w:tc>
        <w:tc>
          <w:tcPr>
            <w:tcW w:w="981" w:type="dxa"/>
            <w:tcBorders>
              <w:top w:val="nil"/>
              <w:left w:val="nil"/>
              <w:bottom w:val="single" w:sz="8" w:space="0" w:color="auto"/>
              <w:right w:val="single" w:sz="4" w:space="0" w:color="auto"/>
            </w:tcBorders>
            <w:shd w:val="clear" w:color="auto" w:fill="auto"/>
            <w:vAlign w:val="center"/>
          </w:tcPr>
          <w:p w14:paraId="2593849A" w14:textId="77777777" w:rsidR="00984050" w:rsidRPr="00DF36FA" w:rsidRDefault="00984050" w:rsidP="00263ECA">
            <w:pPr>
              <w:ind w:left="-57"/>
              <w:jc w:val="right"/>
              <w:rPr>
                <w:b/>
                <w:bCs/>
                <w:sz w:val="18"/>
                <w:szCs w:val="18"/>
                <w:lang w:val="el-GR" w:eastAsia="el-GR"/>
              </w:rPr>
            </w:pPr>
            <w:r w:rsidRPr="00DF36FA">
              <w:rPr>
                <w:b/>
                <w:bCs/>
                <w:color w:val="000000"/>
                <w:sz w:val="18"/>
                <w:szCs w:val="18"/>
              </w:rPr>
              <w:t>363,860</w:t>
            </w:r>
          </w:p>
        </w:tc>
        <w:tc>
          <w:tcPr>
            <w:tcW w:w="981" w:type="dxa"/>
            <w:tcBorders>
              <w:top w:val="nil"/>
              <w:left w:val="nil"/>
              <w:bottom w:val="single" w:sz="8" w:space="0" w:color="auto"/>
              <w:right w:val="single" w:sz="4" w:space="0" w:color="auto"/>
            </w:tcBorders>
            <w:shd w:val="clear" w:color="auto" w:fill="auto"/>
            <w:vAlign w:val="center"/>
          </w:tcPr>
          <w:p w14:paraId="2752CA69" w14:textId="77777777" w:rsidR="00984050" w:rsidRPr="00DF36FA" w:rsidRDefault="00984050" w:rsidP="00263ECA">
            <w:pPr>
              <w:ind w:left="-57"/>
              <w:jc w:val="right"/>
              <w:rPr>
                <w:b/>
                <w:bCs/>
                <w:sz w:val="18"/>
                <w:szCs w:val="18"/>
                <w:lang w:val="el-GR" w:eastAsia="el-GR"/>
              </w:rPr>
            </w:pPr>
            <w:r w:rsidRPr="00DF36FA">
              <w:rPr>
                <w:b/>
                <w:bCs/>
                <w:color w:val="000000"/>
                <w:sz w:val="18"/>
                <w:szCs w:val="18"/>
              </w:rPr>
              <w:t>489,507</w:t>
            </w:r>
          </w:p>
        </w:tc>
        <w:tc>
          <w:tcPr>
            <w:tcW w:w="982" w:type="dxa"/>
            <w:tcBorders>
              <w:top w:val="nil"/>
              <w:left w:val="nil"/>
              <w:bottom w:val="single" w:sz="8" w:space="0" w:color="auto"/>
              <w:right w:val="single" w:sz="4" w:space="0" w:color="auto"/>
            </w:tcBorders>
            <w:shd w:val="clear" w:color="auto" w:fill="auto"/>
            <w:vAlign w:val="center"/>
          </w:tcPr>
          <w:p w14:paraId="2E2BD60B" w14:textId="77777777" w:rsidR="00984050" w:rsidRPr="00DF36FA" w:rsidRDefault="00984050" w:rsidP="00263ECA">
            <w:pPr>
              <w:ind w:left="-57"/>
              <w:jc w:val="right"/>
              <w:rPr>
                <w:b/>
                <w:bCs/>
                <w:sz w:val="18"/>
                <w:szCs w:val="18"/>
                <w:lang w:val="el-GR" w:eastAsia="el-GR"/>
              </w:rPr>
            </w:pPr>
            <w:r w:rsidRPr="00DF36FA">
              <w:rPr>
                <w:b/>
                <w:bCs/>
                <w:color w:val="000000"/>
                <w:sz w:val="18"/>
                <w:szCs w:val="18"/>
              </w:rPr>
              <w:t>780,956</w:t>
            </w:r>
          </w:p>
        </w:tc>
        <w:tc>
          <w:tcPr>
            <w:tcW w:w="981" w:type="dxa"/>
            <w:tcBorders>
              <w:top w:val="nil"/>
              <w:left w:val="nil"/>
              <w:bottom w:val="single" w:sz="8" w:space="0" w:color="auto"/>
              <w:right w:val="single" w:sz="4" w:space="0" w:color="auto"/>
            </w:tcBorders>
            <w:shd w:val="clear" w:color="auto" w:fill="auto"/>
            <w:vAlign w:val="center"/>
          </w:tcPr>
          <w:p w14:paraId="62BF2ACD" w14:textId="77777777" w:rsidR="00984050" w:rsidRPr="00DF36FA" w:rsidRDefault="00984050" w:rsidP="00263ECA">
            <w:pPr>
              <w:ind w:left="-57"/>
              <w:jc w:val="right"/>
              <w:rPr>
                <w:b/>
                <w:bCs/>
                <w:sz w:val="18"/>
                <w:szCs w:val="18"/>
                <w:lang w:val="el-GR" w:eastAsia="el-GR"/>
              </w:rPr>
            </w:pPr>
            <w:r w:rsidRPr="00DF36FA">
              <w:rPr>
                <w:b/>
                <w:bCs/>
                <w:color w:val="000000"/>
                <w:sz w:val="18"/>
                <w:szCs w:val="18"/>
              </w:rPr>
              <w:t>491,037</w:t>
            </w:r>
          </w:p>
        </w:tc>
        <w:tc>
          <w:tcPr>
            <w:tcW w:w="982" w:type="dxa"/>
            <w:tcBorders>
              <w:top w:val="nil"/>
              <w:left w:val="nil"/>
              <w:bottom w:val="single" w:sz="8" w:space="0" w:color="auto"/>
              <w:right w:val="single" w:sz="4" w:space="0" w:color="auto"/>
            </w:tcBorders>
            <w:shd w:val="clear" w:color="auto" w:fill="auto"/>
            <w:vAlign w:val="center"/>
          </w:tcPr>
          <w:p w14:paraId="5AD9ED43" w14:textId="77777777" w:rsidR="00984050" w:rsidRPr="00DF36FA" w:rsidRDefault="00984050" w:rsidP="00263ECA">
            <w:pPr>
              <w:ind w:left="-57"/>
              <w:jc w:val="right"/>
              <w:rPr>
                <w:b/>
                <w:bCs/>
                <w:sz w:val="18"/>
                <w:szCs w:val="18"/>
                <w:lang w:val="el-GR" w:eastAsia="el-GR"/>
              </w:rPr>
            </w:pPr>
            <w:r w:rsidRPr="00DF36FA">
              <w:rPr>
                <w:b/>
                <w:bCs/>
                <w:color w:val="000000"/>
                <w:sz w:val="18"/>
                <w:szCs w:val="18"/>
              </w:rPr>
              <w:t>196,549</w:t>
            </w:r>
          </w:p>
        </w:tc>
        <w:tc>
          <w:tcPr>
            <w:tcW w:w="981" w:type="dxa"/>
            <w:tcBorders>
              <w:top w:val="nil"/>
              <w:left w:val="nil"/>
              <w:bottom w:val="single" w:sz="8" w:space="0" w:color="auto"/>
              <w:right w:val="single" w:sz="4" w:space="0" w:color="auto"/>
            </w:tcBorders>
            <w:shd w:val="clear" w:color="auto" w:fill="auto"/>
            <w:vAlign w:val="center"/>
          </w:tcPr>
          <w:p w14:paraId="757007AA" w14:textId="77777777" w:rsidR="00984050" w:rsidRPr="00DF36FA" w:rsidRDefault="00984050" w:rsidP="00263ECA">
            <w:pPr>
              <w:ind w:left="-57"/>
              <w:jc w:val="right"/>
              <w:rPr>
                <w:b/>
                <w:bCs/>
                <w:sz w:val="18"/>
                <w:szCs w:val="18"/>
                <w:lang w:val="el-GR" w:eastAsia="el-GR"/>
              </w:rPr>
            </w:pPr>
            <w:r w:rsidRPr="00DF36FA">
              <w:rPr>
                <w:b/>
                <w:bCs/>
                <w:color w:val="000000"/>
                <w:sz w:val="18"/>
                <w:szCs w:val="18"/>
              </w:rPr>
              <w:t>359,339</w:t>
            </w:r>
          </w:p>
        </w:tc>
        <w:tc>
          <w:tcPr>
            <w:tcW w:w="981" w:type="dxa"/>
            <w:tcBorders>
              <w:top w:val="nil"/>
              <w:left w:val="single" w:sz="4" w:space="0" w:color="auto"/>
              <w:bottom w:val="single" w:sz="8" w:space="0" w:color="auto"/>
              <w:right w:val="single" w:sz="4" w:space="0" w:color="auto"/>
            </w:tcBorders>
            <w:vAlign w:val="center"/>
          </w:tcPr>
          <w:p w14:paraId="65E30D46" w14:textId="77777777" w:rsidR="00984050" w:rsidRPr="00DF36FA" w:rsidRDefault="00984050" w:rsidP="00263ECA">
            <w:pPr>
              <w:ind w:left="-57"/>
              <w:jc w:val="right"/>
              <w:rPr>
                <w:b/>
                <w:bCs/>
                <w:sz w:val="18"/>
                <w:szCs w:val="18"/>
              </w:rPr>
            </w:pPr>
            <w:r w:rsidRPr="00DF36FA">
              <w:rPr>
                <w:b/>
                <w:bCs/>
                <w:color w:val="000000"/>
                <w:sz w:val="18"/>
                <w:szCs w:val="18"/>
              </w:rPr>
              <w:t>226,057</w:t>
            </w:r>
          </w:p>
        </w:tc>
        <w:tc>
          <w:tcPr>
            <w:tcW w:w="982" w:type="dxa"/>
            <w:tcBorders>
              <w:top w:val="nil"/>
              <w:left w:val="single" w:sz="4" w:space="0" w:color="auto"/>
              <w:bottom w:val="single" w:sz="8" w:space="0" w:color="auto"/>
              <w:right w:val="single" w:sz="4" w:space="0" w:color="auto"/>
            </w:tcBorders>
            <w:shd w:val="clear" w:color="auto" w:fill="auto"/>
            <w:vAlign w:val="center"/>
          </w:tcPr>
          <w:p w14:paraId="528134D5" w14:textId="77777777" w:rsidR="00984050" w:rsidRPr="00DF36FA" w:rsidRDefault="00984050" w:rsidP="00263ECA">
            <w:pPr>
              <w:ind w:left="-57"/>
              <w:jc w:val="right"/>
              <w:rPr>
                <w:b/>
                <w:bCs/>
                <w:sz w:val="18"/>
                <w:szCs w:val="18"/>
                <w:lang w:val="el-GR" w:eastAsia="el-GR"/>
              </w:rPr>
            </w:pPr>
            <w:r w:rsidRPr="00DF36FA">
              <w:rPr>
                <w:b/>
                <w:bCs/>
                <w:color w:val="000000"/>
                <w:sz w:val="18"/>
                <w:szCs w:val="18"/>
              </w:rPr>
              <w:t>306,539</w:t>
            </w:r>
          </w:p>
        </w:tc>
        <w:tc>
          <w:tcPr>
            <w:tcW w:w="981" w:type="dxa"/>
            <w:tcBorders>
              <w:top w:val="nil"/>
              <w:left w:val="nil"/>
              <w:bottom w:val="single" w:sz="8" w:space="0" w:color="auto"/>
              <w:right w:val="double" w:sz="6" w:space="0" w:color="auto"/>
            </w:tcBorders>
            <w:shd w:val="clear" w:color="auto" w:fill="auto"/>
            <w:vAlign w:val="center"/>
          </w:tcPr>
          <w:p w14:paraId="41D4B9A1" w14:textId="77777777" w:rsidR="00984050" w:rsidRPr="00DF36FA" w:rsidRDefault="00984050" w:rsidP="00263ECA">
            <w:pPr>
              <w:ind w:left="-57"/>
              <w:jc w:val="right"/>
              <w:rPr>
                <w:b/>
                <w:bCs/>
                <w:sz w:val="18"/>
                <w:szCs w:val="18"/>
                <w:lang w:val="el-GR" w:eastAsia="el-GR"/>
              </w:rPr>
            </w:pPr>
            <w:r w:rsidRPr="00DF36FA">
              <w:rPr>
                <w:b/>
                <w:bCs/>
                <w:color w:val="000000"/>
                <w:sz w:val="18"/>
                <w:szCs w:val="18"/>
              </w:rPr>
              <w:t>459,091</w:t>
            </w:r>
          </w:p>
        </w:tc>
        <w:tc>
          <w:tcPr>
            <w:tcW w:w="982" w:type="dxa"/>
            <w:tcBorders>
              <w:top w:val="nil"/>
              <w:left w:val="nil"/>
              <w:bottom w:val="single" w:sz="8" w:space="0" w:color="auto"/>
              <w:right w:val="double" w:sz="6" w:space="0" w:color="auto"/>
            </w:tcBorders>
            <w:vAlign w:val="center"/>
          </w:tcPr>
          <w:p w14:paraId="18E21EB2" w14:textId="77777777" w:rsidR="00984050" w:rsidRPr="00DF36FA" w:rsidRDefault="00984050" w:rsidP="00263ECA">
            <w:pPr>
              <w:ind w:left="-57"/>
              <w:jc w:val="right"/>
              <w:rPr>
                <w:b/>
                <w:bCs/>
                <w:sz w:val="18"/>
                <w:szCs w:val="18"/>
              </w:rPr>
            </w:pPr>
            <w:r w:rsidRPr="00DF36FA">
              <w:rPr>
                <w:b/>
                <w:bCs/>
                <w:color w:val="000000"/>
                <w:sz w:val="18"/>
                <w:szCs w:val="18"/>
              </w:rPr>
              <w:t>4,541,340</w:t>
            </w:r>
          </w:p>
        </w:tc>
      </w:tr>
      <w:tr w:rsidR="00984050" w:rsidRPr="00962D46" w14:paraId="4A7D7AC9" w14:textId="77777777" w:rsidTr="00263ECA">
        <w:trPr>
          <w:trHeight w:val="340"/>
          <w:jc w:val="center"/>
        </w:trPr>
        <w:tc>
          <w:tcPr>
            <w:tcW w:w="3521" w:type="dxa"/>
            <w:tcBorders>
              <w:top w:val="dashed" w:sz="4" w:space="0" w:color="auto"/>
              <w:left w:val="double" w:sz="6" w:space="0" w:color="auto"/>
              <w:bottom w:val="single" w:sz="8" w:space="0" w:color="auto"/>
              <w:right w:val="double" w:sz="6" w:space="0" w:color="auto"/>
            </w:tcBorders>
            <w:shd w:val="clear" w:color="auto" w:fill="auto"/>
            <w:vAlign w:val="center"/>
            <w:hideMark/>
          </w:tcPr>
          <w:p w14:paraId="2EF8E61A" w14:textId="77777777" w:rsidR="00984050" w:rsidRPr="0005055E" w:rsidRDefault="00984050" w:rsidP="00263ECA">
            <w:pPr>
              <w:rPr>
                <w:b/>
                <w:bCs/>
                <w:color w:val="000000"/>
                <w:sz w:val="18"/>
                <w:szCs w:val="18"/>
                <w:lang w:val="el-GR" w:eastAsia="el-GR"/>
              </w:rPr>
            </w:pPr>
            <w:r w:rsidRPr="0005055E">
              <w:rPr>
                <w:b/>
                <w:bCs/>
                <w:color w:val="000000"/>
                <w:sz w:val="18"/>
                <w:szCs w:val="18"/>
              </w:rPr>
              <w:t>RES / Small Cogen [</w:t>
            </w:r>
            <w:r>
              <w:rPr>
                <w:b/>
                <w:bCs/>
                <w:color w:val="000000"/>
                <w:sz w:val="18"/>
                <w:szCs w:val="18"/>
              </w:rPr>
              <w:t>MWhe</w:t>
            </w:r>
            <w:r w:rsidRPr="0005055E">
              <w:rPr>
                <w:b/>
                <w:bCs/>
                <w:color w:val="000000"/>
                <w:sz w:val="18"/>
                <w:szCs w:val="18"/>
              </w:rPr>
              <w:t>]</w:t>
            </w:r>
          </w:p>
        </w:tc>
        <w:tc>
          <w:tcPr>
            <w:tcW w:w="981" w:type="dxa"/>
            <w:tcBorders>
              <w:top w:val="dashed" w:sz="4" w:space="0" w:color="auto"/>
              <w:left w:val="nil"/>
              <w:bottom w:val="single" w:sz="8" w:space="0" w:color="auto"/>
              <w:right w:val="single" w:sz="4" w:space="0" w:color="auto"/>
            </w:tcBorders>
            <w:shd w:val="clear" w:color="auto" w:fill="auto"/>
            <w:vAlign w:val="center"/>
          </w:tcPr>
          <w:p w14:paraId="1DA03B3B"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1,762,711</w:t>
            </w:r>
          </w:p>
        </w:tc>
        <w:tc>
          <w:tcPr>
            <w:tcW w:w="981" w:type="dxa"/>
            <w:tcBorders>
              <w:top w:val="dashed" w:sz="4" w:space="0" w:color="auto"/>
              <w:left w:val="nil"/>
              <w:bottom w:val="single" w:sz="8" w:space="0" w:color="auto"/>
              <w:right w:val="single" w:sz="4" w:space="0" w:color="auto"/>
            </w:tcBorders>
            <w:shd w:val="clear" w:color="auto" w:fill="auto"/>
            <w:vAlign w:val="center"/>
          </w:tcPr>
          <w:p w14:paraId="270CFA5C"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2,019,979</w:t>
            </w:r>
          </w:p>
        </w:tc>
        <w:tc>
          <w:tcPr>
            <w:tcW w:w="982" w:type="dxa"/>
            <w:tcBorders>
              <w:top w:val="dashed" w:sz="4" w:space="0" w:color="auto"/>
              <w:left w:val="nil"/>
              <w:bottom w:val="single" w:sz="8" w:space="0" w:color="auto"/>
              <w:right w:val="single" w:sz="4" w:space="0" w:color="auto"/>
            </w:tcBorders>
            <w:shd w:val="clear" w:color="auto" w:fill="auto"/>
            <w:vAlign w:val="center"/>
          </w:tcPr>
          <w:p w14:paraId="37ED708B"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2,406,863</w:t>
            </w:r>
          </w:p>
        </w:tc>
        <w:tc>
          <w:tcPr>
            <w:tcW w:w="981" w:type="dxa"/>
            <w:tcBorders>
              <w:top w:val="dashed" w:sz="4" w:space="0" w:color="auto"/>
              <w:left w:val="nil"/>
              <w:bottom w:val="single" w:sz="8" w:space="0" w:color="auto"/>
              <w:right w:val="single" w:sz="4" w:space="0" w:color="auto"/>
            </w:tcBorders>
            <w:shd w:val="clear" w:color="auto" w:fill="auto"/>
            <w:vAlign w:val="center"/>
          </w:tcPr>
          <w:p w14:paraId="2B034529"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2,155,002</w:t>
            </w:r>
          </w:p>
        </w:tc>
        <w:tc>
          <w:tcPr>
            <w:tcW w:w="981" w:type="dxa"/>
            <w:tcBorders>
              <w:top w:val="dashed" w:sz="4" w:space="0" w:color="auto"/>
              <w:left w:val="nil"/>
              <w:bottom w:val="single" w:sz="8" w:space="0" w:color="auto"/>
              <w:right w:val="single" w:sz="4" w:space="0" w:color="auto"/>
            </w:tcBorders>
            <w:shd w:val="clear" w:color="auto" w:fill="auto"/>
            <w:vAlign w:val="center"/>
          </w:tcPr>
          <w:p w14:paraId="3781065E"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2,440,859</w:t>
            </w:r>
          </w:p>
        </w:tc>
        <w:tc>
          <w:tcPr>
            <w:tcW w:w="982" w:type="dxa"/>
            <w:tcBorders>
              <w:top w:val="dashed" w:sz="4" w:space="0" w:color="auto"/>
              <w:left w:val="nil"/>
              <w:bottom w:val="single" w:sz="8" w:space="0" w:color="auto"/>
              <w:right w:val="single" w:sz="4" w:space="0" w:color="auto"/>
            </w:tcBorders>
            <w:shd w:val="clear" w:color="auto" w:fill="auto"/>
            <w:vAlign w:val="center"/>
          </w:tcPr>
          <w:p w14:paraId="6BDE2122"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1,980,246</w:t>
            </w:r>
          </w:p>
        </w:tc>
        <w:tc>
          <w:tcPr>
            <w:tcW w:w="981" w:type="dxa"/>
            <w:tcBorders>
              <w:top w:val="dashed" w:sz="4" w:space="0" w:color="auto"/>
              <w:left w:val="nil"/>
              <w:bottom w:val="single" w:sz="8" w:space="0" w:color="auto"/>
              <w:right w:val="single" w:sz="4" w:space="0" w:color="auto"/>
            </w:tcBorders>
            <w:shd w:val="clear" w:color="auto" w:fill="auto"/>
            <w:vAlign w:val="center"/>
          </w:tcPr>
          <w:p w14:paraId="43A9FF27"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2,703,133</w:t>
            </w:r>
          </w:p>
        </w:tc>
        <w:tc>
          <w:tcPr>
            <w:tcW w:w="982" w:type="dxa"/>
            <w:tcBorders>
              <w:top w:val="dashed" w:sz="4" w:space="0" w:color="auto"/>
              <w:left w:val="nil"/>
              <w:bottom w:val="single" w:sz="8" w:space="0" w:color="auto"/>
              <w:right w:val="single" w:sz="4" w:space="0" w:color="auto"/>
            </w:tcBorders>
            <w:shd w:val="clear" w:color="auto" w:fill="auto"/>
            <w:vAlign w:val="center"/>
          </w:tcPr>
          <w:p w14:paraId="6BAE40ED"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3,144,417</w:t>
            </w:r>
          </w:p>
        </w:tc>
        <w:tc>
          <w:tcPr>
            <w:tcW w:w="981" w:type="dxa"/>
            <w:tcBorders>
              <w:top w:val="dashed" w:sz="4" w:space="0" w:color="auto"/>
              <w:left w:val="nil"/>
              <w:bottom w:val="single" w:sz="8" w:space="0" w:color="auto"/>
              <w:right w:val="single" w:sz="4" w:space="0" w:color="auto"/>
            </w:tcBorders>
            <w:shd w:val="clear" w:color="auto" w:fill="auto"/>
            <w:vAlign w:val="center"/>
          </w:tcPr>
          <w:p w14:paraId="16FDA210"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2,128,934</w:t>
            </w:r>
          </w:p>
        </w:tc>
        <w:tc>
          <w:tcPr>
            <w:tcW w:w="981" w:type="dxa"/>
            <w:tcBorders>
              <w:top w:val="dashed" w:sz="4" w:space="0" w:color="auto"/>
              <w:left w:val="single" w:sz="4" w:space="0" w:color="auto"/>
              <w:bottom w:val="single" w:sz="8" w:space="0" w:color="auto"/>
              <w:right w:val="single" w:sz="4" w:space="0" w:color="auto"/>
            </w:tcBorders>
            <w:vAlign w:val="center"/>
          </w:tcPr>
          <w:p w14:paraId="1B3EEAE6" w14:textId="77777777" w:rsidR="00984050" w:rsidRPr="00DF36FA" w:rsidRDefault="00984050" w:rsidP="00263ECA">
            <w:pPr>
              <w:ind w:left="-57"/>
              <w:jc w:val="right"/>
              <w:rPr>
                <w:b/>
                <w:bCs/>
                <w:color w:val="000000"/>
                <w:sz w:val="18"/>
                <w:szCs w:val="18"/>
              </w:rPr>
            </w:pPr>
            <w:r w:rsidRPr="00DF36FA">
              <w:rPr>
                <w:b/>
                <w:bCs/>
                <w:color w:val="000000"/>
                <w:sz w:val="18"/>
                <w:szCs w:val="18"/>
              </w:rPr>
              <w:t>2,247,184</w:t>
            </w:r>
          </w:p>
        </w:tc>
        <w:tc>
          <w:tcPr>
            <w:tcW w:w="982" w:type="dxa"/>
            <w:tcBorders>
              <w:top w:val="dashed" w:sz="4" w:space="0" w:color="auto"/>
              <w:left w:val="single" w:sz="4" w:space="0" w:color="auto"/>
              <w:bottom w:val="single" w:sz="8" w:space="0" w:color="auto"/>
              <w:right w:val="single" w:sz="4" w:space="0" w:color="auto"/>
            </w:tcBorders>
            <w:shd w:val="clear" w:color="auto" w:fill="auto"/>
            <w:vAlign w:val="center"/>
          </w:tcPr>
          <w:p w14:paraId="57C63E0A"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1,655,709</w:t>
            </w:r>
          </w:p>
        </w:tc>
        <w:tc>
          <w:tcPr>
            <w:tcW w:w="981" w:type="dxa"/>
            <w:tcBorders>
              <w:top w:val="dashed" w:sz="4" w:space="0" w:color="auto"/>
              <w:left w:val="nil"/>
              <w:bottom w:val="single" w:sz="8" w:space="0" w:color="auto"/>
              <w:right w:val="double" w:sz="6" w:space="0" w:color="auto"/>
            </w:tcBorders>
            <w:shd w:val="clear" w:color="auto" w:fill="auto"/>
            <w:vAlign w:val="center"/>
          </w:tcPr>
          <w:p w14:paraId="6B46E038"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2,418,535</w:t>
            </w:r>
          </w:p>
        </w:tc>
        <w:tc>
          <w:tcPr>
            <w:tcW w:w="982" w:type="dxa"/>
            <w:tcBorders>
              <w:top w:val="dashed" w:sz="4" w:space="0" w:color="auto"/>
              <w:left w:val="nil"/>
              <w:bottom w:val="single" w:sz="8" w:space="0" w:color="auto"/>
              <w:right w:val="double" w:sz="6" w:space="0" w:color="auto"/>
            </w:tcBorders>
            <w:vAlign w:val="center"/>
          </w:tcPr>
          <w:p w14:paraId="1914B557" w14:textId="77777777" w:rsidR="00984050" w:rsidRPr="00DF36FA" w:rsidRDefault="00984050" w:rsidP="00263ECA">
            <w:pPr>
              <w:ind w:left="-57"/>
              <w:jc w:val="right"/>
              <w:rPr>
                <w:b/>
                <w:bCs/>
                <w:color w:val="000000"/>
                <w:sz w:val="18"/>
                <w:szCs w:val="18"/>
              </w:rPr>
            </w:pPr>
            <w:r w:rsidRPr="00DF36FA">
              <w:rPr>
                <w:b/>
                <w:bCs/>
                <w:color w:val="000000"/>
                <w:sz w:val="18"/>
                <w:szCs w:val="18"/>
              </w:rPr>
              <w:t>27,063,572</w:t>
            </w:r>
          </w:p>
        </w:tc>
      </w:tr>
      <w:tr w:rsidR="00984050" w:rsidRPr="00962D46" w14:paraId="07AED048"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4ADC42FE" w14:textId="77777777" w:rsidR="00984050" w:rsidRPr="00D747A5" w:rsidRDefault="00984050" w:rsidP="00263ECA">
            <w:pPr>
              <w:rPr>
                <w:i/>
                <w:iCs/>
                <w:color w:val="000000"/>
                <w:sz w:val="18"/>
                <w:szCs w:val="18"/>
                <w:lang w:val="el-GR" w:eastAsia="el-GR"/>
              </w:rPr>
            </w:pPr>
            <w:r w:rsidRPr="00D747A5">
              <w:rPr>
                <w:i/>
                <w:iCs/>
                <w:color w:val="000000"/>
                <w:sz w:val="18"/>
                <w:szCs w:val="18"/>
              </w:rPr>
              <w:t>RES Curtailments [MWhe]</w:t>
            </w:r>
          </w:p>
        </w:tc>
        <w:tc>
          <w:tcPr>
            <w:tcW w:w="981" w:type="dxa"/>
            <w:tcBorders>
              <w:top w:val="nil"/>
              <w:left w:val="nil"/>
              <w:bottom w:val="single" w:sz="8" w:space="0" w:color="auto"/>
              <w:right w:val="single" w:sz="4" w:space="0" w:color="auto"/>
            </w:tcBorders>
            <w:shd w:val="clear" w:color="auto" w:fill="auto"/>
            <w:vAlign w:val="center"/>
          </w:tcPr>
          <w:p w14:paraId="7F02D92B" w14:textId="77777777" w:rsidR="00984050" w:rsidRPr="00D747A5" w:rsidRDefault="00984050" w:rsidP="00263ECA">
            <w:pPr>
              <w:ind w:left="-57"/>
              <w:jc w:val="right"/>
              <w:rPr>
                <w:i/>
                <w:iCs/>
                <w:color w:val="000000"/>
                <w:sz w:val="18"/>
                <w:szCs w:val="18"/>
                <w:lang w:val="el-GR" w:eastAsia="el-GR"/>
              </w:rPr>
            </w:pPr>
            <w:r w:rsidRPr="00D747A5">
              <w:rPr>
                <w:i/>
                <w:iCs/>
                <w:color w:val="000000"/>
                <w:sz w:val="18"/>
                <w:szCs w:val="18"/>
              </w:rPr>
              <w:t>436</w:t>
            </w:r>
          </w:p>
        </w:tc>
        <w:tc>
          <w:tcPr>
            <w:tcW w:w="981" w:type="dxa"/>
            <w:tcBorders>
              <w:top w:val="nil"/>
              <w:left w:val="nil"/>
              <w:bottom w:val="single" w:sz="8" w:space="0" w:color="auto"/>
              <w:right w:val="single" w:sz="4" w:space="0" w:color="auto"/>
            </w:tcBorders>
            <w:shd w:val="clear" w:color="auto" w:fill="auto"/>
            <w:vAlign w:val="center"/>
          </w:tcPr>
          <w:p w14:paraId="2B525117" w14:textId="77777777" w:rsidR="00984050" w:rsidRPr="00D747A5" w:rsidRDefault="00984050" w:rsidP="00263ECA">
            <w:pPr>
              <w:ind w:left="-57"/>
              <w:jc w:val="right"/>
              <w:rPr>
                <w:i/>
                <w:iCs/>
                <w:color w:val="000000"/>
                <w:sz w:val="18"/>
                <w:szCs w:val="18"/>
                <w:lang w:val="el-GR" w:eastAsia="el-GR"/>
              </w:rPr>
            </w:pPr>
            <w:r w:rsidRPr="00D747A5">
              <w:rPr>
                <w:i/>
                <w:iCs/>
                <w:color w:val="000000"/>
                <w:sz w:val="18"/>
                <w:szCs w:val="18"/>
              </w:rPr>
              <w:t>4,933</w:t>
            </w:r>
          </w:p>
        </w:tc>
        <w:tc>
          <w:tcPr>
            <w:tcW w:w="982" w:type="dxa"/>
            <w:tcBorders>
              <w:top w:val="nil"/>
              <w:left w:val="nil"/>
              <w:bottom w:val="single" w:sz="8" w:space="0" w:color="auto"/>
              <w:right w:val="single" w:sz="4" w:space="0" w:color="auto"/>
            </w:tcBorders>
            <w:shd w:val="clear" w:color="auto" w:fill="auto"/>
            <w:vAlign w:val="center"/>
          </w:tcPr>
          <w:p w14:paraId="0FFDAC9C" w14:textId="77777777" w:rsidR="00984050" w:rsidRPr="00D747A5" w:rsidRDefault="00984050" w:rsidP="00263ECA">
            <w:pPr>
              <w:ind w:left="-57"/>
              <w:jc w:val="right"/>
              <w:rPr>
                <w:i/>
                <w:iCs/>
                <w:color w:val="000000"/>
                <w:sz w:val="18"/>
                <w:szCs w:val="18"/>
                <w:lang w:val="el-GR" w:eastAsia="el-GR"/>
              </w:rPr>
            </w:pPr>
            <w:r w:rsidRPr="00D747A5">
              <w:rPr>
                <w:i/>
                <w:iCs/>
                <w:color w:val="000000"/>
                <w:sz w:val="18"/>
                <w:szCs w:val="18"/>
              </w:rPr>
              <w:t>58,631</w:t>
            </w:r>
          </w:p>
        </w:tc>
        <w:tc>
          <w:tcPr>
            <w:tcW w:w="981" w:type="dxa"/>
            <w:tcBorders>
              <w:top w:val="nil"/>
              <w:left w:val="nil"/>
              <w:bottom w:val="single" w:sz="8" w:space="0" w:color="auto"/>
              <w:right w:val="single" w:sz="4" w:space="0" w:color="auto"/>
            </w:tcBorders>
            <w:shd w:val="clear" w:color="auto" w:fill="auto"/>
            <w:vAlign w:val="center"/>
          </w:tcPr>
          <w:p w14:paraId="11D39A91" w14:textId="77777777" w:rsidR="00984050" w:rsidRPr="00D747A5" w:rsidRDefault="00984050" w:rsidP="00263ECA">
            <w:pPr>
              <w:ind w:left="-57"/>
              <w:jc w:val="right"/>
              <w:rPr>
                <w:i/>
                <w:iCs/>
                <w:color w:val="000000"/>
                <w:sz w:val="18"/>
                <w:szCs w:val="18"/>
                <w:lang w:val="el-GR" w:eastAsia="el-GR"/>
              </w:rPr>
            </w:pPr>
            <w:r w:rsidRPr="00D747A5">
              <w:rPr>
                <w:i/>
                <w:iCs/>
                <w:color w:val="000000"/>
                <w:sz w:val="18"/>
                <w:szCs w:val="18"/>
              </w:rPr>
              <w:t>50,615</w:t>
            </w:r>
          </w:p>
        </w:tc>
        <w:tc>
          <w:tcPr>
            <w:tcW w:w="981" w:type="dxa"/>
            <w:tcBorders>
              <w:top w:val="nil"/>
              <w:left w:val="nil"/>
              <w:bottom w:val="single" w:sz="8" w:space="0" w:color="auto"/>
              <w:right w:val="single" w:sz="4" w:space="0" w:color="auto"/>
            </w:tcBorders>
            <w:shd w:val="clear" w:color="auto" w:fill="auto"/>
            <w:vAlign w:val="center"/>
          </w:tcPr>
          <w:p w14:paraId="7DDD617F" w14:textId="77777777" w:rsidR="00984050" w:rsidRPr="00D747A5" w:rsidRDefault="00984050" w:rsidP="00263ECA">
            <w:pPr>
              <w:ind w:left="-57"/>
              <w:jc w:val="right"/>
              <w:rPr>
                <w:i/>
                <w:iCs/>
                <w:color w:val="000000"/>
                <w:sz w:val="18"/>
                <w:szCs w:val="18"/>
                <w:lang w:val="el-GR" w:eastAsia="el-GR"/>
              </w:rPr>
            </w:pPr>
            <w:r w:rsidRPr="00D747A5">
              <w:rPr>
                <w:i/>
                <w:iCs/>
                <w:color w:val="000000"/>
                <w:sz w:val="18"/>
                <w:szCs w:val="18"/>
              </w:rPr>
              <w:t>96,752</w:t>
            </w:r>
          </w:p>
        </w:tc>
        <w:tc>
          <w:tcPr>
            <w:tcW w:w="982" w:type="dxa"/>
            <w:tcBorders>
              <w:top w:val="nil"/>
              <w:left w:val="nil"/>
              <w:bottom w:val="single" w:sz="8" w:space="0" w:color="auto"/>
              <w:right w:val="single" w:sz="4" w:space="0" w:color="auto"/>
            </w:tcBorders>
            <w:shd w:val="clear" w:color="auto" w:fill="auto"/>
            <w:vAlign w:val="center"/>
          </w:tcPr>
          <w:p w14:paraId="30F24783" w14:textId="77777777" w:rsidR="00984050" w:rsidRPr="00D747A5" w:rsidRDefault="00984050" w:rsidP="00263ECA">
            <w:pPr>
              <w:ind w:left="-57"/>
              <w:jc w:val="right"/>
              <w:rPr>
                <w:i/>
                <w:iCs/>
                <w:color w:val="000000"/>
                <w:sz w:val="18"/>
                <w:szCs w:val="18"/>
                <w:lang w:val="el-GR" w:eastAsia="el-GR"/>
              </w:rPr>
            </w:pPr>
            <w:r w:rsidRPr="00D747A5">
              <w:rPr>
                <w:i/>
                <w:iCs/>
                <w:color w:val="000000"/>
                <w:sz w:val="18"/>
                <w:szCs w:val="18"/>
              </w:rPr>
              <w:t>40,861</w:t>
            </w:r>
          </w:p>
        </w:tc>
        <w:tc>
          <w:tcPr>
            <w:tcW w:w="981" w:type="dxa"/>
            <w:tcBorders>
              <w:top w:val="nil"/>
              <w:left w:val="nil"/>
              <w:bottom w:val="single" w:sz="8" w:space="0" w:color="auto"/>
              <w:right w:val="single" w:sz="4" w:space="0" w:color="auto"/>
            </w:tcBorders>
            <w:shd w:val="clear" w:color="auto" w:fill="auto"/>
            <w:vAlign w:val="center"/>
          </w:tcPr>
          <w:p w14:paraId="59AE4887" w14:textId="77777777" w:rsidR="00984050" w:rsidRPr="00D747A5" w:rsidRDefault="00984050" w:rsidP="00263ECA">
            <w:pPr>
              <w:ind w:left="-57"/>
              <w:jc w:val="right"/>
              <w:rPr>
                <w:i/>
                <w:iCs/>
                <w:color w:val="000000"/>
                <w:sz w:val="18"/>
                <w:szCs w:val="18"/>
                <w:lang w:val="el-GR" w:eastAsia="el-GR"/>
              </w:rPr>
            </w:pPr>
            <w:r w:rsidRPr="00D747A5">
              <w:rPr>
                <w:i/>
                <w:iCs/>
                <w:color w:val="000000"/>
                <w:sz w:val="18"/>
                <w:szCs w:val="18"/>
              </w:rPr>
              <w:t>41,726</w:t>
            </w:r>
          </w:p>
        </w:tc>
        <w:tc>
          <w:tcPr>
            <w:tcW w:w="982" w:type="dxa"/>
            <w:tcBorders>
              <w:top w:val="nil"/>
              <w:left w:val="nil"/>
              <w:bottom w:val="single" w:sz="8" w:space="0" w:color="auto"/>
              <w:right w:val="single" w:sz="4" w:space="0" w:color="auto"/>
            </w:tcBorders>
            <w:shd w:val="clear" w:color="auto" w:fill="auto"/>
            <w:vAlign w:val="center"/>
          </w:tcPr>
          <w:p w14:paraId="0E213804" w14:textId="77777777" w:rsidR="00984050" w:rsidRPr="00D747A5" w:rsidRDefault="00984050" w:rsidP="00263ECA">
            <w:pPr>
              <w:ind w:left="-57"/>
              <w:jc w:val="right"/>
              <w:rPr>
                <w:i/>
                <w:iCs/>
                <w:color w:val="000000"/>
                <w:sz w:val="18"/>
                <w:szCs w:val="18"/>
                <w:lang w:val="el-GR" w:eastAsia="el-GR"/>
              </w:rPr>
            </w:pPr>
            <w:r w:rsidRPr="00D747A5">
              <w:rPr>
                <w:i/>
                <w:iCs/>
                <w:color w:val="000000"/>
                <w:sz w:val="18"/>
                <w:szCs w:val="18"/>
              </w:rPr>
              <w:t>48,152</w:t>
            </w:r>
          </w:p>
        </w:tc>
        <w:tc>
          <w:tcPr>
            <w:tcW w:w="981" w:type="dxa"/>
            <w:tcBorders>
              <w:top w:val="nil"/>
              <w:left w:val="nil"/>
              <w:bottom w:val="single" w:sz="8" w:space="0" w:color="auto"/>
              <w:right w:val="single" w:sz="4" w:space="0" w:color="auto"/>
            </w:tcBorders>
            <w:shd w:val="clear" w:color="auto" w:fill="auto"/>
            <w:vAlign w:val="center"/>
          </w:tcPr>
          <w:p w14:paraId="2B6EA42E" w14:textId="77777777" w:rsidR="00984050" w:rsidRPr="00D747A5" w:rsidRDefault="00984050" w:rsidP="00263ECA">
            <w:pPr>
              <w:ind w:left="-57"/>
              <w:jc w:val="right"/>
              <w:rPr>
                <w:i/>
                <w:iCs/>
                <w:color w:val="000000"/>
                <w:sz w:val="18"/>
                <w:szCs w:val="18"/>
                <w:lang w:val="el-GR" w:eastAsia="el-GR"/>
              </w:rPr>
            </w:pPr>
            <w:r w:rsidRPr="00D747A5">
              <w:rPr>
                <w:i/>
                <w:iCs/>
                <w:color w:val="000000"/>
                <w:sz w:val="18"/>
                <w:szCs w:val="18"/>
              </w:rPr>
              <w:t>25,478</w:t>
            </w:r>
          </w:p>
        </w:tc>
        <w:tc>
          <w:tcPr>
            <w:tcW w:w="981" w:type="dxa"/>
            <w:tcBorders>
              <w:top w:val="nil"/>
              <w:left w:val="single" w:sz="4" w:space="0" w:color="auto"/>
              <w:bottom w:val="single" w:sz="8" w:space="0" w:color="auto"/>
              <w:right w:val="single" w:sz="4" w:space="0" w:color="auto"/>
            </w:tcBorders>
            <w:vAlign w:val="center"/>
          </w:tcPr>
          <w:p w14:paraId="4E9D516D" w14:textId="77777777" w:rsidR="00984050" w:rsidRPr="00D747A5" w:rsidRDefault="00984050" w:rsidP="00263ECA">
            <w:pPr>
              <w:ind w:left="-57"/>
              <w:jc w:val="right"/>
              <w:rPr>
                <w:i/>
                <w:iCs/>
                <w:color w:val="000000"/>
                <w:sz w:val="18"/>
                <w:szCs w:val="18"/>
              </w:rPr>
            </w:pPr>
            <w:r w:rsidRPr="00D747A5">
              <w:rPr>
                <w:i/>
                <w:iCs/>
                <w:color w:val="000000"/>
                <w:sz w:val="18"/>
                <w:szCs w:val="18"/>
              </w:rPr>
              <w:t>36,412</w:t>
            </w:r>
          </w:p>
        </w:tc>
        <w:tc>
          <w:tcPr>
            <w:tcW w:w="982" w:type="dxa"/>
            <w:tcBorders>
              <w:top w:val="nil"/>
              <w:left w:val="single" w:sz="4" w:space="0" w:color="auto"/>
              <w:bottom w:val="single" w:sz="8" w:space="0" w:color="auto"/>
              <w:right w:val="single" w:sz="4" w:space="0" w:color="auto"/>
            </w:tcBorders>
            <w:shd w:val="clear" w:color="auto" w:fill="auto"/>
            <w:vAlign w:val="center"/>
          </w:tcPr>
          <w:p w14:paraId="04499ED7" w14:textId="77777777" w:rsidR="00984050" w:rsidRPr="00D747A5" w:rsidRDefault="00984050" w:rsidP="00263ECA">
            <w:pPr>
              <w:ind w:left="-57"/>
              <w:jc w:val="right"/>
              <w:rPr>
                <w:i/>
                <w:iCs/>
                <w:color w:val="000000"/>
                <w:sz w:val="18"/>
                <w:szCs w:val="18"/>
                <w:lang w:val="el-GR" w:eastAsia="el-GR"/>
              </w:rPr>
            </w:pPr>
            <w:r w:rsidRPr="00D747A5">
              <w:rPr>
                <w:i/>
                <w:iCs/>
                <w:color w:val="000000"/>
                <w:sz w:val="18"/>
                <w:szCs w:val="18"/>
              </w:rPr>
              <w:t>24,867</w:t>
            </w:r>
          </w:p>
        </w:tc>
        <w:tc>
          <w:tcPr>
            <w:tcW w:w="981" w:type="dxa"/>
            <w:tcBorders>
              <w:top w:val="nil"/>
              <w:left w:val="nil"/>
              <w:bottom w:val="single" w:sz="8" w:space="0" w:color="auto"/>
              <w:right w:val="double" w:sz="6" w:space="0" w:color="auto"/>
            </w:tcBorders>
            <w:shd w:val="clear" w:color="auto" w:fill="auto"/>
            <w:vAlign w:val="center"/>
          </w:tcPr>
          <w:p w14:paraId="175F4239" w14:textId="77777777" w:rsidR="00984050" w:rsidRPr="00D747A5" w:rsidRDefault="00984050" w:rsidP="00263ECA">
            <w:pPr>
              <w:ind w:left="-57"/>
              <w:jc w:val="right"/>
              <w:rPr>
                <w:i/>
                <w:iCs/>
                <w:color w:val="000000"/>
                <w:sz w:val="18"/>
                <w:szCs w:val="18"/>
                <w:lang w:val="el-GR" w:eastAsia="el-GR"/>
              </w:rPr>
            </w:pPr>
            <w:r w:rsidRPr="00D747A5">
              <w:rPr>
                <w:i/>
                <w:iCs/>
                <w:color w:val="000000"/>
                <w:sz w:val="18"/>
                <w:szCs w:val="18"/>
              </w:rPr>
              <w:t>12,408</w:t>
            </w:r>
          </w:p>
        </w:tc>
        <w:tc>
          <w:tcPr>
            <w:tcW w:w="982" w:type="dxa"/>
            <w:tcBorders>
              <w:top w:val="nil"/>
              <w:left w:val="nil"/>
              <w:bottom w:val="single" w:sz="8" w:space="0" w:color="auto"/>
              <w:right w:val="double" w:sz="6" w:space="0" w:color="auto"/>
            </w:tcBorders>
            <w:vAlign w:val="center"/>
          </w:tcPr>
          <w:p w14:paraId="3C7C4D50" w14:textId="77777777" w:rsidR="00984050" w:rsidRPr="00D747A5" w:rsidRDefault="00984050" w:rsidP="00263ECA">
            <w:pPr>
              <w:ind w:left="-57"/>
              <w:jc w:val="right"/>
              <w:rPr>
                <w:i/>
                <w:iCs/>
                <w:color w:val="000000"/>
                <w:sz w:val="18"/>
                <w:szCs w:val="18"/>
              </w:rPr>
            </w:pPr>
            <w:r w:rsidRPr="00D747A5">
              <w:rPr>
                <w:i/>
                <w:iCs/>
                <w:color w:val="000000"/>
                <w:sz w:val="18"/>
                <w:szCs w:val="18"/>
              </w:rPr>
              <w:t>441,271</w:t>
            </w:r>
          </w:p>
        </w:tc>
      </w:tr>
      <w:tr w:rsidR="00984050" w:rsidRPr="00962D46" w14:paraId="655867EB"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tcPr>
          <w:p w14:paraId="587901F1" w14:textId="77777777" w:rsidR="00984050" w:rsidRPr="0005055E" w:rsidRDefault="00984050" w:rsidP="00263ECA">
            <w:pPr>
              <w:rPr>
                <w:color w:val="000000"/>
                <w:sz w:val="18"/>
                <w:szCs w:val="18"/>
                <w:lang w:val="el-GR" w:eastAsia="el-GR"/>
              </w:rPr>
            </w:pPr>
            <w:r w:rsidRPr="0005055E">
              <w:rPr>
                <w:b/>
                <w:bCs/>
                <w:color w:val="000000"/>
                <w:sz w:val="18"/>
                <w:szCs w:val="18"/>
              </w:rPr>
              <w:t>BESS Discharge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354C65B3" w14:textId="77777777" w:rsidR="00984050" w:rsidRPr="00DF36FA" w:rsidRDefault="00984050" w:rsidP="00263ECA">
            <w:pPr>
              <w:ind w:left="-57"/>
              <w:jc w:val="right"/>
              <w:rPr>
                <w:color w:val="000000"/>
                <w:sz w:val="18"/>
                <w:szCs w:val="18"/>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4EE65420" w14:textId="77777777" w:rsidR="00984050" w:rsidRPr="00DF36FA" w:rsidRDefault="00984050" w:rsidP="00263ECA">
            <w:pPr>
              <w:ind w:left="-57"/>
              <w:jc w:val="right"/>
              <w:rPr>
                <w:color w:val="000000"/>
                <w:sz w:val="18"/>
                <w:szCs w:val="18"/>
              </w:rPr>
            </w:pPr>
            <w:r w:rsidRPr="00DF36FA">
              <w:rPr>
                <w:b/>
                <w:bCs/>
                <w:color w:val="000000"/>
                <w:sz w:val="18"/>
                <w:szCs w:val="18"/>
              </w:rPr>
              <w:t>0</w:t>
            </w:r>
          </w:p>
        </w:tc>
        <w:tc>
          <w:tcPr>
            <w:tcW w:w="982" w:type="dxa"/>
            <w:tcBorders>
              <w:top w:val="nil"/>
              <w:left w:val="nil"/>
              <w:bottom w:val="single" w:sz="8" w:space="0" w:color="auto"/>
              <w:right w:val="single" w:sz="4" w:space="0" w:color="auto"/>
            </w:tcBorders>
            <w:shd w:val="clear" w:color="auto" w:fill="auto"/>
            <w:vAlign w:val="center"/>
          </w:tcPr>
          <w:p w14:paraId="75363021" w14:textId="77777777" w:rsidR="00984050" w:rsidRPr="00DF36FA" w:rsidRDefault="00984050" w:rsidP="00263ECA">
            <w:pPr>
              <w:ind w:left="-57"/>
              <w:jc w:val="right"/>
              <w:rPr>
                <w:color w:val="000000"/>
                <w:sz w:val="18"/>
                <w:szCs w:val="18"/>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3AE16065" w14:textId="77777777" w:rsidR="00984050" w:rsidRPr="00DF36FA" w:rsidRDefault="00984050" w:rsidP="00263ECA">
            <w:pPr>
              <w:ind w:left="-57"/>
              <w:jc w:val="right"/>
              <w:rPr>
                <w:color w:val="000000"/>
                <w:sz w:val="18"/>
                <w:szCs w:val="18"/>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733BC6A6" w14:textId="77777777" w:rsidR="00984050" w:rsidRPr="00DF36FA" w:rsidRDefault="00984050" w:rsidP="00263ECA">
            <w:pPr>
              <w:ind w:left="-57"/>
              <w:jc w:val="right"/>
              <w:rPr>
                <w:color w:val="000000"/>
                <w:sz w:val="18"/>
                <w:szCs w:val="18"/>
              </w:rPr>
            </w:pPr>
            <w:r w:rsidRPr="00DF36FA">
              <w:rPr>
                <w:b/>
                <w:bCs/>
                <w:color w:val="000000"/>
                <w:sz w:val="18"/>
                <w:szCs w:val="18"/>
              </w:rPr>
              <w:t>0</w:t>
            </w:r>
          </w:p>
        </w:tc>
        <w:tc>
          <w:tcPr>
            <w:tcW w:w="982" w:type="dxa"/>
            <w:tcBorders>
              <w:top w:val="nil"/>
              <w:left w:val="nil"/>
              <w:bottom w:val="single" w:sz="8" w:space="0" w:color="auto"/>
              <w:right w:val="single" w:sz="4" w:space="0" w:color="auto"/>
            </w:tcBorders>
            <w:shd w:val="clear" w:color="auto" w:fill="auto"/>
            <w:vAlign w:val="center"/>
          </w:tcPr>
          <w:p w14:paraId="5740C4D7" w14:textId="77777777" w:rsidR="00984050" w:rsidRPr="00DF36FA" w:rsidRDefault="00984050" w:rsidP="00263ECA">
            <w:pPr>
              <w:ind w:left="-57"/>
              <w:jc w:val="right"/>
              <w:rPr>
                <w:color w:val="000000"/>
                <w:sz w:val="18"/>
                <w:szCs w:val="18"/>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6ACC53BB" w14:textId="77777777" w:rsidR="00984050" w:rsidRPr="00DF36FA" w:rsidRDefault="00984050" w:rsidP="00263ECA">
            <w:pPr>
              <w:ind w:left="-57"/>
              <w:jc w:val="right"/>
              <w:rPr>
                <w:color w:val="000000"/>
                <w:sz w:val="18"/>
                <w:szCs w:val="18"/>
              </w:rPr>
            </w:pPr>
            <w:r w:rsidRPr="00DF36FA">
              <w:rPr>
                <w:b/>
                <w:bCs/>
                <w:color w:val="000000"/>
                <w:sz w:val="18"/>
                <w:szCs w:val="18"/>
              </w:rPr>
              <w:t>0</w:t>
            </w:r>
          </w:p>
        </w:tc>
        <w:tc>
          <w:tcPr>
            <w:tcW w:w="982" w:type="dxa"/>
            <w:tcBorders>
              <w:top w:val="nil"/>
              <w:left w:val="nil"/>
              <w:bottom w:val="single" w:sz="8" w:space="0" w:color="auto"/>
              <w:right w:val="single" w:sz="4" w:space="0" w:color="auto"/>
            </w:tcBorders>
            <w:shd w:val="clear" w:color="auto" w:fill="auto"/>
            <w:vAlign w:val="center"/>
          </w:tcPr>
          <w:p w14:paraId="3BB50ECA" w14:textId="77777777" w:rsidR="00984050" w:rsidRPr="00DF36FA" w:rsidRDefault="00984050" w:rsidP="00263ECA">
            <w:pPr>
              <w:ind w:left="-57"/>
              <w:jc w:val="right"/>
              <w:rPr>
                <w:color w:val="000000"/>
                <w:sz w:val="18"/>
                <w:szCs w:val="18"/>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2C053DEA" w14:textId="77777777" w:rsidR="00984050" w:rsidRPr="00DF36FA" w:rsidRDefault="00984050" w:rsidP="00263ECA">
            <w:pPr>
              <w:ind w:left="-57"/>
              <w:jc w:val="right"/>
              <w:rPr>
                <w:color w:val="000000"/>
                <w:sz w:val="18"/>
                <w:szCs w:val="18"/>
              </w:rPr>
            </w:pPr>
            <w:r w:rsidRPr="00DF36FA">
              <w:rPr>
                <w:b/>
                <w:bCs/>
                <w:color w:val="000000"/>
                <w:sz w:val="18"/>
                <w:szCs w:val="18"/>
              </w:rPr>
              <w:t>0</w:t>
            </w:r>
          </w:p>
        </w:tc>
        <w:tc>
          <w:tcPr>
            <w:tcW w:w="981" w:type="dxa"/>
            <w:tcBorders>
              <w:top w:val="nil"/>
              <w:left w:val="single" w:sz="4" w:space="0" w:color="auto"/>
              <w:bottom w:val="single" w:sz="8" w:space="0" w:color="auto"/>
              <w:right w:val="single" w:sz="4" w:space="0" w:color="auto"/>
            </w:tcBorders>
            <w:vAlign w:val="center"/>
          </w:tcPr>
          <w:p w14:paraId="60250E60"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2" w:type="dxa"/>
            <w:tcBorders>
              <w:top w:val="nil"/>
              <w:left w:val="single" w:sz="4" w:space="0" w:color="auto"/>
              <w:bottom w:val="single" w:sz="8" w:space="0" w:color="auto"/>
              <w:right w:val="single" w:sz="4" w:space="0" w:color="auto"/>
            </w:tcBorders>
            <w:shd w:val="clear" w:color="auto" w:fill="auto"/>
            <w:vAlign w:val="center"/>
          </w:tcPr>
          <w:p w14:paraId="08A566F3" w14:textId="77777777" w:rsidR="00984050" w:rsidRPr="00DF36FA" w:rsidRDefault="00984050" w:rsidP="00263ECA">
            <w:pPr>
              <w:ind w:left="-57"/>
              <w:jc w:val="right"/>
              <w:rPr>
                <w:color w:val="000000"/>
                <w:sz w:val="18"/>
                <w:szCs w:val="18"/>
              </w:rPr>
            </w:pPr>
            <w:r w:rsidRPr="00DF36FA">
              <w:rPr>
                <w:b/>
                <w:bCs/>
                <w:color w:val="000000"/>
                <w:sz w:val="18"/>
                <w:szCs w:val="18"/>
              </w:rPr>
              <w:t>0</w:t>
            </w:r>
          </w:p>
        </w:tc>
        <w:tc>
          <w:tcPr>
            <w:tcW w:w="981" w:type="dxa"/>
            <w:tcBorders>
              <w:top w:val="nil"/>
              <w:left w:val="nil"/>
              <w:bottom w:val="single" w:sz="8" w:space="0" w:color="auto"/>
              <w:right w:val="double" w:sz="6" w:space="0" w:color="auto"/>
            </w:tcBorders>
            <w:shd w:val="clear" w:color="auto" w:fill="auto"/>
            <w:vAlign w:val="center"/>
          </w:tcPr>
          <w:p w14:paraId="4C6B253C" w14:textId="77777777" w:rsidR="00984050" w:rsidRPr="00DF36FA" w:rsidRDefault="00984050" w:rsidP="00263ECA">
            <w:pPr>
              <w:ind w:left="-57"/>
              <w:jc w:val="right"/>
              <w:rPr>
                <w:color w:val="000000"/>
                <w:sz w:val="18"/>
                <w:szCs w:val="18"/>
              </w:rPr>
            </w:pPr>
            <w:r w:rsidRPr="00DF36FA">
              <w:rPr>
                <w:b/>
                <w:bCs/>
                <w:color w:val="000000"/>
                <w:sz w:val="18"/>
                <w:szCs w:val="18"/>
              </w:rPr>
              <w:t>0</w:t>
            </w:r>
          </w:p>
        </w:tc>
        <w:tc>
          <w:tcPr>
            <w:tcW w:w="982" w:type="dxa"/>
            <w:tcBorders>
              <w:top w:val="nil"/>
              <w:left w:val="nil"/>
              <w:bottom w:val="single" w:sz="8" w:space="0" w:color="auto"/>
              <w:right w:val="double" w:sz="6" w:space="0" w:color="auto"/>
            </w:tcBorders>
            <w:vAlign w:val="center"/>
          </w:tcPr>
          <w:p w14:paraId="45804809"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r>
      <w:tr w:rsidR="00984050" w:rsidRPr="00962D46" w14:paraId="58098B40"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000000" w:fill="F2F2F2"/>
            <w:vAlign w:val="center"/>
            <w:hideMark/>
          </w:tcPr>
          <w:p w14:paraId="0B979CBC" w14:textId="77777777" w:rsidR="00984050" w:rsidRPr="0005055E" w:rsidRDefault="00984050" w:rsidP="00263ECA">
            <w:pPr>
              <w:rPr>
                <w:b/>
                <w:bCs/>
                <w:color w:val="000000"/>
                <w:sz w:val="18"/>
                <w:szCs w:val="18"/>
                <w:lang w:val="el-GR" w:eastAsia="el-GR"/>
              </w:rPr>
            </w:pPr>
            <w:r w:rsidRPr="0005055E">
              <w:rPr>
                <w:b/>
                <w:bCs/>
                <w:color w:val="000000"/>
                <w:sz w:val="18"/>
                <w:szCs w:val="18"/>
              </w:rPr>
              <w:t>Total Injection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000000" w:fill="F2F2F2"/>
            <w:vAlign w:val="center"/>
          </w:tcPr>
          <w:p w14:paraId="52647D29"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5,135,227</w:t>
            </w:r>
          </w:p>
        </w:tc>
        <w:tc>
          <w:tcPr>
            <w:tcW w:w="981" w:type="dxa"/>
            <w:tcBorders>
              <w:top w:val="nil"/>
              <w:left w:val="nil"/>
              <w:bottom w:val="single" w:sz="8" w:space="0" w:color="auto"/>
              <w:right w:val="single" w:sz="4" w:space="0" w:color="auto"/>
            </w:tcBorders>
            <w:shd w:val="clear" w:color="000000" w:fill="F2F2F2"/>
            <w:vAlign w:val="center"/>
          </w:tcPr>
          <w:p w14:paraId="742275D1"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4,489,975</w:t>
            </w:r>
          </w:p>
        </w:tc>
        <w:tc>
          <w:tcPr>
            <w:tcW w:w="982" w:type="dxa"/>
            <w:tcBorders>
              <w:top w:val="nil"/>
              <w:left w:val="nil"/>
              <w:bottom w:val="single" w:sz="8" w:space="0" w:color="auto"/>
              <w:right w:val="single" w:sz="4" w:space="0" w:color="auto"/>
            </w:tcBorders>
            <w:shd w:val="clear" w:color="000000" w:fill="F2F2F2"/>
            <w:vAlign w:val="center"/>
          </w:tcPr>
          <w:p w14:paraId="690ED0A7"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4,517,465</w:t>
            </w:r>
          </w:p>
        </w:tc>
        <w:tc>
          <w:tcPr>
            <w:tcW w:w="981" w:type="dxa"/>
            <w:tcBorders>
              <w:top w:val="nil"/>
              <w:left w:val="nil"/>
              <w:bottom w:val="single" w:sz="8" w:space="0" w:color="auto"/>
              <w:right w:val="single" w:sz="4" w:space="0" w:color="auto"/>
            </w:tcBorders>
            <w:shd w:val="clear" w:color="000000" w:fill="F2F2F2"/>
            <w:vAlign w:val="center"/>
          </w:tcPr>
          <w:p w14:paraId="78678F13"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4,078,049</w:t>
            </w:r>
          </w:p>
        </w:tc>
        <w:tc>
          <w:tcPr>
            <w:tcW w:w="981" w:type="dxa"/>
            <w:tcBorders>
              <w:top w:val="nil"/>
              <w:left w:val="nil"/>
              <w:bottom w:val="single" w:sz="8" w:space="0" w:color="auto"/>
              <w:right w:val="single" w:sz="4" w:space="0" w:color="auto"/>
            </w:tcBorders>
            <w:shd w:val="clear" w:color="000000" w:fill="F2F2F2"/>
            <w:vAlign w:val="center"/>
          </w:tcPr>
          <w:p w14:paraId="37E8C822"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4,353,896</w:t>
            </w:r>
          </w:p>
        </w:tc>
        <w:tc>
          <w:tcPr>
            <w:tcW w:w="982" w:type="dxa"/>
            <w:tcBorders>
              <w:top w:val="nil"/>
              <w:left w:val="nil"/>
              <w:bottom w:val="single" w:sz="8" w:space="0" w:color="auto"/>
              <w:right w:val="single" w:sz="4" w:space="0" w:color="auto"/>
            </w:tcBorders>
            <w:shd w:val="clear" w:color="000000" w:fill="F2F2F2"/>
            <w:vAlign w:val="center"/>
          </w:tcPr>
          <w:p w14:paraId="7852A07B"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4,648,170</w:t>
            </w:r>
          </w:p>
        </w:tc>
        <w:tc>
          <w:tcPr>
            <w:tcW w:w="981" w:type="dxa"/>
            <w:tcBorders>
              <w:top w:val="nil"/>
              <w:left w:val="nil"/>
              <w:bottom w:val="single" w:sz="8" w:space="0" w:color="auto"/>
              <w:right w:val="single" w:sz="4" w:space="0" w:color="auto"/>
            </w:tcBorders>
            <w:shd w:val="clear" w:color="000000" w:fill="F2F2F2"/>
            <w:vAlign w:val="center"/>
          </w:tcPr>
          <w:p w14:paraId="14E3909D"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5,554,571</w:t>
            </w:r>
          </w:p>
        </w:tc>
        <w:tc>
          <w:tcPr>
            <w:tcW w:w="982" w:type="dxa"/>
            <w:tcBorders>
              <w:top w:val="nil"/>
              <w:left w:val="nil"/>
              <w:bottom w:val="single" w:sz="8" w:space="0" w:color="auto"/>
              <w:right w:val="single" w:sz="4" w:space="0" w:color="auto"/>
            </w:tcBorders>
            <w:shd w:val="clear" w:color="000000" w:fill="F2F2F2"/>
            <w:vAlign w:val="center"/>
          </w:tcPr>
          <w:p w14:paraId="792F894F"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5,163,990</w:t>
            </w:r>
          </w:p>
        </w:tc>
        <w:tc>
          <w:tcPr>
            <w:tcW w:w="981" w:type="dxa"/>
            <w:tcBorders>
              <w:top w:val="nil"/>
              <w:left w:val="nil"/>
              <w:bottom w:val="single" w:sz="8" w:space="0" w:color="auto"/>
              <w:right w:val="single" w:sz="4" w:space="0" w:color="auto"/>
            </w:tcBorders>
            <w:shd w:val="clear" w:color="000000" w:fill="F2F2F2"/>
            <w:vAlign w:val="center"/>
          </w:tcPr>
          <w:p w14:paraId="2FB39755"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4,549,276</w:t>
            </w:r>
          </w:p>
        </w:tc>
        <w:tc>
          <w:tcPr>
            <w:tcW w:w="981" w:type="dxa"/>
            <w:tcBorders>
              <w:top w:val="nil"/>
              <w:left w:val="single" w:sz="4" w:space="0" w:color="auto"/>
              <w:bottom w:val="single" w:sz="8" w:space="0" w:color="auto"/>
              <w:right w:val="single" w:sz="4" w:space="0" w:color="auto"/>
            </w:tcBorders>
            <w:shd w:val="clear" w:color="000000" w:fill="F2F2F2"/>
            <w:vAlign w:val="center"/>
          </w:tcPr>
          <w:p w14:paraId="17C166A2" w14:textId="77777777" w:rsidR="00984050" w:rsidRPr="00DF36FA" w:rsidRDefault="00984050" w:rsidP="00263ECA">
            <w:pPr>
              <w:ind w:left="-57"/>
              <w:jc w:val="right"/>
              <w:rPr>
                <w:b/>
                <w:bCs/>
                <w:color w:val="000000"/>
                <w:sz w:val="18"/>
                <w:szCs w:val="18"/>
              </w:rPr>
            </w:pPr>
            <w:r w:rsidRPr="00DF36FA">
              <w:rPr>
                <w:b/>
                <w:bCs/>
                <w:color w:val="000000"/>
                <w:sz w:val="18"/>
                <w:szCs w:val="18"/>
              </w:rPr>
              <w:t>4,233,068</w:t>
            </w:r>
          </w:p>
        </w:tc>
        <w:tc>
          <w:tcPr>
            <w:tcW w:w="982" w:type="dxa"/>
            <w:tcBorders>
              <w:top w:val="nil"/>
              <w:left w:val="single" w:sz="4" w:space="0" w:color="auto"/>
              <w:bottom w:val="single" w:sz="8" w:space="0" w:color="auto"/>
              <w:right w:val="single" w:sz="4" w:space="0" w:color="auto"/>
            </w:tcBorders>
            <w:shd w:val="clear" w:color="000000" w:fill="F2F2F2"/>
            <w:vAlign w:val="center"/>
          </w:tcPr>
          <w:p w14:paraId="718B04A7"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4,461,605</w:t>
            </w:r>
          </w:p>
        </w:tc>
        <w:tc>
          <w:tcPr>
            <w:tcW w:w="981" w:type="dxa"/>
            <w:tcBorders>
              <w:top w:val="nil"/>
              <w:left w:val="nil"/>
              <w:bottom w:val="single" w:sz="8" w:space="0" w:color="auto"/>
              <w:right w:val="double" w:sz="6" w:space="0" w:color="auto"/>
            </w:tcBorders>
            <w:shd w:val="clear" w:color="000000" w:fill="F2F2F2"/>
            <w:vAlign w:val="center"/>
          </w:tcPr>
          <w:p w14:paraId="7D3E7685"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5,336,120</w:t>
            </w:r>
          </w:p>
        </w:tc>
        <w:tc>
          <w:tcPr>
            <w:tcW w:w="982" w:type="dxa"/>
            <w:tcBorders>
              <w:top w:val="nil"/>
              <w:left w:val="nil"/>
              <w:bottom w:val="single" w:sz="8" w:space="0" w:color="auto"/>
              <w:right w:val="double" w:sz="6" w:space="0" w:color="auto"/>
            </w:tcBorders>
            <w:shd w:val="clear" w:color="000000" w:fill="F2F2F2"/>
            <w:vAlign w:val="center"/>
          </w:tcPr>
          <w:p w14:paraId="6055D642" w14:textId="77777777" w:rsidR="00984050" w:rsidRPr="00DF36FA" w:rsidRDefault="00984050" w:rsidP="00263ECA">
            <w:pPr>
              <w:ind w:left="-57"/>
              <w:jc w:val="right"/>
              <w:rPr>
                <w:b/>
                <w:bCs/>
                <w:color w:val="000000"/>
                <w:sz w:val="18"/>
                <w:szCs w:val="18"/>
              </w:rPr>
            </w:pPr>
            <w:r w:rsidRPr="00DF36FA">
              <w:rPr>
                <w:b/>
                <w:bCs/>
                <w:color w:val="000000"/>
                <w:sz w:val="18"/>
                <w:szCs w:val="18"/>
              </w:rPr>
              <w:t>56,521,412</w:t>
            </w:r>
          </w:p>
        </w:tc>
      </w:tr>
      <w:tr w:rsidR="00984050" w:rsidRPr="00962D46" w14:paraId="34906A8D" w14:textId="77777777" w:rsidTr="00263ECA">
        <w:trPr>
          <w:trHeight w:val="340"/>
          <w:jc w:val="center"/>
        </w:trPr>
        <w:tc>
          <w:tcPr>
            <w:tcW w:w="3521" w:type="dxa"/>
            <w:tcBorders>
              <w:top w:val="nil"/>
              <w:left w:val="double" w:sz="6" w:space="0" w:color="auto"/>
              <w:bottom w:val="nil"/>
              <w:right w:val="double" w:sz="6" w:space="0" w:color="auto"/>
            </w:tcBorders>
            <w:shd w:val="clear" w:color="auto" w:fill="auto"/>
            <w:vAlign w:val="center"/>
            <w:hideMark/>
          </w:tcPr>
          <w:p w14:paraId="012FF7F6" w14:textId="77777777" w:rsidR="00984050" w:rsidRPr="0005055E" w:rsidRDefault="00984050" w:rsidP="00263ECA">
            <w:pPr>
              <w:rPr>
                <w:i/>
                <w:iCs/>
                <w:color w:val="000000"/>
                <w:sz w:val="18"/>
                <w:szCs w:val="18"/>
                <w:lang w:val="el-GR" w:eastAsia="el-GR"/>
              </w:rPr>
            </w:pPr>
            <w:r w:rsidRPr="0005055E">
              <w:rPr>
                <w:i/>
                <w:iCs/>
                <w:color w:val="000000"/>
                <w:sz w:val="18"/>
                <w:szCs w:val="18"/>
              </w:rPr>
              <w:t>Pumping (PPC) [</w:t>
            </w:r>
            <w:r>
              <w:rPr>
                <w:i/>
                <w:iCs/>
                <w:color w:val="000000"/>
                <w:sz w:val="18"/>
                <w:szCs w:val="18"/>
              </w:rPr>
              <w:t>MWhe</w:t>
            </w:r>
            <w:r w:rsidRPr="0005055E">
              <w:rPr>
                <w:i/>
                <w:iCs/>
                <w:color w:val="000000"/>
                <w:sz w:val="18"/>
                <w:szCs w:val="18"/>
              </w:rPr>
              <w:t>]</w:t>
            </w:r>
          </w:p>
        </w:tc>
        <w:tc>
          <w:tcPr>
            <w:tcW w:w="981" w:type="dxa"/>
            <w:tcBorders>
              <w:top w:val="nil"/>
              <w:left w:val="nil"/>
              <w:bottom w:val="nil"/>
              <w:right w:val="single" w:sz="4" w:space="0" w:color="auto"/>
            </w:tcBorders>
            <w:shd w:val="clear" w:color="auto" w:fill="auto"/>
            <w:vAlign w:val="center"/>
          </w:tcPr>
          <w:p w14:paraId="28484673"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69,068</w:t>
            </w:r>
          </w:p>
        </w:tc>
        <w:tc>
          <w:tcPr>
            <w:tcW w:w="981" w:type="dxa"/>
            <w:tcBorders>
              <w:top w:val="nil"/>
              <w:left w:val="nil"/>
              <w:bottom w:val="nil"/>
              <w:right w:val="single" w:sz="4" w:space="0" w:color="auto"/>
            </w:tcBorders>
            <w:shd w:val="clear" w:color="auto" w:fill="auto"/>
            <w:vAlign w:val="center"/>
          </w:tcPr>
          <w:p w14:paraId="77C37873"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80,819</w:t>
            </w:r>
          </w:p>
        </w:tc>
        <w:tc>
          <w:tcPr>
            <w:tcW w:w="982" w:type="dxa"/>
            <w:tcBorders>
              <w:top w:val="nil"/>
              <w:left w:val="nil"/>
              <w:bottom w:val="nil"/>
              <w:right w:val="single" w:sz="4" w:space="0" w:color="auto"/>
            </w:tcBorders>
            <w:shd w:val="clear" w:color="auto" w:fill="auto"/>
            <w:vAlign w:val="center"/>
          </w:tcPr>
          <w:p w14:paraId="20F0D4D8"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143,585</w:t>
            </w:r>
          </w:p>
        </w:tc>
        <w:tc>
          <w:tcPr>
            <w:tcW w:w="981" w:type="dxa"/>
            <w:tcBorders>
              <w:top w:val="nil"/>
              <w:left w:val="nil"/>
              <w:bottom w:val="nil"/>
              <w:right w:val="single" w:sz="4" w:space="0" w:color="auto"/>
            </w:tcBorders>
            <w:shd w:val="clear" w:color="auto" w:fill="auto"/>
            <w:vAlign w:val="center"/>
          </w:tcPr>
          <w:p w14:paraId="5222247B"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139,131</w:t>
            </w:r>
          </w:p>
        </w:tc>
        <w:tc>
          <w:tcPr>
            <w:tcW w:w="981" w:type="dxa"/>
            <w:tcBorders>
              <w:top w:val="nil"/>
              <w:left w:val="nil"/>
              <w:bottom w:val="nil"/>
              <w:right w:val="single" w:sz="4" w:space="0" w:color="auto"/>
            </w:tcBorders>
            <w:shd w:val="clear" w:color="auto" w:fill="auto"/>
            <w:vAlign w:val="center"/>
          </w:tcPr>
          <w:p w14:paraId="02DE5D80"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148,207</w:t>
            </w:r>
          </w:p>
        </w:tc>
        <w:tc>
          <w:tcPr>
            <w:tcW w:w="982" w:type="dxa"/>
            <w:tcBorders>
              <w:top w:val="nil"/>
              <w:left w:val="nil"/>
              <w:bottom w:val="nil"/>
              <w:right w:val="single" w:sz="4" w:space="0" w:color="auto"/>
            </w:tcBorders>
            <w:shd w:val="clear" w:color="auto" w:fill="auto"/>
            <w:vAlign w:val="center"/>
          </w:tcPr>
          <w:p w14:paraId="27B5B0AC"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126,540</w:t>
            </w:r>
          </w:p>
        </w:tc>
        <w:tc>
          <w:tcPr>
            <w:tcW w:w="981" w:type="dxa"/>
            <w:tcBorders>
              <w:top w:val="nil"/>
              <w:left w:val="nil"/>
              <w:bottom w:val="nil"/>
              <w:right w:val="single" w:sz="4" w:space="0" w:color="auto"/>
            </w:tcBorders>
            <w:shd w:val="clear" w:color="auto" w:fill="auto"/>
            <w:vAlign w:val="center"/>
          </w:tcPr>
          <w:p w14:paraId="004780AC"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132,195</w:t>
            </w:r>
          </w:p>
        </w:tc>
        <w:tc>
          <w:tcPr>
            <w:tcW w:w="982" w:type="dxa"/>
            <w:tcBorders>
              <w:top w:val="nil"/>
              <w:left w:val="nil"/>
              <w:bottom w:val="nil"/>
              <w:right w:val="single" w:sz="4" w:space="0" w:color="auto"/>
            </w:tcBorders>
            <w:shd w:val="clear" w:color="auto" w:fill="auto"/>
            <w:vAlign w:val="center"/>
          </w:tcPr>
          <w:p w14:paraId="521FE3DB"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142,939</w:t>
            </w:r>
          </w:p>
        </w:tc>
        <w:tc>
          <w:tcPr>
            <w:tcW w:w="981" w:type="dxa"/>
            <w:tcBorders>
              <w:top w:val="nil"/>
              <w:left w:val="nil"/>
              <w:bottom w:val="nil"/>
              <w:right w:val="single" w:sz="4" w:space="0" w:color="auto"/>
            </w:tcBorders>
            <w:shd w:val="clear" w:color="auto" w:fill="auto"/>
            <w:vAlign w:val="center"/>
          </w:tcPr>
          <w:p w14:paraId="2C752A31"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109,509</w:t>
            </w:r>
          </w:p>
        </w:tc>
        <w:tc>
          <w:tcPr>
            <w:tcW w:w="981" w:type="dxa"/>
            <w:tcBorders>
              <w:top w:val="nil"/>
              <w:left w:val="single" w:sz="4" w:space="0" w:color="auto"/>
              <w:bottom w:val="nil"/>
              <w:right w:val="single" w:sz="4" w:space="0" w:color="auto"/>
            </w:tcBorders>
            <w:vAlign w:val="center"/>
          </w:tcPr>
          <w:p w14:paraId="25E075AA" w14:textId="77777777" w:rsidR="00984050" w:rsidRPr="00DF36FA" w:rsidRDefault="00984050" w:rsidP="00263ECA">
            <w:pPr>
              <w:ind w:left="-57"/>
              <w:jc w:val="right"/>
              <w:rPr>
                <w:i/>
                <w:iCs/>
                <w:color w:val="000000"/>
                <w:sz w:val="18"/>
                <w:szCs w:val="18"/>
              </w:rPr>
            </w:pPr>
            <w:r w:rsidRPr="00DF36FA">
              <w:rPr>
                <w:i/>
                <w:iCs/>
                <w:color w:val="000000"/>
                <w:sz w:val="18"/>
                <w:szCs w:val="18"/>
              </w:rPr>
              <w:t>135,407</w:t>
            </w:r>
          </w:p>
        </w:tc>
        <w:tc>
          <w:tcPr>
            <w:tcW w:w="982" w:type="dxa"/>
            <w:tcBorders>
              <w:top w:val="nil"/>
              <w:left w:val="single" w:sz="4" w:space="0" w:color="auto"/>
              <w:bottom w:val="nil"/>
              <w:right w:val="single" w:sz="4" w:space="0" w:color="auto"/>
            </w:tcBorders>
            <w:shd w:val="clear" w:color="auto" w:fill="auto"/>
            <w:vAlign w:val="center"/>
          </w:tcPr>
          <w:p w14:paraId="2F0EC8C2"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109,983</w:t>
            </w:r>
          </w:p>
        </w:tc>
        <w:tc>
          <w:tcPr>
            <w:tcW w:w="981" w:type="dxa"/>
            <w:tcBorders>
              <w:top w:val="nil"/>
              <w:left w:val="nil"/>
              <w:bottom w:val="nil"/>
              <w:right w:val="double" w:sz="6" w:space="0" w:color="auto"/>
            </w:tcBorders>
            <w:shd w:val="clear" w:color="auto" w:fill="auto"/>
            <w:vAlign w:val="center"/>
          </w:tcPr>
          <w:p w14:paraId="653897AF"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111,295</w:t>
            </w:r>
          </w:p>
        </w:tc>
        <w:tc>
          <w:tcPr>
            <w:tcW w:w="982" w:type="dxa"/>
            <w:tcBorders>
              <w:top w:val="nil"/>
              <w:left w:val="nil"/>
              <w:bottom w:val="nil"/>
              <w:right w:val="double" w:sz="6" w:space="0" w:color="auto"/>
            </w:tcBorders>
            <w:vAlign w:val="center"/>
          </w:tcPr>
          <w:p w14:paraId="47201347" w14:textId="77777777" w:rsidR="00984050" w:rsidRPr="00DF36FA" w:rsidRDefault="00984050" w:rsidP="00263ECA">
            <w:pPr>
              <w:ind w:left="-57"/>
              <w:jc w:val="right"/>
              <w:rPr>
                <w:i/>
                <w:iCs/>
                <w:color w:val="000000"/>
                <w:sz w:val="18"/>
                <w:szCs w:val="18"/>
              </w:rPr>
            </w:pPr>
            <w:r w:rsidRPr="00DF36FA">
              <w:rPr>
                <w:i/>
                <w:iCs/>
                <w:color w:val="000000"/>
                <w:sz w:val="18"/>
                <w:szCs w:val="18"/>
              </w:rPr>
              <w:t>1,448,676</w:t>
            </w:r>
          </w:p>
        </w:tc>
      </w:tr>
      <w:tr w:rsidR="00984050" w:rsidRPr="00962D46" w14:paraId="4B048998" w14:textId="77777777" w:rsidTr="00263ECA">
        <w:trPr>
          <w:trHeight w:val="340"/>
          <w:jc w:val="center"/>
        </w:trPr>
        <w:tc>
          <w:tcPr>
            <w:tcW w:w="3521" w:type="dxa"/>
            <w:tcBorders>
              <w:top w:val="nil"/>
              <w:left w:val="double" w:sz="6" w:space="0" w:color="auto"/>
              <w:bottom w:val="dashed" w:sz="4" w:space="0" w:color="auto"/>
              <w:right w:val="double" w:sz="6" w:space="0" w:color="auto"/>
            </w:tcBorders>
            <w:shd w:val="clear" w:color="auto" w:fill="auto"/>
            <w:vAlign w:val="center"/>
            <w:hideMark/>
          </w:tcPr>
          <w:p w14:paraId="2354824F" w14:textId="77777777" w:rsidR="00984050" w:rsidRPr="0005055E" w:rsidRDefault="00984050" w:rsidP="00263ECA">
            <w:pPr>
              <w:rPr>
                <w:i/>
                <w:iCs/>
                <w:color w:val="000000"/>
                <w:sz w:val="18"/>
                <w:szCs w:val="18"/>
                <w:lang w:val="el-GR" w:eastAsia="el-GR"/>
              </w:rPr>
            </w:pPr>
            <w:r w:rsidRPr="0005055E">
              <w:rPr>
                <w:i/>
                <w:iCs/>
                <w:color w:val="000000"/>
                <w:sz w:val="18"/>
                <w:szCs w:val="18"/>
              </w:rPr>
              <w:t>Pumping (IPPs) [</w:t>
            </w:r>
            <w:r>
              <w:rPr>
                <w:i/>
                <w:iCs/>
                <w:color w:val="000000"/>
                <w:sz w:val="18"/>
                <w:szCs w:val="18"/>
              </w:rPr>
              <w:t>MWhe</w:t>
            </w:r>
            <w:r w:rsidRPr="0005055E">
              <w:rPr>
                <w:i/>
                <w:iCs/>
                <w:color w:val="000000"/>
                <w:sz w:val="18"/>
                <w:szCs w:val="18"/>
              </w:rPr>
              <w:t>]</w:t>
            </w:r>
          </w:p>
        </w:tc>
        <w:tc>
          <w:tcPr>
            <w:tcW w:w="981" w:type="dxa"/>
            <w:tcBorders>
              <w:top w:val="nil"/>
              <w:left w:val="nil"/>
              <w:bottom w:val="dashed" w:sz="4" w:space="0" w:color="auto"/>
              <w:right w:val="single" w:sz="4" w:space="0" w:color="auto"/>
            </w:tcBorders>
            <w:shd w:val="clear" w:color="auto" w:fill="auto"/>
            <w:vAlign w:val="center"/>
          </w:tcPr>
          <w:p w14:paraId="7C17D76E"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0</w:t>
            </w:r>
          </w:p>
        </w:tc>
        <w:tc>
          <w:tcPr>
            <w:tcW w:w="981" w:type="dxa"/>
            <w:tcBorders>
              <w:top w:val="nil"/>
              <w:left w:val="nil"/>
              <w:bottom w:val="dashed" w:sz="4" w:space="0" w:color="auto"/>
              <w:right w:val="single" w:sz="4" w:space="0" w:color="auto"/>
            </w:tcBorders>
            <w:shd w:val="clear" w:color="auto" w:fill="auto"/>
            <w:vAlign w:val="center"/>
          </w:tcPr>
          <w:p w14:paraId="39B082C9"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0</w:t>
            </w:r>
          </w:p>
        </w:tc>
        <w:tc>
          <w:tcPr>
            <w:tcW w:w="982" w:type="dxa"/>
            <w:tcBorders>
              <w:top w:val="nil"/>
              <w:left w:val="nil"/>
              <w:bottom w:val="dashed" w:sz="4" w:space="0" w:color="auto"/>
              <w:right w:val="single" w:sz="4" w:space="0" w:color="auto"/>
            </w:tcBorders>
            <w:shd w:val="clear" w:color="auto" w:fill="auto"/>
            <w:vAlign w:val="center"/>
          </w:tcPr>
          <w:p w14:paraId="43961B2E"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0</w:t>
            </w:r>
          </w:p>
        </w:tc>
        <w:tc>
          <w:tcPr>
            <w:tcW w:w="981" w:type="dxa"/>
            <w:tcBorders>
              <w:top w:val="nil"/>
              <w:left w:val="nil"/>
              <w:bottom w:val="dashed" w:sz="4" w:space="0" w:color="auto"/>
              <w:right w:val="single" w:sz="4" w:space="0" w:color="auto"/>
            </w:tcBorders>
            <w:shd w:val="clear" w:color="auto" w:fill="auto"/>
            <w:vAlign w:val="center"/>
          </w:tcPr>
          <w:p w14:paraId="709D9C75"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0</w:t>
            </w:r>
          </w:p>
        </w:tc>
        <w:tc>
          <w:tcPr>
            <w:tcW w:w="981" w:type="dxa"/>
            <w:tcBorders>
              <w:top w:val="nil"/>
              <w:left w:val="nil"/>
              <w:bottom w:val="dashed" w:sz="4" w:space="0" w:color="auto"/>
              <w:right w:val="single" w:sz="4" w:space="0" w:color="auto"/>
            </w:tcBorders>
            <w:shd w:val="clear" w:color="auto" w:fill="auto"/>
            <w:vAlign w:val="center"/>
          </w:tcPr>
          <w:p w14:paraId="69883228"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0</w:t>
            </w:r>
          </w:p>
        </w:tc>
        <w:tc>
          <w:tcPr>
            <w:tcW w:w="982" w:type="dxa"/>
            <w:tcBorders>
              <w:top w:val="nil"/>
              <w:left w:val="nil"/>
              <w:bottom w:val="dashed" w:sz="4" w:space="0" w:color="auto"/>
              <w:right w:val="single" w:sz="4" w:space="0" w:color="auto"/>
            </w:tcBorders>
            <w:shd w:val="clear" w:color="auto" w:fill="auto"/>
            <w:vAlign w:val="center"/>
          </w:tcPr>
          <w:p w14:paraId="28F919E6"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0</w:t>
            </w:r>
          </w:p>
        </w:tc>
        <w:tc>
          <w:tcPr>
            <w:tcW w:w="981" w:type="dxa"/>
            <w:tcBorders>
              <w:top w:val="nil"/>
              <w:left w:val="nil"/>
              <w:bottom w:val="dashed" w:sz="4" w:space="0" w:color="auto"/>
              <w:right w:val="single" w:sz="4" w:space="0" w:color="auto"/>
            </w:tcBorders>
            <w:shd w:val="clear" w:color="auto" w:fill="auto"/>
            <w:vAlign w:val="center"/>
          </w:tcPr>
          <w:p w14:paraId="77635F92"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0</w:t>
            </w:r>
          </w:p>
        </w:tc>
        <w:tc>
          <w:tcPr>
            <w:tcW w:w="982" w:type="dxa"/>
            <w:tcBorders>
              <w:top w:val="nil"/>
              <w:left w:val="nil"/>
              <w:bottom w:val="dashed" w:sz="4" w:space="0" w:color="auto"/>
              <w:right w:val="single" w:sz="4" w:space="0" w:color="auto"/>
            </w:tcBorders>
            <w:shd w:val="clear" w:color="auto" w:fill="auto"/>
            <w:vAlign w:val="center"/>
          </w:tcPr>
          <w:p w14:paraId="3A566E22"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0</w:t>
            </w:r>
          </w:p>
        </w:tc>
        <w:tc>
          <w:tcPr>
            <w:tcW w:w="981" w:type="dxa"/>
            <w:tcBorders>
              <w:top w:val="nil"/>
              <w:left w:val="nil"/>
              <w:bottom w:val="dashed" w:sz="4" w:space="0" w:color="auto"/>
              <w:right w:val="single" w:sz="4" w:space="0" w:color="auto"/>
            </w:tcBorders>
            <w:shd w:val="clear" w:color="auto" w:fill="auto"/>
            <w:vAlign w:val="center"/>
          </w:tcPr>
          <w:p w14:paraId="20CBDF34"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0</w:t>
            </w:r>
          </w:p>
        </w:tc>
        <w:tc>
          <w:tcPr>
            <w:tcW w:w="981" w:type="dxa"/>
            <w:tcBorders>
              <w:top w:val="nil"/>
              <w:left w:val="single" w:sz="4" w:space="0" w:color="auto"/>
              <w:bottom w:val="dashed" w:sz="4" w:space="0" w:color="auto"/>
              <w:right w:val="single" w:sz="4" w:space="0" w:color="auto"/>
            </w:tcBorders>
            <w:vAlign w:val="center"/>
          </w:tcPr>
          <w:p w14:paraId="483E80FE" w14:textId="77777777" w:rsidR="00984050" w:rsidRPr="00DF36FA" w:rsidRDefault="00984050" w:rsidP="00263ECA">
            <w:pPr>
              <w:ind w:left="-57"/>
              <w:jc w:val="right"/>
              <w:rPr>
                <w:i/>
                <w:iCs/>
                <w:color w:val="000000"/>
                <w:sz w:val="18"/>
                <w:szCs w:val="18"/>
              </w:rPr>
            </w:pPr>
            <w:r w:rsidRPr="00DF36FA">
              <w:rPr>
                <w:i/>
                <w:iCs/>
                <w:color w:val="000000"/>
                <w:sz w:val="18"/>
                <w:szCs w:val="18"/>
              </w:rPr>
              <w:t>0</w:t>
            </w:r>
          </w:p>
        </w:tc>
        <w:tc>
          <w:tcPr>
            <w:tcW w:w="982" w:type="dxa"/>
            <w:tcBorders>
              <w:top w:val="nil"/>
              <w:left w:val="single" w:sz="4" w:space="0" w:color="auto"/>
              <w:bottom w:val="dashed" w:sz="4" w:space="0" w:color="auto"/>
              <w:right w:val="single" w:sz="4" w:space="0" w:color="auto"/>
            </w:tcBorders>
            <w:shd w:val="clear" w:color="auto" w:fill="auto"/>
            <w:vAlign w:val="center"/>
          </w:tcPr>
          <w:p w14:paraId="20E76578"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0</w:t>
            </w:r>
          </w:p>
        </w:tc>
        <w:tc>
          <w:tcPr>
            <w:tcW w:w="981" w:type="dxa"/>
            <w:tcBorders>
              <w:top w:val="nil"/>
              <w:left w:val="nil"/>
              <w:bottom w:val="dashed" w:sz="4" w:space="0" w:color="auto"/>
              <w:right w:val="double" w:sz="6" w:space="0" w:color="auto"/>
            </w:tcBorders>
            <w:shd w:val="clear" w:color="auto" w:fill="auto"/>
            <w:vAlign w:val="center"/>
          </w:tcPr>
          <w:p w14:paraId="682C7439" w14:textId="77777777" w:rsidR="00984050" w:rsidRPr="00DF36FA" w:rsidRDefault="00984050" w:rsidP="00263ECA">
            <w:pPr>
              <w:ind w:left="-57"/>
              <w:jc w:val="right"/>
              <w:rPr>
                <w:i/>
                <w:iCs/>
                <w:color w:val="000000"/>
                <w:sz w:val="18"/>
                <w:szCs w:val="18"/>
                <w:lang w:val="el-GR" w:eastAsia="el-GR"/>
              </w:rPr>
            </w:pPr>
            <w:r w:rsidRPr="00DF36FA">
              <w:rPr>
                <w:i/>
                <w:iCs/>
                <w:color w:val="000000"/>
                <w:sz w:val="18"/>
                <w:szCs w:val="18"/>
              </w:rPr>
              <w:t>0</w:t>
            </w:r>
          </w:p>
        </w:tc>
        <w:tc>
          <w:tcPr>
            <w:tcW w:w="982" w:type="dxa"/>
            <w:tcBorders>
              <w:top w:val="nil"/>
              <w:left w:val="nil"/>
              <w:bottom w:val="dashed" w:sz="4" w:space="0" w:color="auto"/>
              <w:right w:val="double" w:sz="6" w:space="0" w:color="auto"/>
            </w:tcBorders>
            <w:vAlign w:val="center"/>
          </w:tcPr>
          <w:p w14:paraId="0C73A16D" w14:textId="77777777" w:rsidR="00984050" w:rsidRPr="00DF36FA" w:rsidRDefault="00984050" w:rsidP="00263ECA">
            <w:pPr>
              <w:ind w:left="-57"/>
              <w:jc w:val="right"/>
              <w:rPr>
                <w:i/>
                <w:iCs/>
                <w:color w:val="000000"/>
                <w:sz w:val="18"/>
                <w:szCs w:val="18"/>
              </w:rPr>
            </w:pPr>
            <w:r w:rsidRPr="00DF36FA">
              <w:rPr>
                <w:i/>
                <w:iCs/>
                <w:color w:val="000000"/>
                <w:sz w:val="18"/>
                <w:szCs w:val="18"/>
              </w:rPr>
              <w:t>0</w:t>
            </w:r>
          </w:p>
        </w:tc>
      </w:tr>
      <w:tr w:rsidR="00984050" w:rsidRPr="00962D46" w14:paraId="5F559B1D"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081F7280" w14:textId="77777777" w:rsidR="00984050" w:rsidRPr="0005055E" w:rsidRDefault="00984050" w:rsidP="00263ECA">
            <w:pPr>
              <w:rPr>
                <w:b/>
                <w:bCs/>
                <w:color w:val="000000"/>
                <w:sz w:val="18"/>
                <w:szCs w:val="18"/>
                <w:lang w:val="el-GR" w:eastAsia="el-GR"/>
              </w:rPr>
            </w:pPr>
            <w:r w:rsidRPr="0005055E">
              <w:rPr>
                <w:b/>
                <w:bCs/>
                <w:color w:val="000000"/>
                <w:sz w:val="18"/>
                <w:szCs w:val="18"/>
              </w:rPr>
              <w:t>Total Pumping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397849A7"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69,068</w:t>
            </w:r>
          </w:p>
        </w:tc>
        <w:tc>
          <w:tcPr>
            <w:tcW w:w="981" w:type="dxa"/>
            <w:tcBorders>
              <w:top w:val="nil"/>
              <w:left w:val="nil"/>
              <w:bottom w:val="single" w:sz="8" w:space="0" w:color="auto"/>
              <w:right w:val="single" w:sz="4" w:space="0" w:color="auto"/>
            </w:tcBorders>
            <w:shd w:val="clear" w:color="auto" w:fill="auto"/>
            <w:vAlign w:val="center"/>
          </w:tcPr>
          <w:p w14:paraId="56AE6B80"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80,819</w:t>
            </w:r>
          </w:p>
        </w:tc>
        <w:tc>
          <w:tcPr>
            <w:tcW w:w="982" w:type="dxa"/>
            <w:tcBorders>
              <w:top w:val="nil"/>
              <w:left w:val="nil"/>
              <w:bottom w:val="single" w:sz="8" w:space="0" w:color="auto"/>
              <w:right w:val="single" w:sz="4" w:space="0" w:color="auto"/>
            </w:tcBorders>
            <w:shd w:val="clear" w:color="auto" w:fill="auto"/>
            <w:vAlign w:val="center"/>
          </w:tcPr>
          <w:p w14:paraId="7C5EF38D"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143,585</w:t>
            </w:r>
          </w:p>
        </w:tc>
        <w:tc>
          <w:tcPr>
            <w:tcW w:w="981" w:type="dxa"/>
            <w:tcBorders>
              <w:top w:val="nil"/>
              <w:left w:val="nil"/>
              <w:bottom w:val="single" w:sz="8" w:space="0" w:color="auto"/>
              <w:right w:val="single" w:sz="4" w:space="0" w:color="auto"/>
            </w:tcBorders>
            <w:shd w:val="clear" w:color="auto" w:fill="auto"/>
            <w:vAlign w:val="center"/>
          </w:tcPr>
          <w:p w14:paraId="61B25132"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139,131</w:t>
            </w:r>
          </w:p>
        </w:tc>
        <w:tc>
          <w:tcPr>
            <w:tcW w:w="981" w:type="dxa"/>
            <w:tcBorders>
              <w:top w:val="nil"/>
              <w:left w:val="nil"/>
              <w:bottom w:val="single" w:sz="8" w:space="0" w:color="auto"/>
              <w:right w:val="single" w:sz="4" w:space="0" w:color="auto"/>
            </w:tcBorders>
            <w:shd w:val="clear" w:color="auto" w:fill="auto"/>
            <w:vAlign w:val="center"/>
          </w:tcPr>
          <w:p w14:paraId="10E1D770"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148,207</w:t>
            </w:r>
          </w:p>
        </w:tc>
        <w:tc>
          <w:tcPr>
            <w:tcW w:w="982" w:type="dxa"/>
            <w:tcBorders>
              <w:top w:val="nil"/>
              <w:left w:val="nil"/>
              <w:bottom w:val="single" w:sz="8" w:space="0" w:color="auto"/>
              <w:right w:val="single" w:sz="4" w:space="0" w:color="auto"/>
            </w:tcBorders>
            <w:shd w:val="clear" w:color="auto" w:fill="auto"/>
            <w:vAlign w:val="center"/>
          </w:tcPr>
          <w:p w14:paraId="4312A939"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126,540</w:t>
            </w:r>
          </w:p>
        </w:tc>
        <w:tc>
          <w:tcPr>
            <w:tcW w:w="981" w:type="dxa"/>
            <w:tcBorders>
              <w:top w:val="nil"/>
              <w:left w:val="nil"/>
              <w:bottom w:val="single" w:sz="8" w:space="0" w:color="auto"/>
              <w:right w:val="single" w:sz="4" w:space="0" w:color="auto"/>
            </w:tcBorders>
            <w:shd w:val="clear" w:color="auto" w:fill="auto"/>
            <w:vAlign w:val="center"/>
          </w:tcPr>
          <w:p w14:paraId="3DF2B8C3"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132,195</w:t>
            </w:r>
          </w:p>
        </w:tc>
        <w:tc>
          <w:tcPr>
            <w:tcW w:w="982" w:type="dxa"/>
            <w:tcBorders>
              <w:top w:val="nil"/>
              <w:left w:val="nil"/>
              <w:bottom w:val="single" w:sz="8" w:space="0" w:color="auto"/>
              <w:right w:val="single" w:sz="4" w:space="0" w:color="auto"/>
            </w:tcBorders>
            <w:shd w:val="clear" w:color="auto" w:fill="auto"/>
            <w:vAlign w:val="center"/>
          </w:tcPr>
          <w:p w14:paraId="23A6EE81"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142,939</w:t>
            </w:r>
          </w:p>
        </w:tc>
        <w:tc>
          <w:tcPr>
            <w:tcW w:w="981" w:type="dxa"/>
            <w:tcBorders>
              <w:top w:val="nil"/>
              <w:left w:val="nil"/>
              <w:bottom w:val="single" w:sz="8" w:space="0" w:color="auto"/>
              <w:right w:val="single" w:sz="4" w:space="0" w:color="auto"/>
            </w:tcBorders>
            <w:shd w:val="clear" w:color="auto" w:fill="auto"/>
            <w:vAlign w:val="center"/>
          </w:tcPr>
          <w:p w14:paraId="56188049"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109,509</w:t>
            </w:r>
          </w:p>
        </w:tc>
        <w:tc>
          <w:tcPr>
            <w:tcW w:w="981" w:type="dxa"/>
            <w:tcBorders>
              <w:top w:val="nil"/>
              <w:left w:val="single" w:sz="4" w:space="0" w:color="auto"/>
              <w:bottom w:val="single" w:sz="8" w:space="0" w:color="auto"/>
              <w:right w:val="single" w:sz="4" w:space="0" w:color="auto"/>
            </w:tcBorders>
            <w:vAlign w:val="center"/>
          </w:tcPr>
          <w:p w14:paraId="04FE5DEB" w14:textId="77777777" w:rsidR="00984050" w:rsidRPr="00DF36FA" w:rsidRDefault="00984050" w:rsidP="00263ECA">
            <w:pPr>
              <w:ind w:left="-57"/>
              <w:jc w:val="right"/>
              <w:rPr>
                <w:b/>
                <w:bCs/>
                <w:color w:val="000000"/>
                <w:sz w:val="18"/>
                <w:szCs w:val="18"/>
              </w:rPr>
            </w:pPr>
            <w:r w:rsidRPr="00DF36FA">
              <w:rPr>
                <w:b/>
                <w:bCs/>
                <w:color w:val="000000"/>
                <w:sz w:val="18"/>
                <w:szCs w:val="18"/>
              </w:rPr>
              <w:t>135,407</w:t>
            </w:r>
          </w:p>
        </w:tc>
        <w:tc>
          <w:tcPr>
            <w:tcW w:w="982" w:type="dxa"/>
            <w:tcBorders>
              <w:top w:val="nil"/>
              <w:left w:val="single" w:sz="4" w:space="0" w:color="auto"/>
              <w:bottom w:val="single" w:sz="8" w:space="0" w:color="auto"/>
              <w:right w:val="single" w:sz="4" w:space="0" w:color="auto"/>
            </w:tcBorders>
            <w:shd w:val="clear" w:color="auto" w:fill="auto"/>
            <w:vAlign w:val="center"/>
          </w:tcPr>
          <w:p w14:paraId="2D65BB57"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109,983</w:t>
            </w:r>
          </w:p>
        </w:tc>
        <w:tc>
          <w:tcPr>
            <w:tcW w:w="981" w:type="dxa"/>
            <w:tcBorders>
              <w:top w:val="nil"/>
              <w:left w:val="nil"/>
              <w:bottom w:val="single" w:sz="8" w:space="0" w:color="auto"/>
              <w:right w:val="double" w:sz="6" w:space="0" w:color="auto"/>
            </w:tcBorders>
            <w:shd w:val="clear" w:color="auto" w:fill="auto"/>
            <w:vAlign w:val="center"/>
          </w:tcPr>
          <w:p w14:paraId="32D0D093" w14:textId="77777777" w:rsidR="00984050" w:rsidRPr="00DF36FA" w:rsidRDefault="00984050" w:rsidP="00263ECA">
            <w:pPr>
              <w:ind w:left="-57"/>
              <w:jc w:val="right"/>
              <w:rPr>
                <w:b/>
                <w:bCs/>
                <w:color w:val="000000"/>
                <w:sz w:val="18"/>
                <w:szCs w:val="18"/>
                <w:lang w:val="el-GR" w:eastAsia="el-GR"/>
              </w:rPr>
            </w:pPr>
            <w:r w:rsidRPr="00DF36FA">
              <w:rPr>
                <w:b/>
                <w:bCs/>
                <w:color w:val="000000"/>
                <w:sz w:val="18"/>
                <w:szCs w:val="18"/>
              </w:rPr>
              <w:t>111,295</w:t>
            </w:r>
          </w:p>
        </w:tc>
        <w:tc>
          <w:tcPr>
            <w:tcW w:w="982" w:type="dxa"/>
            <w:tcBorders>
              <w:top w:val="nil"/>
              <w:left w:val="nil"/>
              <w:bottom w:val="single" w:sz="8" w:space="0" w:color="auto"/>
              <w:right w:val="double" w:sz="6" w:space="0" w:color="auto"/>
            </w:tcBorders>
            <w:vAlign w:val="center"/>
          </w:tcPr>
          <w:p w14:paraId="0FDE5453" w14:textId="77777777" w:rsidR="00984050" w:rsidRPr="00DF36FA" w:rsidRDefault="00984050" w:rsidP="00263ECA">
            <w:pPr>
              <w:ind w:left="-57"/>
              <w:jc w:val="right"/>
              <w:rPr>
                <w:b/>
                <w:bCs/>
                <w:color w:val="000000"/>
                <w:sz w:val="18"/>
                <w:szCs w:val="18"/>
              </w:rPr>
            </w:pPr>
            <w:r w:rsidRPr="00DF36FA">
              <w:rPr>
                <w:b/>
                <w:bCs/>
                <w:color w:val="000000"/>
                <w:sz w:val="18"/>
                <w:szCs w:val="18"/>
              </w:rPr>
              <w:t>1,448,676</w:t>
            </w:r>
          </w:p>
        </w:tc>
      </w:tr>
      <w:tr w:rsidR="00984050" w:rsidRPr="00962D46" w14:paraId="3A8C2E6B"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tcPr>
          <w:p w14:paraId="722C92C1" w14:textId="77777777" w:rsidR="00984050" w:rsidRPr="0005055E" w:rsidRDefault="00984050" w:rsidP="00263ECA">
            <w:pPr>
              <w:rPr>
                <w:b/>
                <w:bCs/>
                <w:color w:val="000000"/>
                <w:sz w:val="18"/>
                <w:szCs w:val="18"/>
                <w:lang w:val="el-GR" w:eastAsia="el-GR"/>
              </w:rPr>
            </w:pPr>
            <w:r w:rsidRPr="0005055E">
              <w:rPr>
                <w:b/>
                <w:bCs/>
                <w:color w:val="000000"/>
                <w:sz w:val="18"/>
                <w:szCs w:val="18"/>
              </w:rPr>
              <w:t>BESS Charge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3306F38B"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2CB9F809"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2" w:type="dxa"/>
            <w:tcBorders>
              <w:top w:val="nil"/>
              <w:left w:val="nil"/>
              <w:bottom w:val="single" w:sz="8" w:space="0" w:color="auto"/>
              <w:right w:val="single" w:sz="4" w:space="0" w:color="auto"/>
            </w:tcBorders>
            <w:shd w:val="clear" w:color="auto" w:fill="auto"/>
            <w:vAlign w:val="center"/>
          </w:tcPr>
          <w:p w14:paraId="756D3141"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79078F75"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32177DA8"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2" w:type="dxa"/>
            <w:tcBorders>
              <w:top w:val="nil"/>
              <w:left w:val="nil"/>
              <w:bottom w:val="single" w:sz="8" w:space="0" w:color="auto"/>
              <w:right w:val="single" w:sz="4" w:space="0" w:color="auto"/>
            </w:tcBorders>
            <w:shd w:val="clear" w:color="auto" w:fill="auto"/>
            <w:vAlign w:val="center"/>
          </w:tcPr>
          <w:p w14:paraId="4A3C5D23"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08CDF005"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2" w:type="dxa"/>
            <w:tcBorders>
              <w:top w:val="nil"/>
              <w:left w:val="nil"/>
              <w:bottom w:val="single" w:sz="8" w:space="0" w:color="auto"/>
              <w:right w:val="single" w:sz="4" w:space="0" w:color="auto"/>
            </w:tcBorders>
            <w:shd w:val="clear" w:color="auto" w:fill="auto"/>
            <w:vAlign w:val="center"/>
          </w:tcPr>
          <w:p w14:paraId="5F7D9D4C"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71085043"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1" w:type="dxa"/>
            <w:tcBorders>
              <w:top w:val="nil"/>
              <w:left w:val="single" w:sz="4" w:space="0" w:color="auto"/>
              <w:bottom w:val="single" w:sz="8" w:space="0" w:color="auto"/>
              <w:right w:val="single" w:sz="4" w:space="0" w:color="auto"/>
            </w:tcBorders>
            <w:vAlign w:val="center"/>
          </w:tcPr>
          <w:p w14:paraId="66FC0A81"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2" w:type="dxa"/>
            <w:tcBorders>
              <w:top w:val="nil"/>
              <w:left w:val="single" w:sz="4" w:space="0" w:color="auto"/>
              <w:bottom w:val="single" w:sz="8" w:space="0" w:color="auto"/>
              <w:right w:val="single" w:sz="4" w:space="0" w:color="auto"/>
            </w:tcBorders>
            <w:shd w:val="clear" w:color="auto" w:fill="auto"/>
            <w:vAlign w:val="center"/>
          </w:tcPr>
          <w:p w14:paraId="6E2BF3EB"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1" w:type="dxa"/>
            <w:tcBorders>
              <w:top w:val="nil"/>
              <w:left w:val="nil"/>
              <w:bottom w:val="single" w:sz="8" w:space="0" w:color="auto"/>
              <w:right w:val="double" w:sz="6" w:space="0" w:color="auto"/>
            </w:tcBorders>
            <w:shd w:val="clear" w:color="auto" w:fill="auto"/>
            <w:vAlign w:val="center"/>
          </w:tcPr>
          <w:p w14:paraId="27395E48"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c>
          <w:tcPr>
            <w:tcW w:w="982" w:type="dxa"/>
            <w:tcBorders>
              <w:top w:val="nil"/>
              <w:left w:val="nil"/>
              <w:bottom w:val="single" w:sz="8" w:space="0" w:color="auto"/>
              <w:right w:val="double" w:sz="6" w:space="0" w:color="auto"/>
            </w:tcBorders>
            <w:vAlign w:val="center"/>
          </w:tcPr>
          <w:p w14:paraId="5EE2B6D0" w14:textId="77777777" w:rsidR="00984050" w:rsidRPr="00DF36FA" w:rsidRDefault="00984050" w:rsidP="00263ECA">
            <w:pPr>
              <w:ind w:left="-57"/>
              <w:jc w:val="right"/>
              <w:rPr>
                <w:b/>
                <w:bCs/>
                <w:color w:val="000000"/>
                <w:sz w:val="18"/>
                <w:szCs w:val="18"/>
              </w:rPr>
            </w:pPr>
            <w:r w:rsidRPr="00DF36FA">
              <w:rPr>
                <w:b/>
                <w:bCs/>
                <w:color w:val="000000"/>
                <w:sz w:val="18"/>
                <w:szCs w:val="18"/>
              </w:rPr>
              <w:t>0</w:t>
            </w:r>
          </w:p>
        </w:tc>
      </w:tr>
      <w:tr w:rsidR="00984050" w:rsidRPr="00962D46" w14:paraId="7286D638" w14:textId="77777777" w:rsidTr="00263ECA">
        <w:trPr>
          <w:trHeight w:val="340"/>
          <w:jc w:val="center"/>
        </w:trPr>
        <w:tc>
          <w:tcPr>
            <w:tcW w:w="3521" w:type="dxa"/>
            <w:tcBorders>
              <w:top w:val="nil"/>
              <w:left w:val="double" w:sz="6" w:space="0" w:color="auto"/>
              <w:bottom w:val="single" w:sz="4" w:space="0" w:color="auto"/>
              <w:right w:val="double" w:sz="6" w:space="0" w:color="auto"/>
            </w:tcBorders>
            <w:shd w:val="clear" w:color="000000" w:fill="D9D9D9"/>
            <w:vAlign w:val="center"/>
            <w:hideMark/>
          </w:tcPr>
          <w:p w14:paraId="2EDD8515" w14:textId="77777777" w:rsidR="00984050" w:rsidRPr="0005055E" w:rsidRDefault="00984050" w:rsidP="00263ECA">
            <w:pPr>
              <w:rPr>
                <w:b/>
                <w:bCs/>
                <w:color w:val="000000"/>
                <w:sz w:val="18"/>
                <w:szCs w:val="18"/>
                <w:lang w:eastAsia="el-GR"/>
              </w:rPr>
            </w:pPr>
            <w:r w:rsidRPr="0005055E">
              <w:rPr>
                <w:b/>
                <w:bCs/>
                <w:color w:val="000000"/>
                <w:sz w:val="18"/>
                <w:szCs w:val="18"/>
              </w:rPr>
              <w:t>System Load</w:t>
            </w:r>
            <w:r>
              <w:rPr>
                <w:b/>
                <w:bCs/>
                <w:color w:val="000000"/>
                <w:sz w:val="18"/>
                <w:szCs w:val="18"/>
              </w:rPr>
              <w:t xml:space="preserve"> </w:t>
            </w:r>
            <w:r w:rsidRPr="0005055E">
              <w:rPr>
                <w:b/>
                <w:bCs/>
                <w:color w:val="000000"/>
                <w:sz w:val="18"/>
                <w:szCs w:val="18"/>
              </w:rPr>
              <w:t>(with system losses) [</w:t>
            </w:r>
            <w:r>
              <w:rPr>
                <w:b/>
                <w:bCs/>
                <w:color w:val="000000"/>
                <w:sz w:val="18"/>
                <w:szCs w:val="18"/>
              </w:rPr>
              <w:t>MWhe</w:t>
            </w:r>
            <w:r w:rsidRPr="0005055E">
              <w:rPr>
                <w:b/>
                <w:bCs/>
                <w:color w:val="000000"/>
                <w:sz w:val="18"/>
                <w:szCs w:val="18"/>
              </w:rPr>
              <w:t>]</w:t>
            </w:r>
          </w:p>
        </w:tc>
        <w:tc>
          <w:tcPr>
            <w:tcW w:w="981" w:type="dxa"/>
            <w:tcBorders>
              <w:top w:val="nil"/>
              <w:left w:val="nil"/>
              <w:bottom w:val="single" w:sz="4" w:space="0" w:color="auto"/>
              <w:right w:val="single" w:sz="4" w:space="0" w:color="auto"/>
            </w:tcBorders>
            <w:shd w:val="clear" w:color="000000" w:fill="D9D9D9"/>
            <w:vAlign w:val="center"/>
          </w:tcPr>
          <w:p w14:paraId="034731AD"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5,066,159</w:t>
            </w:r>
          </w:p>
        </w:tc>
        <w:tc>
          <w:tcPr>
            <w:tcW w:w="981" w:type="dxa"/>
            <w:tcBorders>
              <w:top w:val="nil"/>
              <w:left w:val="nil"/>
              <w:bottom w:val="single" w:sz="4" w:space="0" w:color="auto"/>
              <w:right w:val="single" w:sz="4" w:space="0" w:color="auto"/>
            </w:tcBorders>
            <w:shd w:val="clear" w:color="000000" w:fill="D9D9D9"/>
            <w:vAlign w:val="center"/>
          </w:tcPr>
          <w:p w14:paraId="5D49726B"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4,407,888</w:t>
            </w:r>
          </w:p>
        </w:tc>
        <w:tc>
          <w:tcPr>
            <w:tcW w:w="982" w:type="dxa"/>
            <w:tcBorders>
              <w:top w:val="nil"/>
              <w:left w:val="nil"/>
              <w:bottom w:val="single" w:sz="4" w:space="0" w:color="auto"/>
              <w:right w:val="single" w:sz="4" w:space="0" w:color="auto"/>
            </w:tcBorders>
            <w:shd w:val="clear" w:color="000000" w:fill="D9D9D9"/>
            <w:vAlign w:val="center"/>
          </w:tcPr>
          <w:p w14:paraId="65B75208"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4,373,880</w:t>
            </w:r>
          </w:p>
        </w:tc>
        <w:tc>
          <w:tcPr>
            <w:tcW w:w="981" w:type="dxa"/>
            <w:tcBorders>
              <w:top w:val="nil"/>
              <w:left w:val="nil"/>
              <w:bottom w:val="single" w:sz="4" w:space="0" w:color="auto"/>
              <w:right w:val="single" w:sz="4" w:space="0" w:color="auto"/>
            </w:tcBorders>
            <w:shd w:val="clear" w:color="000000" w:fill="D9D9D9"/>
            <w:vAlign w:val="center"/>
          </w:tcPr>
          <w:p w14:paraId="44D2E19C"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3,938,917</w:t>
            </w:r>
          </w:p>
        </w:tc>
        <w:tc>
          <w:tcPr>
            <w:tcW w:w="981" w:type="dxa"/>
            <w:tcBorders>
              <w:top w:val="nil"/>
              <w:left w:val="nil"/>
              <w:bottom w:val="single" w:sz="4" w:space="0" w:color="auto"/>
              <w:right w:val="single" w:sz="4" w:space="0" w:color="auto"/>
            </w:tcBorders>
            <w:shd w:val="clear" w:color="000000" w:fill="D9D9D9"/>
            <w:vAlign w:val="center"/>
          </w:tcPr>
          <w:p w14:paraId="6925FC4E"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4,190,379</w:t>
            </w:r>
          </w:p>
        </w:tc>
        <w:tc>
          <w:tcPr>
            <w:tcW w:w="982" w:type="dxa"/>
            <w:tcBorders>
              <w:top w:val="nil"/>
              <w:left w:val="nil"/>
              <w:bottom w:val="single" w:sz="4" w:space="0" w:color="auto"/>
              <w:right w:val="single" w:sz="4" w:space="0" w:color="auto"/>
            </w:tcBorders>
            <w:shd w:val="clear" w:color="000000" w:fill="D9D9D9"/>
            <w:vAlign w:val="center"/>
          </w:tcPr>
          <w:p w14:paraId="714D25FB"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4,521,630</w:t>
            </w:r>
          </w:p>
        </w:tc>
        <w:tc>
          <w:tcPr>
            <w:tcW w:w="981" w:type="dxa"/>
            <w:tcBorders>
              <w:top w:val="nil"/>
              <w:left w:val="nil"/>
              <w:bottom w:val="single" w:sz="4" w:space="0" w:color="auto"/>
              <w:right w:val="single" w:sz="4" w:space="0" w:color="auto"/>
            </w:tcBorders>
            <w:shd w:val="clear" w:color="000000" w:fill="D9D9D9"/>
            <w:vAlign w:val="center"/>
          </w:tcPr>
          <w:p w14:paraId="37B712BC"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5,422,376</w:t>
            </w:r>
          </w:p>
        </w:tc>
        <w:tc>
          <w:tcPr>
            <w:tcW w:w="982" w:type="dxa"/>
            <w:tcBorders>
              <w:top w:val="nil"/>
              <w:left w:val="nil"/>
              <w:bottom w:val="single" w:sz="4" w:space="0" w:color="auto"/>
              <w:right w:val="single" w:sz="4" w:space="0" w:color="auto"/>
            </w:tcBorders>
            <w:shd w:val="clear" w:color="000000" w:fill="D9D9D9"/>
            <w:vAlign w:val="center"/>
          </w:tcPr>
          <w:p w14:paraId="05567637"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5,021,051</w:t>
            </w:r>
          </w:p>
        </w:tc>
        <w:tc>
          <w:tcPr>
            <w:tcW w:w="981" w:type="dxa"/>
            <w:tcBorders>
              <w:top w:val="nil"/>
              <w:left w:val="nil"/>
              <w:bottom w:val="single" w:sz="4" w:space="0" w:color="auto"/>
              <w:right w:val="single" w:sz="4" w:space="0" w:color="auto"/>
            </w:tcBorders>
            <w:shd w:val="clear" w:color="000000" w:fill="D9D9D9"/>
            <w:vAlign w:val="center"/>
          </w:tcPr>
          <w:p w14:paraId="6101CD22"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4,439,767</w:t>
            </w:r>
          </w:p>
        </w:tc>
        <w:tc>
          <w:tcPr>
            <w:tcW w:w="981" w:type="dxa"/>
            <w:tcBorders>
              <w:top w:val="nil"/>
              <w:left w:val="single" w:sz="4" w:space="0" w:color="auto"/>
              <w:bottom w:val="single" w:sz="4" w:space="0" w:color="auto"/>
              <w:right w:val="single" w:sz="4" w:space="0" w:color="auto"/>
            </w:tcBorders>
            <w:shd w:val="clear" w:color="000000" w:fill="D9D9D9"/>
            <w:vAlign w:val="center"/>
          </w:tcPr>
          <w:p w14:paraId="1D277130" w14:textId="77777777" w:rsidR="00984050" w:rsidRPr="00DF36FA" w:rsidRDefault="00984050" w:rsidP="00263ECA">
            <w:pPr>
              <w:ind w:left="-57"/>
              <w:jc w:val="right"/>
              <w:rPr>
                <w:b/>
                <w:bCs/>
                <w:color w:val="000000"/>
                <w:sz w:val="18"/>
                <w:szCs w:val="18"/>
              </w:rPr>
            </w:pPr>
            <w:r w:rsidRPr="00DF36FA">
              <w:rPr>
                <w:b/>
                <w:bCs/>
                <w:color w:val="000000"/>
                <w:sz w:val="18"/>
                <w:szCs w:val="18"/>
              </w:rPr>
              <w:t>4,097,661</w:t>
            </w:r>
          </w:p>
        </w:tc>
        <w:tc>
          <w:tcPr>
            <w:tcW w:w="982" w:type="dxa"/>
            <w:tcBorders>
              <w:top w:val="nil"/>
              <w:left w:val="single" w:sz="4" w:space="0" w:color="auto"/>
              <w:bottom w:val="single" w:sz="4" w:space="0" w:color="auto"/>
              <w:right w:val="single" w:sz="4" w:space="0" w:color="auto"/>
            </w:tcBorders>
            <w:shd w:val="clear" w:color="000000" w:fill="D9D9D9"/>
            <w:vAlign w:val="center"/>
          </w:tcPr>
          <w:p w14:paraId="0D2DFE21"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4,351,623</w:t>
            </w:r>
          </w:p>
        </w:tc>
        <w:tc>
          <w:tcPr>
            <w:tcW w:w="981" w:type="dxa"/>
            <w:tcBorders>
              <w:top w:val="nil"/>
              <w:left w:val="nil"/>
              <w:bottom w:val="single" w:sz="4" w:space="0" w:color="auto"/>
              <w:right w:val="double" w:sz="6" w:space="0" w:color="auto"/>
            </w:tcBorders>
            <w:shd w:val="clear" w:color="000000" w:fill="D9D9D9"/>
            <w:vAlign w:val="center"/>
          </w:tcPr>
          <w:p w14:paraId="387AFA9A" w14:textId="77777777" w:rsidR="00984050" w:rsidRPr="00DF36FA" w:rsidRDefault="00984050" w:rsidP="00263ECA">
            <w:pPr>
              <w:ind w:left="-57"/>
              <w:jc w:val="right"/>
              <w:rPr>
                <w:b/>
                <w:bCs/>
                <w:color w:val="000000"/>
                <w:sz w:val="18"/>
                <w:szCs w:val="18"/>
                <w:lang w:eastAsia="el-GR"/>
              </w:rPr>
            </w:pPr>
            <w:r w:rsidRPr="00DF36FA">
              <w:rPr>
                <w:b/>
                <w:bCs/>
                <w:color w:val="000000"/>
                <w:sz w:val="18"/>
                <w:szCs w:val="18"/>
              </w:rPr>
              <w:t>5,228,385</w:t>
            </w:r>
          </w:p>
        </w:tc>
        <w:tc>
          <w:tcPr>
            <w:tcW w:w="982" w:type="dxa"/>
            <w:tcBorders>
              <w:top w:val="nil"/>
              <w:left w:val="nil"/>
              <w:bottom w:val="single" w:sz="4" w:space="0" w:color="auto"/>
              <w:right w:val="double" w:sz="6" w:space="0" w:color="auto"/>
            </w:tcBorders>
            <w:shd w:val="clear" w:color="000000" w:fill="D9D9D9"/>
            <w:vAlign w:val="center"/>
          </w:tcPr>
          <w:p w14:paraId="60ECABC7" w14:textId="77777777" w:rsidR="00984050" w:rsidRPr="00DF36FA" w:rsidRDefault="00984050" w:rsidP="00263ECA">
            <w:pPr>
              <w:ind w:left="-57"/>
              <w:jc w:val="right"/>
              <w:rPr>
                <w:b/>
                <w:bCs/>
                <w:color w:val="000000"/>
                <w:sz w:val="18"/>
                <w:szCs w:val="18"/>
              </w:rPr>
            </w:pPr>
            <w:r w:rsidRPr="00DF36FA">
              <w:rPr>
                <w:b/>
                <w:bCs/>
                <w:color w:val="000000"/>
                <w:sz w:val="18"/>
                <w:szCs w:val="18"/>
              </w:rPr>
              <w:t>55,059,717</w:t>
            </w:r>
          </w:p>
        </w:tc>
      </w:tr>
      <w:tr w:rsidR="00984050" w:rsidRPr="00962D46" w14:paraId="2B8106B0" w14:textId="77777777" w:rsidTr="00263ECA">
        <w:trPr>
          <w:trHeight w:val="340"/>
          <w:jc w:val="center"/>
        </w:trPr>
        <w:tc>
          <w:tcPr>
            <w:tcW w:w="3521" w:type="dxa"/>
            <w:tcBorders>
              <w:top w:val="single" w:sz="4" w:space="0" w:color="auto"/>
              <w:left w:val="double" w:sz="6" w:space="0" w:color="auto"/>
              <w:bottom w:val="double" w:sz="4" w:space="0" w:color="auto"/>
              <w:right w:val="double" w:sz="6" w:space="0" w:color="auto"/>
            </w:tcBorders>
            <w:shd w:val="clear" w:color="auto" w:fill="FFFFFF" w:themeFill="background1"/>
            <w:vAlign w:val="center"/>
          </w:tcPr>
          <w:p w14:paraId="39D515E2" w14:textId="77777777" w:rsidR="00984050" w:rsidRPr="00984050" w:rsidRDefault="00984050" w:rsidP="00263ECA">
            <w:pPr>
              <w:rPr>
                <w:color w:val="000000"/>
                <w:sz w:val="18"/>
                <w:szCs w:val="18"/>
              </w:rPr>
            </w:pPr>
            <w:r w:rsidRPr="00984050">
              <w:rPr>
                <w:color w:val="000000"/>
                <w:sz w:val="18"/>
                <w:szCs w:val="18"/>
              </w:rPr>
              <w:t>Interconnection Flexibility [MWhe]</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3EB55C8A" w14:textId="77777777" w:rsidR="00984050" w:rsidRPr="00984050" w:rsidRDefault="00984050" w:rsidP="00263ECA">
            <w:pPr>
              <w:ind w:left="-57"/>
              <w:jc w:val="right"/>
              <w:rPr>
                <w:color w:val="000000"/>
                <w:sz w:val="18"/>
                <w:szCs w:val="18"/>
              </w:rPr>
            </w:pPr>
            <w:r w:rsidRPr="00984050">
              <w:rPr>
                <w:color w:val="000000"/>
                <w:sz w:val="18"/>
                <w:szCs w:val="18"/>
              </w:rPr>
              <w:t>0</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4EABE104" w14:textId="77777777" w:rsidR="00984050" w:rsidRPr="00984050" w:rsidRDefault="00984050" w:rsidP="00263ECA">
            <w:pPr>
              <w:ind w:left="-57"/>
              <w:jc w:val="right"/>
              <w:rPr>
                <w:color w:val="000000"/>
                <w:sz w:val="18"/>
                <w:szCs w:val="18"/>
              </w:rPr>
            </w:pPr>
            <w:r w:rsidRPr="00984050">
              <w:rPr>
                <w:color w:val="000000"/>
                <w:sz w:val="18"/>
                <w:szCs w:val="18"/>
              </w:rPr>
              <w:t>1,269</w:t>
            </w:r>
          </w:p>
        </w:tc>
        <w:tc>
          <w:tcPr>
            <w:tcW w:w="982" w:type="dxa"/>
            <w:tcBorders>
              <w:top w:val="single" w:sz="4" w:space="0" w:color="auto"/>
              <w:left w:val="nil"/>
              <w:bottom w:val="double" w:sz="4" w:space="0" w:color="auto"/>
              <w:right w:val="single" w:sz="4" w:space="0" w:color="auto"/>
            </w:tcBorders>
            <w:shd w:val="clear" w:color="auto" w:fill="FFFFFF" w:themeFill="background1"/>
            <w:vAlign w:val="center"/>
          </w:tcPr>
          <w:p w14:paraId="32E429D9" w14:textId="77777777" w:rsidR="00984050" w:rsidRPr="00984050" w:rsidRDefault="00984050" w:rsidP="00263ECA">
            <w:pPr>
              <w:ind w:left="-57"/>
              <w:jc w:val="right"/>
              <w:rPr>
                <w:color w:val="000000"/>
                <w:sz w:val="18"/>
                <w:szCs w:val="18"/>
              </w:rPr>
            </w:pPr>
            <w:r w:rsidRPr="00984050">
              <w:rPr>
                <w:color w:val="000000"/>
                <w:sz w:val="18"/>
                <w:szCs w:val="18"/>
              </w:rPr>
              <w:t>0</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76264A09" w14:textId="77777777" w:rsidR="00984050" w:rsidRPr="00984050" w:rsidRDefault="00984050" w:rsidP="00263ECA">
            <w:pPr>
              <w:ind w:left="-57"/>
              <w:jc w:val="right"/>
              <w:rPr>
                <w:color w:val="000000"/>
                <w:sz w:val="18"/>
                <w:szCs w:val="18"/>
              </w:rPr>
            </w:pPr>
            <w:r w:rsidRPr="00984050">
              <w:rPr>
                <w:color w:val="000000"/>
                <w:sz w:val="18"/>
                <w:szCs w:val="18"/>
              </w:rPr>
              <w:t>0</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35F3442A" w14:textId="77777777" w:rsidR="00984050" w:rsidRPr="00984050" w:rsidRDefault="00984050" w:rsidP="00263ECA">
            <w:pPr>
              <w:ind w:left="-57"/>
              <w:jc w:val="right"/>
              <w:rPr>
                <w:color w:val="000000"/>
                <w:sz w:val="18"/>
                <w:szCs w:val="18"/>
              </w:rPr>
            </w:pPr>
            <w:r w:rsidRPr="00984050">
              <w:rPr>
                <w:color w:val="000000"/>
                <w:sz w:val="18"/>
                <w:szCs w:val="18"/>
              </w:rPr>
              <w:t>15,310</w:t>
            </w:r>
          </w:p>
        </w:tc>
        <w:tc>
          <w:tcPr>
            <w:tcW w:w="982" w:type="dxa"/>
            <w:tcBorders>
              <w:top w:val="single" w:sz="4" w:space="0" w:color="auto"/>
              <w:left w:val="nil"/>
              <w:bottom w:val="double" w:sz="4" w:space="0" w:color="auto"/>
              <w:right w:val="single" w:sz="4" w:space="0" w:color="auto"/>
            </w:tcBorders>
            <w:shd w:val="clear" w:color="auto" w:fill="FFFFFF" w:themeFill="background1"/>
            <w:vAlign w:val="center"/>
          </w:tcPr>
          <w:p w14:paraId="508AD3B4" w14:textId="77777777" w:rsidR="00984050" w:rsidRPr="00984050" w:rsidRDefault="00984050" w:rsidP="00263ECA">
            <w:pPr>
              <w:ind w:left="-57"/>
              <w:jc w:val="right"/>
              <w:rPr>
                <w:color w:val="000000"/>
                <w:sz w:val="18"/>
                <w:szCs w:val="18"/>
              </w:rPr>
            </w:pPr>
            <w:r w:rsidRPr="00984050">
              <w:rPr>
                <w:color w:val="000000"/>
                <w:sz w:val="18"/>
                <w:szCs w:val="18"/>
              </w:rPr>
              <w:t>0</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78E86F10" w14:textId="77777777" w:rsidR="00984050" w:rsidRPr="00984050" w:rsidRDefault="00984050" w:rsidP="00263ECA">
            <w:pPr>
              <w:ind w:left="-57"/>
              <w:jc w:val="right"/>
              <w:rPr>
                <w:color w:val="000000"/>
                <w:sz w:val="18"/>
                <w:szCs w:val="18"/>
              </w:rPr>
            </w:pPr>
            <w:r w:rsidRPr="00984050">
              <w:rPr>
                <w:color w:val="000000"/>
                <w:sz w:val="18"/>
                <w:szCs w:val="18"/>
              </w:rPr>
              <w:t>0</w:t>
            </w:r>
          </w:p>
        </w:tc>
        <w:tc>
          <w:tcPr>
            <w:tcW w:w="982" w:type="dxa"/>
            <w:tcBorders>
              <w:top w:val="single" w:sz="4" w:space="0" w:color="auto"/>
              <w:left w:val="nil"/>
              <w:bottom w:val="double" w:sz="4" w:space="0" w:color="auto"/>
              <w:right w:val="single" w:sz="4" w:space="0" w:color="auto"/>
            </w:tcBorders>
            <w:shd w:val="clear" w:color="auto" w:fill="FFFFFF" w:themeFill="background1"/>
            <w:vAlign w:val="center"/>
          </w:tcPr>
          <w:p w14:paraId="07F9AE61" w14:textId="77777777" w:rsidR="00984050" w:rsidRPr="00984050" w:rsidRDefault="00984050" w:rsidP="00263ECA">
            <w:pPr>
              <w:ind w:left="-57"/>
              <w:jc w:val="right"/>
              <w:rPr>
                <w:color w:val="000000"/>
                <w:sz w:val="18"/>
                <w:szCs w:val="18"/>
              </w:rPr>
            </w:pPr>
            <w:r w:rsidRPr="00984050">
              <w:rPr>
                <w:color w:val="000000"/>
                <w:sz w:val="18"/>
                <w:szCs w:val="18"/>
              </w:rPr>
              <w:t>0</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10A37291" w14:textId="77777777" w:rsidR="00984050" w:rsidRPr="00984050" w:rsidRDefault="00984050" w:rsidP="00263ECA">
            <w:pPr>
              <w:ind w:left="-57"/>
              <w:jc w:val="right"/>
              <w:rPr>
                <w:color w:val="000000"/>
                <w:sz w:val="18"/>
                <w:szCs w:val="18"/>
              </w:rPr>
            </w:pPr>
            <w:r w:rsidRPr="00984050">
              <w:rPr>
                <w:color w:val="000000"/>
                <w:sz w:val="18"/>
                <w:szCs w:val="18"/>
              </w:rPr>
              <w:t>0</w:t>
            </w:r>
          </w:p>
        </w:tc>
        <w:tc>
          <w:tcPr>
            <w:tcW w:w="98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96EE869" w14:textId="77777777" w:rsidR="00984050" w:rsidRPr="00984050" w:rsidRDefault="00984050" w:rsidP="00263ECA">
            <w:pPr>
              <w:ind w:left="-57"/>
              <w:jc w:val="right"/>
              <w:rPr>
                <w:color w:val="000000"/>
                <w:sz w:val="18"/>
                <w:szCs w:val="18"/>
              </w:rPr>
            </w:pPr>
            <w:r w:rsidRPr="00984050">
              <w:rPr>
                <w:color w:val="000000"/>
                <w:sz w:val="18"/>
                <w:szCs w:val="18"/>
              </w:rPr>
              <w:t>0</w:t>
            </w:r>
          </w:p>
        </w:tc>
        <w:tc>
          <w:tcPr>
            <w:tcW w:w="98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ED6E5C6" w14:textId="77777777" w:rsidR="00984050" w:rsidRPr="00984050" w:rsidRDefault="00984050" w:rsidP="00263ECA">
            <w:pPr>
              <w:ind w:left="-57"/>
              <w:jc w:val="right"/>
              <w:rPr>
                <w:color w:val="000000"/>
                <w:sz w:val="18"/>
                <w:szCs w:val="18"/>
              </w:rPr>
            </w:pPr>
            <w:r w:rsidRPr="00984050">
              <w:rPr>
                <w:color w:val="000000"/>
                <w:sz w:val="18"/>
                <w:szCs w:val="18"/>
              </w:rPr>
              <w:t>0</w:t>
            </w:r>
          </w:p>
        </w:tc>
        <w:tc>
          <w:tcPr>
            <w:tcW w:w="981" w:type="dxa"/>
            <w:tcBorders>
              <w:top w:val="single" w:sz="4" w:space="0" w:color="auto"/>
              <w:left w:val="nil"/>
              <w:bottom w:val="double" w:sz="4" w:space="0" w:color="auto"/>
              <w:right w:val="double" w:sz="6" w:space="0" w:color="auto"/>
            </w:tcBorders>
            <w:shd w:val="clear" w:color="auto" w:fill="FFFFFF" w:themeFill="background1"/>
            <w:vAlign w:val="center"/>
          </w:tcPr>
          <w:p w14:paraId="7539D0C4" w14:textId="77777777" w:rsidR="00984050" w:rsidRPr="00984050" w:rsidRDefault="00984050" w:rsidP="00263ECA">
            <w:pPr>
              <w:ind w:left="-57"/>
              <w:jc w:val="right"/>
              <w:rPr>
                <w:color w:val="000000"/>
                <w:sz w:val="18"/>
                <w:szCs w:val="18"/>
              </w:rPr>
            </w:pPr>
            <w:r w:rsidRPr="00984050">
              <w:rPr>
                <w:color w:val="000000"/>
                <w:sz w:val="18"/>
                <w:szCs w:val="18"/>
              </w:rPr>
              <w:t>-3,560</w:t>
            </w:r>
          </w:p>
        </w:tc>
        <w:tc>
          <w:tcPr>
            <w:tcW w:w="982" w:type="dxa"/>
            <w:tcBorders>
              <w:top w:val="single" w:sz="4" w:space="0" w:color="auto"/>
              <w:left w:val="nil"/>
              <w:bottom w:val="double" w:sz="4" w:space="0" w:color="auto"/>
              <w:right w:val="double" w:sz="6" w:space="0" w:color="auto"/>
            </w:tcBorders>
            <w:shd w:val="clear" w:color="auto" w:fill="FFFFFF" w:themeFill="background1"/>
            <w:vAlign w:val="center"/>
          </w:tcPr>
          <w:p w14:paraId="460AE85D" w14:textId="77777777" w:rsidR="00984050" w:rsidRPr="00984050" w:rsidRDefault="00984050" w:rsidP="00263ECA">
            <w:pPr>
              <w:ind w:left="-57"/>
              <w:jc w:val="right"/>
              <w:rPr>
                <w:color w:val="000000"/>
                <w:sz w:val="18"/>
                <w:szCs w:val="18"/>
              </w:rPr>
            </w:pPr>
            <w:r w:rsidRPr="00984050">
              <w:rPr>
                <w:color w:val="000000"/>
                <w:sz w:val="18"/>
                <w:szCs w:val="18"/>
              </w:rPr>
              <w:t>13,019</w:t>
            </w:r>
          </w:p>
        </w:tc>
      </w:tr>
    </w:tbl>
    <w:p w14:paraId="0FEA4BAF" w14:textId="77777777" w:rsidR="00984050" w:rsidRDefault="00984050" w:rsidP="00984050">
      <w:pPr>
        <w:rPr>
          <w:lang w:eastAsia="x-none"/>
        </w:rPr>
      </w:pPr>
    </w:p>
    <w:p w14:paraId="2A661F77" w14:textId="77777777" w:rsidR="00984050" w:rsidRDefault="00984050" w:rsidP="00984050">
      <w:pPr>
        <w:rPr>
          <w:lang w:eastAsia="x-none"/>
        </w:rPr>
      </w:pPr>
    </w:p>
    <w:p w14:paraId="2AD1D61F" w14:textId="77777777" w:rsidR="00984050" w:rsidRDefault="00984050" w:rsidP="00984050">
      <w:pPr>
        <w:rPr>
          <w:lang w:eastAsia="x-none"/>
        </w:rPr>
      </w:pPr>
    </w:p>
    <w:p w14:paraId="4F103E73" w14:textId="77777777" w:rsidR="00984050" w:rsidRDefault="00984050" w:rsidP="00984050">
      <w:pPr>
        <w:rPr>
          <w:lang w:eastAsia="x-none"/>
        </w:rPr>
      </w:pPr>
    </w:p>
    <w:p w14:paraId="3D389DCA" w14:textId="69450F3E" w:rsidR="00984050" w:rsidRPr="00125CA1" w:rsidRDefault="00984050" w:rsidP="00984050">
      <w:pPr>
        <w:spacing w:before="120" w:after="120" w:line="276" w:lineRule="auto"/>
        <w:jc w:val="center"/>
        <w:rPr>
          <w:b/>
          <w:bCs/>
          <w:szCs w:val="22"/>
        </w:rPr>
      </w:pPr>
      <w:bookmarkStart w:id="158" w:name="_Ref149843005"/>
      <w:bookmarkStart w:id="159" w:name="_Toc150178406"/>
      <w:r w:rsidRPr="00125CA1">
        <w:rPr>
          <w:b/>
          <w:bCs/>
          <w:szCs w:val="22"/>
        </w:rPr>
        <w:lastRenderedPageBreak/>
        <w:t xml:space="preserve">Table </w:t>
      </w:r>
      <w:r w:rsidRPr="00125CA1">
        <w:rPr>
          <w:b/>
          <w:bCs/>
          <w:szCs w:val="22"/>
        </w:rPr>
        <w:fldChar w:fldCharType="begin"/>
      </w:r>
      <w:r w:rsidRPr="00125CA1">
        <w:rPr>
          <w:b/>
          <w:bCs/>
          <w:szCs w:val="22"/>
        </w:rPr>
        <w:instrText xml:space="preserve"> STYLEREF 1 \s </w:instrText>
      </w:r>
      <w:r w:rsidRPr="00125CA1">
        <w:rPr>
          <w:b/>
          <w:bCs/>
          <w:szCs w:val="22"/>
        </w:rPr>
        <w:fldChar w:fldCharType="separate"/>
      </w:r>
      <w:r w:rsidR="00BF3AE7">
        <w:rPr>
          <w:b/>
          <w:bCs/>
          <w:noProof/>
          <w:szCs w:val="22"/>
        </w:rPr>
        <w:t>5</w:t>
      </w:r>
      <w:r w:rsidRPr="00125CA1">
        <w:rPr>
          <w:b/>
          <w:bCs/>
          <w:szCs w:val="22"/>
        </w:rPr>
        <w:fldChar w:fldCharType="end"/>
      </w:r>
      <w:r w:rsidRPr="00125CA1">
        <w:rPr>
          <w:b/>
          <w:bCs/>
          <w:szCs w:val="22"/>
        </w:rPr>
        <w:noBreakHyphen/>
      </w:r>
      <w:r w:rsidRPr="00125CA1">
        <w:rPr>
          <w:b/>
          <w:bCs/>
          <w:szCs w:val="22"/>
        </w:rPr>
        <w:fldChar w:fldCharType="begin"/>
      </w:r>
      <w:r w:rsidRPr="00125CA1">
        <w:rPr>
          <w:b/>
          <w:bCs/>
          <w:szCs w:val="22"/>
        </w:rPr>
        <w:instrText xml:space="preserve"> SEQ Table \* ARABIC \s 1 </w:instrText>
      </w:r>
      <w:r w:rsidRPr="00125CA1">
        <w:rPr>
          <w:b/>
          <w:bCs/>
          <w:szCs w:val="22"/>
        </w:rPr>
        <w:fldChar w:fldCharType="separate"/>
      </w:r>
      <w:r w:rsidR="00BF3AE7">
        <w:rPr>
          <w:b/>
          <w:bCs/>
          <w:noProof/>
          <w:szCs w:val="22"/>
        </w:rPr>
        <w:t>3</w:t>
      </w:r>
      <w:r w:rsidRPr="00125CA1">
        <w:rPr>
          <w:b/>
          <w:bCs/>
          <w:szCs w:val="22"/>
        </w:rPr>
        <w:fldChar w:fldCharType="end"/>
      </w:r>
      <w:bookmarkEnd w:id="158"/>
      <w:r w:rsidRPr="00125CA1">
        <w:rPr>
          <w:b/>
          <w:bCs/>
          <w:szCs w:val="22"/>
        </w:rPr>
        <w:t xml:space="preserve">. Greek interconnected power system energy generation mix – </w:t>
      </w:r>
      <w:r>
        <w:rPr>
          <w:b/>
          <w:bCs/>
          <w:szCs w:val="22"/>
        </w:rPr>
        <w:t>Scenario 2</w:t>
      </w:r>
      <w:bookmarkEnd w:id="159"/>
    </w:p>
    <w:tbl>
      <w:tblPr>
        <w:tblW w:w="16279" w:type="dxa"/>
        <w:jc w:val="center"/>
        <w:tblLayout w:type="fixed"/>
        <w:tblLook w:val="04A0" w:firstRow="1" w:lastRow="0" w:firstColumn="1" w:lastColumn="0" w:noHBand="0" w:noVBand="1"/>
      </w:tblPr>
      <w:tblGrid>
        <w:gridCol w:w="3521"/>
        <w:gridCol w:w="981"/>
        <w:gridCol w:w="981"/>
        <w:gridCol w:w="982"/>
        <w:gridCol w:w="981"/>
        <w:gridCol w:w="981"/>
        <w:gridCol w:w="982"/>
        <w:gridCol w:w="981"/>
        <w:gridCol w:w="982"/>
        <w:gridCol w:w="981"/>
        <w:gridCol w:w="981"/>
        <w:gridCol w:w="982"/>
        <w:gridCol w:w="981"/>
        <w:gridCol w:w="982"/>
      </w:tblGrid>
      <w:tr w:rsidR="00984050" w:rsidRPr="00962D46" w14:paraId="4A3A3DDF" w14:textId="77777777" w:rsidTr="00F24478">
        <w:trPr>
          <w:trHeight w:val="342"/>
          <w:jc w:val="center"/>
        </w:trPr>
        <w:tc>
          <w:tcPr>
            <w:tcW w:w="3521" w:type="dxa"/>
            <w:tcBorders>
              <w:top w:val="double" w:sz="6" w:space="0" w:color="auto"/>
              <w:left w:val="double" w:sz="6" w:space="0" w:color="auto"/>
              <w:bottom w:val="double" w:sz="6" w:space="0" w:color="auto"/>
              <w:right w:val="double" w:sz="4" w:space="0" w:color="auto"/>
            </w:tcBorders>
            <w:shd w:val="clear" w:color="auto" w:fill="DCE6F1"/>
            <w:vAlign w:val="center"/>
            <w:hideMark/>
          </w:tcPr>
          <w:p w14:paraId="400A2A52" w14:textId="77777777" w:rsidR="00984050" w:rsidRPr="00DF36FA" w:rsidRDefault="00984050" w:rsidP="00263ECA">
            <w:pPr>
              <w:jc w:val="center"/>
              <w:rPr>
                <w:b/>
                <w:bCs/>
                <w:color w:val="000000"/>
                <w:sz w:val="18"/>
                <w:szCs w:val="18"/>
                <w:lang w:eastAsia="el-GR"/>
              </w:rPr>
            </w:pPr>
            <w:proofErr w:type="spellStart"/>
            <w:r w:rsidRPr="0005055E">
              <w:rPr>
                <w:b/>
                <w:bCs/>
                <w:color w:val="000000"/>
                <w:sz w:val="18"/>
                <w:szCs w:val="18"/>
                <w:lang w:val="el-GR" w:eastAsia="el-GR"/>
              </w:rPr>
              <w:t>Entity</w:t>
            </w:r>
            <w:proofErr w:type="spellEnd"/>
            <w:r w:rsidRPr="0005055E">
              <w:rPr>
                <w:b/>
                <w:bCs/>
                <w:color w:val="000000"/>
                <w:sz w:val="18"/>
                <w:szCs w:val="18"/>
                <w:lang w:val="el-GR" w:eastAsia="el-GR"/>
              </w:rPr>
              <w:t xml:space="preserve"> / </w:t>
            </w:r>
            <w:r>
              <w:rPr>
                <w:b/>
                <w:bCs/>
                <w:color w:val="000000"/>
                <w:sz w:val="18"/>
                <w:szCs w:val="18"/>
                <w:lang w:eastAsia="el-GR"/>
              </w:rPr>
              <w:t>Month</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610660C2"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Jan</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4CBACB91"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Feb</w:t>
            </w:r>
          </w:p>
        </w:tc>
        <w:tc>
          <w:tcPr>
            <w:tcW w:w="982"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35205264"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Mar</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3405A291"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Apr</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573A5F27"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May</w:t>
            </w:r>
          </w:p>
        </w:tc>
        <w:tc>
          <w:tcPr>
            <w:tcW w:w="982"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75614A22"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Jun</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3065FAEE"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Jul</w:t>
            </w:r>
          </w:p>
        </w:tc>
        <w:tc>
          <w:tcPr>
            <w:tcW w:w="982"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53584A9C"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Aug</w:t>
            </w:r>
          </w:p>
        </w:tc>
        <w:tc>
          <w:tcPr>
            <w:tcW w:w="981"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7D332DD1" w14:textId="77777777" w:rsidR="00984050" w:rsidRPr="00856A24" w:rsidRDefault="00984050" w:rsidP="00263ECA">
            <w:pPr>
              <w:ind w:left="-57"/>
              <w:jc w:val="center"/>
              <w:rPr>
                <w:b/>
                <w:bCs/>
                <w:color w:val="000000"/>
                <w:sz w:val="18"/>
                <w:szCs w:val="18"/>
                <w:lang w:eastAsia="el-GR"/>
              </w:rPr>
            </w:pPr>
            <w:r>
              <w:rPr>
                <w:b/>
                <w:bCs/>
                <w:color w:val="000000"/>
                <w:sz w:val="18"/>
                <w:szCs w:val="18"/>
                <w:lang w:eastAsia="el-GR"/>
              </w:rPr>
              <w:t>Sep</w:t>
            </w:r>
          </w:p>
        </w:tc>
        <w:tc>
          <w:tcPr>
            <w:tcW w:w="981" w:type="dxa"/>
            <w:tcBorders>
              <w:top w:val="double" w:sz="6" w:space="0" w:color="auto"/>
              <w:left w:val="single" w:sz="4" w:space="0" w:color="auto"/>
              <w:bottom w:val="double" w:sz="4" w:space="0" w:color="auto"/>
              <w:right w:val="single" w:sz="4" w:space="0" w:color="auto"/>
            </w:tcBorders>
            <w:shd w:val="clear" w:color="auto" w:fill="DCE6F1"/>
            <w:vAlign w:val="center"/>
          </w:tcPr>
          <w:p w14:paraId="2F71A164" w14:textId="77777777" w:rsidR="00984050" w:rsidRPr="0005055E" w:rsidRDefault="00984050" w:rsidP="00263ECA">
            <w:pPr>
              <w:ind w:left="-57"/>
              <w:jc w:val="center"/>
              <w:rPr>
                <w:b/>
                <w:bCs/>
                <w:color w:val="000000"/>
                <w:sz w:val="18"/>
                <w:szCs w:val="18"/>
                <w:lang w:eastAsia="el-GR"/>
              </w:rPr>
            </w:pPr>
            <w:r>
              <w:rPr>
                <w:b/>
                <w:bCs/>
                <w:color w:val="000000"/>
                <w:sz w:val="18"/>
                <w:szCs w:val="18"/>
                <w:lang w:eastAsia="el-GR"/>
              </w:rPr>
              <w:t>Oct</w:t>
            </w:r>
          </w:p>
        </w:tc>
        <w:tc>
          <w:tcPr>
            <w:tcW w:w="982" w:type="dxa"/>
            <w:tcBorders>
              <w:top w:val="double" w:sz="6" w:space="0" w:color="auto"/>
              <w:left w:val="single" w:sz="4" w:space="0" w:color="auto"/>
              <w:bottom w:val="double" w:sz="4" w:space="0" w:color="auto"/>
              <w:right w:val="single" w:sz="4" w:space="0" w:color="auto"/>
            </w:tcBorders>
            <w:shd w:val="clear" w:color="auto" w:fill="DCE6F1"/>
            <w:noWrap/>
            <w:vAlign w:val="center"/>
          </w:tcPr>
          <w:p w14:paraId="3549338C" w14:textId="77777777" w:rsidR="00984050" w:rsidRPr="0005055E" w:rsidRDefault="00984050" w:rsidP="00263ECA">
            <w:pPr>
              <w:ind w:left="-57"/>
              <w:jc w:val="center"/>
              <w:rPr>
                <w:b/>
                <w:bCs/>
                <w:color w:val="000000"/>
                <w:sz w:val="18"/>
                <w:szCs w:val="18"/>
                <w:lang w:eastAsia="el-GR"/>
              </w:rPr>
            </w:pPr>
            <w:r>
              <w:rPr>
                <w:b/>
                <w:bCs/>
                <w:color w:val="000000"/>
                <w:sz w:val="18"/>
                <w:szCs w:val="18"/>
                <w:lang w:eastAsia="el-GR"/>
              </w:rPr>
              <w:t>Nov</w:t>
            </w:r>
          </w:p>
        </w:tc>
        <w:tc>
          <w:tcPr>
            <w:tcW w:w="981" w:type="dxa"/>
            <w:tcBorders>
              <w:top w:val="double" w:sz="6" w:space="0" w:color="auto"/>
              <w:left w:val="single" w:sz="4" w:space="0" w:color="auto"/>
              <w:bottom w:val="double" w:sz="4" w:space="0" w:color="auto"/>
              <w:right w:val="double" w:sz="4" w:space="0" w:color="auto"/>
            </w:tcBorders>
            <w:shd w:val="clear" w:color="auto" w:fill="DCE6F1"/>
            <w:noWrap/>
            <w:vAlign w:val="center"/>
          </w:tcPr>
          <w:p w14:paraId="544B60DE" w14:textId="77777777" w:rsidR="00984050" w:rsidRPr="0005055E" w:rsidRDefault="00984050" w:rsidP="00263ECA">
            <w:pPr>
              <w:ind w:left="-57"/>
              <w:jc w:val="center"/>
              <w:rPr>
                <w:b/>
                <w:bCs/>
                <w:color w:val="000000"/>
                <w:sz w:val="18"/>
                <w:szCs w:val="18"/>
                <w:lang w:eastAsia="el-GR"/>
              </w:rPr>
            </w:pPr>
            <w:r>
              <w:rPr>
                <w:b/>
                <w:bCs/>
                <w:color w:val="000000"/>
                <w:sz w:val="18"/>
                <w:szCs w:val="18"/>
                <w:lang w:eastAsia="el-GR"/>
              </w:rPr>
              <w:t>Dec</w:t>
            </w:r>
          </w:p>
        </w:tc>
        <w:tc>
          <w:tcPr>
            <w:tcW w:w="982" w:type="dxa"/>
            <w:tcBorders>
              <w:top w:val="double" w:sz="6" w:space="0" w:color="auto"/>
              <w:left w:val="single" w:sz="4" w:space="0" w:color="auto"/>
              <w:bottom w:val="double" w:sz="4" w:space="0" w:color="auto"/>
              <w:right w:val="double" w:sz="6" w:space="0" w:color="auto"/>
            </w:tcBorders>
            <w:shd w:val="clear" w:color="auto" w:fill="DCE6F1"/>
            <w:vAlign w:val="center"/>
          </w:tcPr>
          <w:p w14:paraId="6AD00AC6" w14:textId="77777777" w:rsidR="00984050" w:rsidRDefault="00984050" w:rsidP="00263ECA">
            <w:pPr>
              <w:ind w:left="-57"/>
              <w:jc w:val="center"/>
              <w:rPr>
                <w:b/>
                <w:bCs/>
                <w:color w:val="000000"/>
                <w:sz w:val="18"/>
                <w:szCs w:val="18"/>
                <w:lang w:eastAsia="el-GR"/>
              </w:rPr>
            </w:pPr>
            <w:r>
              <w:rPr>
                <w:b/>
                <w:bCs/>
                <w:color w:val="000000"/>
                <w:sz w:val="18"/>
                <w:szCs w:val="18"/>
                <w:lang w:eastAsia="el-GR"/>
              </w:rPr>
              <w:t>TOTAL</w:t>
            </w:r>
          </w:p>
        </w:tc>
      </w:tr>
      <w:tr w:rsidR="00984050" w:rsidRPr="00962D46" w14:paraId="1F7AAB3E"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37647C3D" w14:textId="77777777" w:rsidR="00984050" w:rsidRPr="0005055E" w:rsidRDefault="00984050" w:rsidP="00984050">
            <w:pPr>
              <w:rPr>
                <w:b/>
                <w:bCs/>
                <w:color w:val="000000"/>
                <w:sz w:val="18"/>
                <w:szCs w:val="18"/>
                <w:lang w:val="el-GR" w:eastAsia="el-GR"/>
              </w:rPr>
            </w:pPr>
            <w:r w:rsidRPr="0005055E">
              <w:rPr>
                <w:b/>
                <w:bCs/>
                <w:color w:val="000000"/>
                <w:sz w:val="18"/>
                <w:szCs w:val="18"/>
              </w:rPr>
              <w:t>Lignite Units [</w:t>
            </w:r>
            <w:r>
              <w:rPr>
                <w:b/>
                <w:bCs/>
                <w:color w:val="000000"/>
                <w:sz w:val="18"/>
                <w:szCs w:val="18"/>
              </w:rPr>
              <w:t>MWhe</w:t>
            </w:r>
            <w:r w:rsidRPr="0005055E">
              <w:rPr>
                <w:b/>
                <w:bCs/>
                <w:color w:val="000000"/>
                <w:sz w:val="18"/>
                <w:szCs w:val="18"/>
              </w:rPr>
              <w:t>]</w:t>
            </w:r>
          </w:p>
        </w:tc>
        <w:tc>
          <w:tcPr>
            <w:tcW w:w="981" w:type="dxa"/>
            <w:tcBorders>
              <w:top w:val="double" w:sz="4" w:space="0" w:color="auto"/>
              <w:left w:val="nil"/>
              <w:bottom w:val="single" w:sz="8" w:space="0" w:color="auto"/>
              <w:right w:val="single" w:sz="4" w:space="0" w:color="auto"/>
            </w:tcBorders>
            <w:shd w:val="clear" w:color="auto" w:fill="auto"/>
            <w:vAlign w:val="center"/>
          </w:tcPr>
          <w:p w14:paraId="24FEFD0A" w14:textId="2785CED1" w:rsidR="00984050" w:rsidRPr="00984050" w:rsidRDefault="00984050" w:rsidP="00984050">
            <w:pPr>
              <w:ind w:left="-57"/>
              <w:jc w:val="right"/>
              <w:rPr>
                <w:b/>
                <w:bCs/>
                <w:color w:val="000000"/>
                <w:sz w:val="18"/>
                <w:szCs w:val="18"/>
                <w:lang w:val="el-GR" w:eastAsia="el-GR"/>
              </w:rPr>
            </w:pPr>
            <w:r w:rsidRPr="00984050">
              <w:rPr>
                <w:b/>
                <w:bCs/>
                <w:color w:val="000000"/>
                <w:sz w:val="18"/>
                <w:szCs w:val="18"/>
              </w:rPr>
              <w:t>660,742</w:t>
            </w:r>
          </w:p>
        </w:tc>
        <w:tc>
          <w:tcPr>
            <w:tcW w:w="981" w:type="dxa"/>
            <w:tcBorders>
              <w:top w:val="double" w:sz="4" w:space="0" w:color="auto"/>
              <w:left w:val="nil"/>
              <w:bottom w:val="single" w:sz="8" w:space="0" w:color="auto"/>
              <w:right w:val="single" w:sz="4" w:space="0" w:color="auto"/>
            </w:tcBorders>
            <w:shd w:val="clear" w:color="auto" w:fill="auto"/>
            <w:vAlign w:val="center"/>
          </w:tcPr>
          <w:p w14:paraId="653E2A0B" w14:textId="535BFDA5" w:rsidR="00984050" w:rsidRPr="00984050" w:rsidRDefault="00984050" w:rsidP="00984050">
            <w:pPr>
              <w:ind w:left="-57"/>
              <w:jc w:val="right"/>
              <w:rPr>
                <w:b/>
                <w:bCs/>
                <w:color w:val="000000"/>
                <w:sz w:val="18"/>
                <w:szCs w:val="18"/>
                <w:lang w:val="el-GR" w:eastAsia="el-GR"/>
              </w:rPr>
            </w:pPr>
            <w:r w:rsidRPr="00984050">
              <w:rPr>
                <w:b/>
                <w:bCs/>
                <w:color w:val="000000"/>
                <w:sz w:val="18"/>
                <w:szCs w:val="18"/>
              </w:rPr>
              <w:t>498,405</w:t>
            </w:r>
          </w:p>
        </w:tc>
        <w:tc>
          <w:tcPr>
            <w:tcW w:w="982" w:type="dxa"/>
            <w:tcBorders>
              <w:top w:val="double" w:sz="4" w:space="0" w:color="auto"/>
              <w:left w:val="nil"/>
              <w:bottom w:val="single" w:sz="8" w:space="0" w:color="auto"/>
              <w:right w:val="single" w:sz="4" w:space="0" w:color="auto"/>
            </w:tcBorders>
            <w:shd w:val="clear" w:color="auto" w:fill="auto"/>
            <w:vAlign w:val="center"/>
          </w:tcPr>
          <w:p w14:paraId="1CDFD7CB" w14:textId="0B1E74FE" w:rsidR="00984050" w:rsidRPr="00984050" w:rsidRDefault="00984050" w:rsidP="00984050">
            <w:pPr>
              <w:ind w:left="-57"/>
              <w:jc w:val="right"/>
              <w:rPr>
                <w:b/>
                <w:bCs/>
                <w:color w:val="000000"/>
                <w:sz w:val="18"/>
                <w:szCs w:val="18"/>
                <w:lang w:val="el-GR" w:eastAsia="el-GR"/>
              </w:rPr>
            </w:pPr>
            <w:r w:rsidRPr="00984050">
              <w:rPr>
                <w:b/>
                <w:bCs/>
                <w:color w:val="000000"/>
                <w:sz w:val="18"/>
                <w:szCs w:val="18"/>
              </w:rPr>
              <w:t>258,242</w:t>
            </w:r>
          </w:p>
        </w:tc>
        <w:tc>
          <w:tcPr>
            <w:tcW w:w="981" w:type="dxa"/>
            <w:tcBorders>
              <w:top w:val="double" w:sz="4" w:space="0" w:color="auto"/>
              <w:left w:val="nil"/>
              <w:bottom w:val="single" w:sz="8" w:space="0" w:color="auto"/>
              <w:right w:val="single" w:sz="4" w:space="0" w:color="auto"/>
            </w:tcBorders>
            <w:shd w:val="clear" w:color="auto" w:fill="auto"/>
            <w:vAlign w:val="center"/>
          </w:tcPr>
          <w:p w14:paraId="52663A85" w14:textId="2A7AE3C8" w:rsidR="00984050" w:rsidRPr="00984050" w:rsidRDefault="00984050" w:rsidP="00984050">
            <w:pPr>
              <w:ind w:left="-57"/>
              <w:jc w:val="right"/>
              <w:rPr>
                <w:b/>
                <w:bCs/>
                <w:color w:val="000000"/>
                <w:sz w:val="18"/>
                <w:szCs w:val="18"/>
                <w:lang w:val="el-GR" w:eastAsia="el-GR"/>
              </w:rPr>
            </w:pPr>
            <w:r w:rsidRPr="00984050">
              <w:rPr>
                <w:b/>
                <w:bCs/>
                <w:color w:val="000000"/>
                <w:sz w:val="18"/>
                <w:szCs w:val="18"/>
              </w:rPr>
              <w:t>250,005</w:t>
            </w:r>
          </w:p>
        </w:tc>
        <w:tc>
          <w:tcPr>
            <w:tcW w:w="981" w:type="dxa"/>
            <w:tcBorders>
              <w:top w:val="double" w:sz="4" w:space="0" w:color="auto"/>
              <w:left w:val="nil"/>
              <w:bottom w:val="single" w:sz="8" w:space="0" w:color="auto"/>
              <w:right w:val="single" w:sz="4" w:space="0" w:color="auto"/>
            </w:tcBorders>
            <w:shd w:val="clear" w:color="auto" w:fill="auto"/>
            <w:vAlign w:val="center"/>
          </w:tcPr>
          <w:p w14:paraId="36DFEDDD" w14:textId="47812947" w:rsidR="00984050" w:rsidRPr="00984050" w:rsidRDefault="00984050" w:rsidP="00984050">
            <w:pPr>
              <w:ind w:left="-57"/>
              <w:jc w:val="right"/>
              <w:rPr>
                <w:b/>
                <w:bCs/>
                <w:color w:val="000000"/>
                <w:sz w:val="18"/>
                <w:szCs w:val="18"/>
                <w:lang w:val="el-GR" w:eastAsia="el-GR"/>
              </w:rPr>
            </w:pPr>
            <w:r w:rsidRPr="00984050">
              <w:rPr>
                <w:b/>
                <w:bCs/>
                <w:color w:val="000000"/>
                <w:sz w:val="18"/>
                <w:szCs w:val="18"/>
              </w:rPr>
              <w:t>103,769</w:t>
            </w:r>
          </w:p>
        </w:tc>
        <w:tc>
          <w:tcPr>
            <w:tcW w:w="982" w:type="dxa"/>
            <w:tcBorders>
              <w:top w:val="double" w:sz="4" w:space="0" w:color="auto"/>
              <w:left w:val="nil"/>
              <w:bottom w:val="single" w:sz="8" w:space="0" w:color="auto"/>
              <w:right w:val="single" w:sz="4" w:space="0" w:color="auto"/>
            </w:tcBorders>
            <w:shd w:val="clear" w:color="auto" w:fill="auto"/>
            <w:vAlign w:val="center"/>
          </w:tcPr>
          <w:p w14:paraId="47B50031" w14:textId="4119566B" w:rsidR="00984050" w:rsidRPr="00984050" w:rsidRDefault="00984050" w:rsidP="00984050">
            <w:pPr>
              <w:ind w:left="-57"/>
              <w:jc w:val="right"/>
              <w:rPr>
                <w:b/>
                <w:bCs/>
                <w:color w:val="000000"/>
                <w:sz w:val="18"/>
                <w:szCs w:val="18"/>
                <w:lang w:val="el-GR" w:eastAsia="el-GR"/>
              </w:rPr>
            </w:pPr>
            <w:r w:rsidRPr="00984050">
              <w:rPr>
                <w:b/>
                <w:bCs/>
                <w:color w:val="000000"/>
                <w:sz w:val="18"/>
                <w:szCs w:val="18"/>
              </w:rPr>
              <w:t>259,637</w:t>
            </w:r>
          </w:p>
        </w:tc>
        <w:tc>
          <w:tcPr>
            <w:tcW w:w="981" w:type="dxa"/>
            <w:tcBorders>
              <w:top w:val="double" w:sz="4" w:space="0" w:color="auto"/>
              <w:left w:val="nil"/>
              <w:bottom w:val="single" w:sz="8" w:space="0" w:color="auto"/>
              <w:right w:val="single" w:sz="4" w:space="0" w:color="auto"/>
            </w:tcBorders>
            <w:shd w:val="clear" w:color="auto" w:fill="auto"/>
            <w:vAlign w:val="center"/>
          </w:tcPr>
          <w:p w14:paraId="05D52787" w14:textId="0415279C" w:rsidR="00984050" w:rsidRPr="00984050" w:rsidRDefault="00984050" w:rsidP="00984050">
            <w:pPr>
              <w:ind w:left="-57"/>
              <w:jc w:val="right"/>
              <w:rPr>
                <w:b/>
                <w:bCs/>
                <w:color w:val="000000"/>
                <w:sz w:val="18"/>
                <w:szCs w:val="18"/>
                <w:lang w:val="el-GR" w:eastAsia="el-GR"/>
              </w:rPr>
            </w:pPr>
            <w:r w:rsidRPr="00984050">
              <w:rPr>
                <w:b/>
                <w:bCs/>
                <w:color w:val="000000"/>
                <w:sz w:val="18"/>
                <w:szCs w:val="18"/>
              </w:rPr>
              <w:t>286,813</w:t>
            </w:r>
          </w:p>
        </w:tc>
        <w:tc>
          <w:tcPr>
            <w:tcW w:w="982" w:type="dxa"/>
            <w:tcBorders>
              <w:top w:val="double" w:sz="4" w:space="0" w:color="auto"/>
              <w:left w:val="nil"/>
              <w:bottom w:val="single" w:sz="8" w:space="0" w:color="auto"/>
              <w:right w:val="single" w:sz="4" w:space="0" w:color="auto"/>
            </w:tcBorders>
            <w:shd w:val="clear" w:color="auto" w:fill="auto"/>
            <w:vAlign w:val="center"/>
          </w:tcPr>
          <w:p w14:paraId="5D5A23B5" w14:textId="3A9D2BE4" w:rsidR="00984050" w:rsidRPr="00984050" w:rsidRDefault="00984050" w:rsidP="00984050">
            <w:pPr>
              <w:ind w:left="-57"/>
              <w:jc w:val="right"/>
              <w:rPr>
                <w:b/>
                <w:bCs/>
                <w:color w:val="000000"/>
                <w:sz w:val="18"/>
                <w:szCs w:val="18"/>
                <w:lang w:val="el-GR" w:eastAsia="el-GR"/>
              </w:rPr>
            </w:pPr>
            <w:r w:rsidRPr="00984050">
              <w:rPr>
                <w:b/>
                <w:bCs/>
                <w:color w:val="000000"/>
                <w:sz w:val="18"/>
                <w:szCs w:val="18"/>
              </w:rPr>
              <w:t>211,289</w:t>
            </w:r>
          </w:p>
        </w:tc>
        <w:tc>
          <w:tcPr>
            <w:tcW w:w="981" w:type="dxa"/>
            <w:tcBorders>
              <w:top w:val="double" w:sz="4" w:space="0" w:color="auto"/>
              <w:left w:val="nil"/>
              <w:bottom w:val="single" w:sz="8" w:space="0" w:color="auto"/>
              <w:right w:val="single" w:sz="4" w:space="0" w:color="auto"/>
            </w:tcBorders>
            <w:shd w:val="clear" w:color="auto" w:fill="auto"/>
            <w:vAlign w:val="center"/>
          </w:tcPr>
          <w:p w14:paraId="6618C366" w14:textId="3AA9A7B7" w:rsidR="00984050" w:rsidRPr="00984050" w:rsidRDefault="00984050" w:rsidP="00984050">
            <w:pPr>
              <w:ind w:left="-57"/>
              <w:jc w:val="right"/>
              <w:rPr>
                <w:b/>
                <w:bCs/>
                <w:color w:val="000000"/>
                <w:sz w:val="18"/>
                <w:szCs w:val="18"/>
                <w:lang w:val="el-GR" w:eastAsia="el-GR"/>
              </w:rPr>
            </w:pPr>
            <w:r w:rsidRPr="00984050">
              <w:rPr>
                <w:b/>
                <w:bCs/>
                <w:color w:val="000000"/>
                <w:sz w:val="18"/>
                <w:szCs w:val="18"/>
              </w:rPr>
              <w:t>40,356</w:t>
            </w:r>
          </w:p>
        </w:tc>
        <w:tc>
          <w:tcPr>
            <w:tcW w:w="981" w:type="dxa"/>
            <w:tcBorders>
              <w:top w:val="double" w:sz="4" w:space="0" w:color="auto"/>
              <w:left w:val="single" w:sz="4" w:space="0" w:color="auto"/>
              <w:bottom w:val="single" w:sz="8" w:space="0" w:color="auto"/>
              <w:right w:val="single" w:sz="4" w:space="0" w:color="auto"/>
            </w:tcBorders>
            <w:vAlign w:val="center"/>
          </w:tcPr>
          <w:p w14:paraId="5F0D086E" w14:textId="1993E1D0" w:rsidR="00984050" w:rsidRPr="00984050" w:rsidRDefault="00984050" w:rsidP="00984050">
            <w:pPr>
              <w:ind w:left="-57"/>
              <w:jc w:val="right"/>
              <w:rPr>
                <w:b/>
                <w:bCs/>
                <w:color w:val="000000"/>
                <w:sz w:val="18"/>
                <w:szCs w:val="18"/>
              </w:rPr>
            </w:pPr>
            <w:r w:rsidRPr="00984050">
              <w:rPr>
                <w:b/>
                <w:bCs/>
                <w:color w:val="000000"/>
                <w:sz w:val="18"/>
                <w:szCs w:val="18"/>
              </w:rPr>
              <w:t>258,438</w:t>
            </w:r>
          </w:p>
        </w:tc>
        <w:tc>
          <w:tcPr>
            <w:tcW w:w="982" w:type="dxa"/>
            <w:tcBorders>
              <w:top w:val="double" w:sz="4" w:space="0" w:color="auto"/>
              <w:left w:val="single" w:sz="4" w:space="0" w:color="auto"/>
              <w:bottom w:val="single" w:sz="8" w:space="0" w:color="auto"/>
              <w:right w:val="single" w:sz="4" w:space="0" w:color="auto"/>
            </w:tcBorders>
            <w:shd w:val="clear" w:color="auto" w:fill="auto"/>
            <w:vAlign w:val="center"/>
          </w:tcPr>
          <w:p w14:paraId="12093EC7" w14:textId="594AA33B" w:rsidR="00984050" w:rsidRPr="00984050" w:rsidRDefault="00984050" w:rsidP="00984050">
            <w:pPr>
              <w:ind w:left="-57"/>
              <w:jc w:val="right"/>
              <w:rPr>
                <w:b/>
                <w:bCs/>
                <w:color w:val="000000"/>
                <w:sz w:val="18"/>
                <w:szCs w:val="18"/>
                <w:lang w:val="el-GR" w:eastAsia="el-GR"/>
              </w:rPr>
            </w:pPr>
            <w:r w:rsidRPr="00984050">
              <w:rPr>
                <w:b/>
                <w:bCs/>
                <w:color w:val="000000"/>
                <w:sz w:val="18"/>
                <w:szCs w:val="18"/>
              </w:rPr>
              <w:t>199,264</w:t>
            </w:r>
          </w:p>
        </w:tc>
        <w:tc>
          <w:tcPr>
            <w:tcW w:w="981" w:type="dxa"/>
            <w:tcBorders>
              <w:top w:val="double" w:sz="4" w:space="0" w:color="auto"/>
              <w:left w:val="nil"/>
              <w:bottom w:val="single" w:sz="8" w:space="0" w:color="auto"/>
              <w:right w:val="double" w:sz="6" w:space="0" w:color="auto"/>
            </w:tcBorders>
            <w:shd w:val="clear" w:color="auto" w:fill="auto"/>
            <w:vAlign w:val="center"/>
          </w:tcPr>
          <w:p w14:paraId="07BA1178" w14:textId="1F64F0E4" w:rsidR="00984050" w:rsidRPr="00984050" w:rsidRDefault="00984050" w:rsidP="00984050">
            <w:pPr>
              <w:ind w:left="-57"/>
              <w:jc w:val="right"/>
              <w:rPr>
                <w:b/>
                <w:bCs/>
                <w:color w:val="000000"/>
                <w:sz w:val="18"/>
                <w:szCs w:val="18"/>
                <w:lang w:val="el-GR" w:eastAsia="el-GR"/>
              </w:rPr>
            </w:pPr>
            <w:r w:rsidRPr="00984050">
              <w:rPr>
                <w:b/>
                <w:bCs/>
                <w:color w:val="000000"/>
                <w:sz w:val="18"/>
                <w:szCs w:val="18"/>
              </w:rPr>
              <w:t>309,746</w:t>
            </w:r>
          </w:p>
        </w:tc>
        <w:tc>
          <w:tcPr>
            <w:tcW w:w="982" w:type="dxa"/>
            <w:tcBorders>
              <w:top w:val="double" w:sz="4" w:space="0" w:color="auto"/>
              <w:left w:val="nil"/>
              <w:bottom w:val="single" w:sz="8" w:space="0" w:color="auto"/>
              <w:right w:val="double" w:sz="6" w:space="0" w:color="auto"/>
            </w:tcBorders>
            <w:vAlign w:val="center"/>
          </w:tcPr>
          <w:p w14:paraId="083CCC6A" w14:textId="7E7A283A" w:rsidR="00984050" w:rsidRPr="00984050" w:rsidRDefault="00984050" w:rsidP="00984050">
            <w:pPr>
              <w:ind w:left="-57"/>
              <w:jc w:val="right"/>
              <w:rPr>
                <w:b/>
                <w:bCs/>
                <w:color w:val="000000"/>
                <w:sz w:val="18"/>
                <w:szCs w:val="18"/>
              </w:rPr>
            </w:pPr>
            <w:r w:rsidRPr="00984050">
              <w:rPr>
                <w:b/>
                <w:bCs/>
                <w:color w:val="000000"/>
                <w:sz w:val="18"/>
                <w:szCs w:val="18"/>
              </w:rPr>
              <w:t>3,336,705</w:t>
            </w:r>
          </w:p>
        </w:tc>
      </w:tr>
      <w:tr w:rsidR="00984050" w:rsidRPr="00962D46" w14:paraId="7E1DA509" w14:textId="77777777" w:rsidTr="00263ECA">
        <w:trPr>
          <w:trHeight w:val="340"/>
          <w:jc w:val="center"/>
        </w:trPr>
        <w:tc>
          <w:tcPr>
            <w:tcW w:w="3521" w:type="dxa"/>
            <w:tcBorders>
              <w:top w:val="nil"/>
              <w:left w:val="double" w:sz="6" w:space="0" w:color="auto"/>
              <w:bottom w:val="nil"/>
              <w:right w:val="double" w:sz="6" w:space="0" w:color="auto"/>
            </w:tcBorders>
            <w:shd w:val="clear" w:color="auto" w:fill="auto"/>
            <w:vAlign w:val="center"/>
            <w:hideMark/>
          </w:tcPr>
          <w:p w14:paraId="40082DDC" w14:textId="77777777" w:rsidR="00984050" w:rsidRPr="0005055E" w:rsidRDefault="00984050" w:rsidP="00984050">
            <w:pPr>
              <w:rPr>
                <w:i/>
                <w:iCs/>
                <w:color w:val="000000"/>
                <w:sz w:val="18"/>
                <w:szCs w:val="18"/>
                <w:lang w:val="el-GR" w:eastAsia="el-GR"/>
              </w:rPr>
            </w:pPr>
            <w:r w:rsidRPr="0005055E">
              <w:rPr>
                <w:i/>
                <w:iCs/>
                <w:color w:val="000000"/>
                <w:sz w:val="18"/>
                <w:szCs w:val="18"/>
              </w:rPr>
              <w:t>Gas Units (PPC) [</w:t>
            </w:r>
            <w:r>
              <w:rPr>
                <w:i/>
                <w:iCs/>
                <w:color w:val="000000"/>
                <w:sz w:val="18"/>
                <w:szCs w:val="18"/>
              </w:rPr>
              <w:t>MWhe</w:t>
            </w:r>
            <w:r w:rsidRPr="0005055E">
              <w:rPr>
                <w:i/>
                <w:iCs/>
                <w:color w:val="000000"/>
                <w:sz w:val="18"/>
                <w:szCs w:val="18"/>
              </w:rPr>
              <w:t>]</w:t>
            </w:r>
          </w:p>
        </w:tc>
        <w:tc>
          <w:tcPr>
            <w:tcW w:w="981" w:type="dxa"/>
            <w:tcBorders>
              <w:top w:val="nil"/>
              <w:left w:val="nil"/>
              <w:bottom w:val="nil"/>
              <w:right w:val="single" w:sz="4" w:space="0" w:color="auto"/>
            </w:tcBorders>
            <w:shd w:val="clear" w:color="auto" w:fill="auto"/>
            <w:vAlign w:val="center"/>
          </w:tcPr>
          <w:p w14:paraId="14D41D94" w14:textId="2F662B43" w:rsidR="00984050" w:rsidRPr="00984050" w:rsidRDefault="00984050" w:rsidP="00984050">
            <w:pPr>
              <w:ind w:left="-57"/>
              <w:jc w:val="right"/>
              <w:rPr>
                <w:i/>
                <w:iCs/>
                <w:color w:val="000000"/>
                <w:sz w:val="18"/>
                <w:szCs w:val="18"/>
                <w:lang w:val="el-GR" w:eastAsia="el-GR"/>
              </w:rPr>
            </w:pPr>
            <w:r w:rsidRPr="00984050">
              <w:rPr>
                <w:i/>
                <w:iCs/>
                <w:color w:val="000000"/>
                <w:sz w:val="18"/>
                <w:szCs w:val="18"/>
              </w:rPr>
              <w:t>607,482</w:t>
            </w:r>
          </w:p>
        </w:tc>
        <w:tc>
          <w:tcPr>
            <w:tcW w:w="981" w:type="dxa"/>
            <w:tcBorders>
              <w:top w:val="nil"/>
              <w:left w:val="nil"/>
              <w:bottom w:val="nil"/>
              <w:right w:val="single" w:sz="4" w:space="0" w:color="auto"/>
            </w:tcBorders>
            <w:shd w:val="clear" w:color="auto" w:fill="auto"/>
            <w:vAlign w:val="center"/>
          </w:tcPr>
          <w:p w14:paraId="287F6346" w14:textId="7D967C48" w:rsidR="00984050" w:rsidRPr="00984050" w:rsidRDefault="00984050" w:rsidP="00984050">
            <w:pPr>
              <w:ind w:left="-57"/>
              <w:jc w:val="right"/>
              <w:rPr>
                <w:i/>
                <w:iCs/>
                <w:color w:val="000000"/>
                <w:sz w:val="18"/>
                <w:szCs w:val="18"/>
                <w:lang w:val="el-GR" w:eastAsia="el-GR"/>
              </w:rPr>
            </w:pPr>
            <w:r w:rsidRPr="00984050">
              <w:rPr>
                <w:i/>
                <w:iCs/>
                <w:color w:val="000000"/>
                <w:sz w:val="18"/>
                <w:szCs w:val="18"/>
              </w:rPr>
              <w:t>245,524</w:t>
            </w:r>
          </w:p>
        </w:tc>
        <w:tc>
          <w:tcPr>
            <w:tcW w:w="982" w:type="dxa"/>
            <w:tcBorders>
              <w:top w:val="nil"/>
              <w:left w:val="nil"/>
              <w:bottom w:val="nil"/>
              <w:right w:val="single" w:sz="4" w:space="0" w:color="auto"/>
            </w:tcBorders>
            <w:shd w:val="clear" w:color="auto" w:fill="auto"/>
            <w:vAlign w:val="center"/>
          </w:tcPr>
          <w:p w14:paraId="3A104A39" w14:textId="112AD949" w:rsidR="00984050" w:rsidRPr="00984050" w:rsidRDefault="00984050" w:rsidP="00984050">
            <w:pPr>
              <w:ind w:left="-57"/>
              <w:jc w:val="right"/>
              <w:rPr>
                <w:i/>
                <w:iCs/>
                <w:color w:val="000000"/>
                <w:sz w:val="18"/>
                <w:szCs w:val="18"/>
                <w:lang w:val="el-GR" w:eastAsia="el-GR"/>
              </w:rPr>
            </w:pPr>
            <w:r w:rsidRPr="00984050">
              <w:rPr>
                <w:i/>
                <w:iCs/>
                <w:color w:val="000000"/>
                <w:sz w:val="18"/>
                <w:szCs w:val="18"/>
              </w:rPr>
              <w:t>133,450</w:t>
            </w:r>
          </w:p>
        </w:tc>
        <w:tc>
          <w:tcPr>
            <w:tcW w:w="981" w:type="dxa"/>
            <w:tcBorders>
              <w:top w:val="nil"/>
              <w:left w:val="nil"/>
              <w:bottom w:val="nil"/>
              <w:right w:val="single" w:sz="4" w:space="0" w:color="auto"/>
            </w:tcBorders>
            <w:shd w:val="clear" w:color="auto" w:fill="auto"/>
            <w:vAlign w:val="center"/>
          </w:tcPr>
          <w:p w14:paraId="1DFC45B9" w14:textId="33DE7433" w:rsidR="00984050" w:rsidRPr="00984050" w:rsidRDefault="00984050" w:rsidP="00984050">
            <w:pPr>
              <w:ind w:left="-57"/>
              <w:jc w:val="right"/>
              <w:rPr>
                <w:i/>
                <w:iCs/>
                <w:color w:val="000000"/>
                <w:sz w:val="18"/>
                <w:szCs w:val="18"/>
                <w:lang w:val="el-GR" w:eastAsia="el-GR"/>
              </w:rPr>
            </w:pPr>
            <w:r w:rsidRPr="00984050">
              <w:rPr>
                <w:i/>
                <w:iCs/>
                <w:color w:val="000000"/>
                <w:sz w:val="18"/>
                <w:szCs w:val="18"/>
              </w:rPr>
              <w:t>187,657</w:t>
            </w:r>
          </w:p>
        </w:tc>
        <w:tc>
          <w:tcPr>
            <w:tcW w:w="981" w:type="dxa"/>
            <w:tcBorders>
              <w:top w:val="nil"/>
              <w:left w:val="nil"/>
              <w:bottom w:val="nil"/>
              <w:right w:val="single" w:sz="4" w:space="0" w:color="auto"/>
            </w:tcBorders>
            <w:shd w:val="clear" w:color="auto" w:fill="auto"/>
            <w:vAlign w:val="center"/>
          </w:tcPr>
          <w:p w14:paraId="720B9BF3" w14:textId="781CA895" w:rsidR="00984050" w:rsidRPr="00984050" w:rsidRDefault="00984050" w:rsidP="00984050">
            <w:pPr>
              <w:ind w:left="-57"/>
              <w:jc w:val="right"/>
              <w:rPr>
                <w:i/>
                <w:iCs/>
                <w:color w:val="000000"/>
                <w:sz w:val="18"/>
                <w:szCs w:val="18"/>
                <w:lang w:val="el-GR" w:eastAsia="el-GR"/>
              </w:rPr>
            </w:pPr>
            <w:r w:rsidRPr="00984050">
              <w:rPr>
                <w:i/>
                <w:iCs/>
                <w:color w:val="000000"/>
                <w:sz w:val="18"/>
                <w:szCs w:val="18"/>
              </w:rPr>
              <w:t>109,672</w:t>
            </w:r>
          </w:p>
        </w:tc>
        <w:tc>
          <w:tcPr>
            <w:tcW w:w="982" w:type="dxa"/>
            <w:tcBorders>
              <w:top w:val="nil"/>
              <w:left w:val="nil"/>
              <w:bottom w:val="nil"/>
              <w:right w:val="single" w:sz="4" w:space="0" w:color="auto"/>
            </w:tcBorders>
            <w:shd w:val="clear" w:color="auto" w:fill="auto"/>
            <w:vAlign w:val="center"/>
          </w:tcPr>
          <w:p w14:paraId="426AC000" w14:textId="7E7C5715" w:rsidR="00984050" w:rsidRPr="00984050" w:rsidRDefault="00984050" w:rsidP="00984050">
            <w:pPr>
              <w:ind w:left="-57"/>
              <w:jc w:val="right"/>
              <w:rPr>
                <w:i/>
                <w:iCs/>
                <w:color w:val="000000"/>
                <w:sz w:val="18"/>
                <w:szCs w:val="18"/>
                <w:lang w:val="el-GR" w:eastAsia="el-GR"/>
              </w:rPr>
            </w:pPr>
            <w:r w:rsidRPr="00984050">
              <w:rPr>
                <w:i/>
                <w:iCs/>
                <w:color w:val="000000"/>
                <w:sz w:val="18"/>
                <w:szCs w:val="18"/>
              </w:rPr>
              <w:t>154,450</w:t>
            </w:r>
          </w:p>
        </w:tc>
        <w:tc>
          <w:tcPr>
            <w:tcW w:w="981" w:type="dxa"/>
            <w:tcBorders>
              <w:top w:val="nil"/>
              <w:left w:val="nil"/>
              <w:bottom w:val="nil"/>
              <w:right w:val="single" w:sz="4" w:space="0" w:color="auto"/>
            </w:tcBorders>
            <w:shd w:val="clear" w:color="auto" w:fill="auto"/>
            <w:vAlign w:val="center"/>
          </w:tcPr>
          <w:p w14:paraId="14548A42" w14:textId="0325C3AF" w:rsidR="00984050" w:rsidRPr="00984050" w:rsidRDefault="00984050" w:rsidP="00984050">
            <w:pPr>
              <w:ind w:left="-57"/>
              <w:jc w:val="right"/>
              <w:rPr>
                <w:i/>
                <w:iCs/>
                <w:color w:val="000000"/>
                <w:sz w:val="18"/>
                <w:szCs w:val="18"/>
                <w:lang w:val="el-GR" w:eastAsia="el-GR"/>
              </w:rPr>
            </w:pPr>
            <w:r w:rsidRPr="00984050">
              <w:rPr>
                <w:i/>
                <w:iCs/>
                <w:color w:val="000000"/>
                <w:sz w:val="18"/>
                <w:szCs w:val="18"/>
              </w:rPr>
              <w:t>229,195</w:t>
            </w:r>
          </w:p>
        </w:tc>
        <w:tc>
          <w:tcPr>
            <w:tcW w:w="982" w:type="dxa"/>
            <w:tcBorders>
              <w:top w:val="nil"/>
              <w:left w:val="nil"/>
              <w:bottom w:val="nil"/>
              <w:right w:val="single" w:sz="4" w:space="0" w:color="auto"/>
            </w:tcBorders>
            <w:shd w:val="clear" w:color="auto" w:fill="auto"/>
            <w:vAlign w:val="center"/>
          </w:tcPr>
          <w:p w14:paraId="0A48B9AE" w14:textId="5AD0B836" w:rsidR="00984050" w:rsidRPr="00984050" w:rsidRDefault="00984050" w:rsidP="00984050">
            <w:pPr>
              <w:ind w:left="-57"/>
              <w:jc w:val="right"/>
              <w:rPr>
                <w:i/>
                <w:iCs/>
                <w:color w:val="000000"/>
                <w:sz w:val="18"/>
                <w:szCs w:val="18"/>
                <w:lang w:val="el-GR" w:eastAsia="el-GR"/>
              </w:rPr>
            </w:pPr>
            <w:r w:rsidRPr="00984050">
              <w:rPr>
                <w:i/>
                <w:iCs/>
                <w:color w:val="000000"/>
                <w:sz w:val="18"/>
                <w:szCs w:val="18"/>
              </w:rPr>
              <w:t>192,577</w:t>
            </w:r>
          </w:p>
        </w:tc>
        <w:tc>
          <w:tcPr>
            <w:tcW w:w="981" w:type="dxa"/>
            <w:tcBorders>
              <w:top w:val="nil"/>
              <w:left w:val="nil"/>
              <w:bottom w:val="nil"/>
              <w:right w:val="single" w:sz="4" w:space="0" w:color="auto"/>
            </w:tcBorders>
            <w:shd w:val="clear" w:color="auto" w:fill="auto"/>
            <w:vAlign w:val="center"/>
          </w:tcPr>
          <w:p w14:paraId="2308086D" w14:textId="1437CCD5" w:rsidR="00984050" w:rsidRPr="00984050" w:rsidRDefault="00984050" w:rsidP="00984050">
            <w:pPr>
              <w:ind w:left="-57"/>
              <w:jc w:val="right"/>
              <w:rPr>
                <w:i/>
                <w:iCs/>
                <w:color w:val="000000"/>
                <w:sz w:val="18"/>
                <w:szCs w:val="18"/>
                <w:lang w:val="el-GR" w:eastAsia="el-GR"/>
              </w:rPr>
            </w:pPr>
            <w:r w:rsidRPr="00984050">
              <w:rPr>
                <w:i/>
                <w:iCs/>
                <w:color w:val="000000"/>
                <w:sz w:val="18"/>
                <w:szCs w:val="18"/>
              </w:rPr>
              <w:t>353,967</w:t>
            </w:r>
          </w:p>
        </w:tc>
        <w:tc>
          <w:tcPr>
            <w:tcW w:w="981" w:type="dxa"/>
            <w:tcBorders>
              <w:top w:val="nil"/>
              <w:left w:val="single" w:sz="4" w:space="0" w:color="auto"/>
              <w:bottom w:val="nil"/>
              <w:right w:val="single" w:sz="4" w:space="0" w:color="auto"/>
            </w:tcBorders>
            <w:vAlign w:val="center"/>
          </w:tcPr>
          <w:p w14:paraId="06380AA1" w14:textId="3BB9D05C" w:rsidR="00984050" w:rsidRPr="00984050" w:rsidRDefault="00984050" w:rsidP="00984050">
            <w:pPr>
              <w:ind w:left="-57"/>
              <w:jc w:val="right"/>
              <w:rPr>
                <w:i/>
                <w:iCs/>
                <w:color w:val="000000"/>
                <w:sz w:val="18"/>
                <w:szCs w:val="18"/>
              </w:rPr>
            </w:pPr>
            <w:r w:rsidRPr="00984050">
              <w:rPr>
                <w:i/>
                <w:iCs/>
                <w:color w:val="000000"/>
                <w:sz w:val="18"/>
                <w:szCs w:val="18"/>
              </w:rPr>
              <w:t>186,931</w:t>
            </w:r>
          </w:p>
        </w:tc>
        <w:tc>
          <w:tcPr>
            <w:tcW w:w="982" w:type="dxa"/>
            <w:tcBorders>
              <w:top w:val="nil"/>
              <w:left w:val="single" w:sz="4" w:space="0" w:color="auto"/>
              <w:bottom w:val="nil"/>
              <w:right w:val="single" w:sz="4" w:space="0" w:color="auto"/>
            </w:tcBorders>
            <w:shd w:val="clear" w:color="auto" w:fill="auto"/>
            <w:vAlign w:val="center"/>
          </w:tcPr>
          <w:p w14:paraId="2EFC6B7A" w14:textId="627B301D" w:rsidR="00984050" w:rsidRPr="00984050" w:rsidRDefault="00984050" w:rsidP="00984050">
            <w:pPr>
              <w:ind w:left="-57"/>
              <w:jc w:val="right"/>
              <w:rPr>
                <w:i/>
                <w:iCs/>
                <w:color w:val="000000"/>
                <w:sz w:val="18"/>
                <w:szCs w:val="18"/>
                <w:lang w:val="el-GR" w:eastAsia="el-GR"/>
              </w:rPr>
            </w:pPr>
            <w:r w:rsidRPr="00984050">
              <w:rPr>
                <w:i/>
                <w:iCs/>
                <w:color w:val="000000"/>
                <w:sz w:val="18"/>
                <w:szCs w:val="18"/>
              </w:rPr>
              <w:t>456,955</w:t>
            </w:r>
          </w:p>
        </w:tc>
        <w:tc>
          <w:tcPr>
            <w:tcW w:w="981" w:type="dxa"/>
            <w:tcBorders>
              <w:top w:val="nil"/>
              <w:left w:val="nil"/>
              <w:bottom w:val="nil"/>
              <w:right w:val="double" w:sz="6" w:space="0" w:color="auto"/>
            </w:tcBorders>
            <w:shd w:val="clear" w:color="auto" w:fill="auto"/>
            <w:vAlign w:val="center"/>
          </w:tcPr>
          <w:p w14:paraId="24B3E883" w14:textId="2AF1A872" w:rsidR="00984050" w:rsidRPr="00984050" w:rsidRDefault="00984050" w:rsidP="00984050">
            <w:pPr>
              <w:ind w:left="-57"/>
              <w:jc w:val="right"/>
              <w:rPr>
                <w:i/>
                <w:iCs/>
                <w:color w:val="000000"/>
                <w:sz w:val="18"/>
                <w:szCs w:val="18"/>
                <w:lang w:val="el-GR" w:eastAsia="el-GR"/>
              </w:rPr>
            </w:pPr>
            <w:r w:rsidRPr="00984050">
              <w:rPr>
                <w:i/>
                <w:iCs/>
                <w:color w:val="000000"/>
                <w:sz w:val="18"/>
                <w:szCs w:val="18"/>
              </w:rPr>
              <w:t>357,087</w:t>
            </w:r>
          </w:p>
        </w:tc>
        <w:tc>
          <w:tcPr>
            <w:tcW w:w="982" w:type="dxa"/>
            <w:tcBorders>
              <w:top w:val="nil"/>
              <w:left w:val="nil"/>
              <w:bottom w:val="nil"/>
              <w:right w:val="double" w:sz="6" w:space="0" w:color="auto"/>
            </w:tcBorders>
            <w:vAlign w:val="center"/>
          </w:tcPr>
          <w:p w14:paraId="24EB9E1E" w14:textId="13D7E413" w:rsidR="00984050" w:rsidRPr="00984050" w:rsidRDefault="00984050" w:rsidP="00984050">
            <w:pPr>
              <w:ind w:left="-57"/>
              <w:jc w:val="right"/>
              <w:rPr>
                <w:i/>
                <w:iCs/>
                <w:color w:val="000000"/>
                <w:sz w:val="18"/>
                <w:szCs w:val="18"/>
              </w:rPr>
            </w:pPr>
            <w:r w:rsidRPr="00984050">
              <w:rPr>
                <w:i/>
                <w:iCs/>
                <w:color w:val="000000"/>
                <w:sz w:val="18"/>
                <w:szCs w:val="18"/>
              </w:rPr>
              <w:t>3,214,948</w:t>
            </w:r>
          </w:p>
        </w:tc>
      </w:tr>
      <w:tr w:rsidR="00984050" w:rsidRPr="00962D46" w14:paraId="16ED7369" w14:textId="77777777" w:rsidTr="00263ECA">
        <w:trPr>
          <w:trHeight w:val="340"/>
          <w:jc w:val="center"/>
        </w:trPr>
        <w:tc>
          <w:tcPr>
            <w:tcW w:w="3521" w:type="dxa"/>
            <w:tcBorders>
              <w:top w:val="nil"/>
              <w:left w:val="double" w:sz="6" w:space="0" w:color="auto"/>
              <w:bottom w:val="dashed" w:sz="4" w:space="0" w:color="auto"/>
              <w:right w:val="double" w:sz="6" w:space="0" w:color="auto"/>
            </w:tcBorders>
            <w:shd w:val="clear" w:color="auto" w:fill="auto"/>
            <w:vAlign w:val="center"/>
            <w:hideMark/>
          </w:tcPr>
          <w:p w14:paraId="525136B1" w14:textId="77777777" w:rsidR="00984050" w:rsidRPr="0005055E" w:rsidRDefault="00984050" w:rsidP="00984050">
            <w:pPr>
              <w:rPr>
                <w:i/>
                <w:iCs/>
                <w:color w:val="000000"/>
                <w:sz w:val="18"/>
                <w:szCs w:val="18"/>
                <w:lang w:val="el-GR" w:eastAsia="el-GR"/>
              </w:rPr>
            </w:pPr>
            <w:r w:rsidRPr="0005055E">
              <w:rPr>
                <w:i/>
                <w:iCs/>
                <w:color w:val="000000"/>
                <w:sz w:val="18"/>
                <w:szCs w:val="18"/>
              </w:rPr>
              <w:t>Gas Units (IPPs) [</w:t>
            </w:r>
            <w:r>
              <w:rPr>
                <w:i/>
                <w:iCs/>
                <w:color w:val="000000"/>
                <w:sz w:val="18"/>
                <w:szCs w:val="18"/>
              </w:rPr>
              <w:t>MWhe</w:t>
            </w:r>
            <w:r w:rsidRPr="0005055E">
              <w:rPr>
                <w:i/>
                <w:iCs/>
                <w:color w:val="000000"/>
                <w:sz w:val="18"/>
                <w:szCs w:val="18"/>
              </w:rPr>
              <w:t>]</w:t>
            </w:r>
          </w:p>
        </w:tc>
        <w:tc>
          <w:tcPr>
            <w:tcW w:w="981" w:type="dxa"/>
            <w:tcBorders>
              <w:top w:val="nil"/>
              <w:left w:val="nil"/>
              <w:bottom w:val="dashed" w:sz="4" w:space="0" w:color="auto"/>
              <w:right w:val="single" w:sz="4" w:space="0" w:color="auto"/>
            </w:tcBorders>
            <w:shd w:val="clear" w:color="auto" w:fill="auto"/>
            <w:vAlign w:val="center"/>
          </w:tcPr>
          <w:p w14:paraId="10ABF7D9" w14:textId="5C556B64" w:rsidR="00984050" w:rsidRPr="00984050" w:rsidRDefault="00984050" w:rsidP="00984050">
            <w:pPr>
              <w:ind w:left="-57"/>
              <w:jc w:val="right"/>
              <w:rPr>
                <w:i/>
                <w:iCs/>
                <w:color w:val="000000"/>
                <w:sz w:val="18"/>
                <w:szCs w:val="18"/>
                <w:lang w:val="el-GR" w:eastAsia="el-GR"/>
              </w:rPr>
            </w:pPr>
            <w:r w:rsidRPr="00984050">
              <w:rPr>
                <w:i/>
                <w:iCs/>
                <w:color w:val="000000"/>
                <w:sz w:val="18"/>
                <w:szCs w:val="18"/>
              </w:rPr>
              <w:t>1,695,909</w:t>
            </w:r>
          </w:p>
        </w:tc>
        <w:tc>
          <w:tcPr>
            <w:tcW w:w="981" w:type="dxa"/>
            <w:tcBorders>
              <w:top w:val="nil"/>
              <w:left w:val="nil"/>
              <w:bottom w:val="dashed" w:sz="4" w:space="0" w:color="auto"/>
              <w:right w:val="single" w:sz="4" w:space="0" w:color="auto"/>
            </w:tcBorders>
            <w:shd w:val="clear" w:color="auto" w:fill="auto"/>
            <w:vAlign w:val="center"/>
          </w:tcPr>
          <w:p w14:paraId="3050079D" w14:textId="5405C7E6" w:rsidR="00984050" w:rsidRPr="00984050" w:rsidRDefault="00984050" w:rsidP="00984050">
            <w:pPr>
              <w:ind w:left="-57"/>
              <w:jc w:val="right"/>
              <w:rPr>
                <w:i/>
                <w:iCs/>
                <w:color w:val="000000"/>
                <w:sz w:val="18"/>
                <w:szCs w:val="18"/>
                <w:lang w:val="el-GR" w:eastAsia="el-GR"/>
              </w:rPr>
            </w:pPr>
            <w:r w:rsidRPr="00984050">
              <w:rPr>
                <w:i/>
                <w:iCs/>
                <w:color w:val="000000"/>
                <w:sz w:val="18"/>
                <w:szCs w:val="18"/>
              </w:rPr>
              <w:t>1,125,875</w:t>
            </w:r>
          </w:p>
        </w:tc>
        <w:tc>
          <w:tcPr>
            <w:tcW w:w="982" w:type="dxa"/>
            <w:tcBorders>
              <w:top w:val="nil"/>
              <w:left w:val="nil"/>
              <w:bottom w:val="dashed" w:sz="4" w:space="0" w:color="auto"/>
              <w:right w:val="single" w:sz="4" w:space="0" w:color="auto"/>
            </w:tcBorders>
            <w:shd w:val="clear" w:color="auto" w:fill="auto"/>
            <w:vAlign w:val="center"/>
          </w:tcPr>
          <w:p w14:paraId="0940EC54" w14:textId="7CD2A3F5" w:rsidR="00984050" w:rsidRPr="00984050" w:rsidRDefault="00984050" w:rsidP="00984050">
            <w:pPr>
              <w:ind w:left="-57"/>
              <w:jc w:val="right"/>
              <w:rPr>
                <w:i/>
                <w:iCs/>
                <w:color w:val="000000"/>
                <w:sz w:val="18"/>
                <w:szCs w:val="18"/>
                <w:lang w:val="el-GR" w:eastAsia="el-GR"/>
              </w:rPr>
            </w:pPr>
            <w:r w:rsidRPr="00984050">
              <w:rPr>
                <w:i/>
                <w:iCs/>
                <w:color w:val="000000"/>
                <w:sz w:val="18"/>
                <w:szCs w:val="18"/>
              </w:rPr>
              <w:t>734,870</w:t>
            </w:r>
          </w:p>
        </w:tc>
        <w:tc>
          <w:tcPr>
            <w:tcW w:w="981" w:type="dxa"/>
            <w:tcBorders>
              <w:top w:val="nil"/>
              <w:left w:val="nil"/>
              <w:bottom w:val="dashed" w:sz="4" w:space="0" w:color="auto"/>
              <w:right w:val="single" w:sz="4" w:space="0" w:color="auto"/>
            </w:tcBorders>
            <w:shd w:val="clear" w:color="auto" w:fill="auto"/>
            <w:vAlign w:val="center"/>
          </w:tcPr>
          <w:p w14:paraId="1AB70146" w14:textId="37E8F34D" w:rsidR="00984050" w:rsidRPr="00984050" w:rsidRDefault="00984050" w:rsidP="00984050">
            <w:pPr>
              <w:ind w:left="-57"/>
              <w:jc w:val="right"/>
              <w:rPr>
                <w:i/>
                <w:iCs/>
                <w:color w:val="000000"/>
                <w:sz w:val="18"/>
                <w:szCs w:val="18"/>
                <w:lang w:val="el-GR" w:eastAsia="el-GR"/>
              </w:rPr>
            </w:pPr>
            <w:r w:rsidRPr="00984050">
              <w:rPr>
                <w:i/>
                <w:iCs/>
                <w:color w:val="000000"/>
                <w:sz w:val="18"/>
                <w:szCs w:val="18"/>
              </w:rPr>
              <w:t>689,612</w:t>
            </w:r>
          </w:p>
        </w:tc>
        <w:tc>
          <w:tcPr>
            <w:tcW w:w="981" w:type="dxa"/>
            <w:tcBorders>
              <w:top w:val="nil"/>
              <w:left w:val="nil"/>
              <w:bottom w:val="dashed" w:sz="4" w:space="0" w:color="auto"/>
              <w:right w:val="single" w:sz="4" w:space="0" w:color="auto"/>
            </w:tcBorders>
            <w:shd w:val="clear" w:color="auto" w:fill="auto"/>
            <w:vAlign w:val="center"/>
          </w:tcPr>
          <w:p w14:paraId="79B89B17" w14:textId="7ECAB034" w:rsidR="00984050" w:rsidRPr="00984050" w:rsidRDefault="00984050" w:rsidP="00984050">
            <w:pPr>
              <w:ind w:left="-57"/>
              <w:jc w:val="right"/>
              <w:rPr>
                <w:i/>
                <w:iCs/>
                <w:color w:val="000000"/>
                <w:sz w:val="18"/>
                <w:szCs w:val="18"/>
                <w:lang w:val="el-GR" w:eastAsia="el-GR"/>
              </w:rPr>
            </w:pPr>
            <w:r w:rsidRPr="00984050">
              <w:rPr>
                <w:i/>
                <w:iCs/>
                <w:color w:val="000000"/>
                <w:sz w:val="18"/>
                <w:szCs w:val="18"/>
              </w:rPr>
              <w:t>762,780</w:t>
            </w:r>
          </w:p>
        </w:tc>
        <w:tc>
          <w:tcPr>
            <w:tcW w:w="982" w:type="dxa"/>
            <w:tcBorders>
              <w:top w:val="nil"/>
              <w:left w:val="nil"/>
              <w:bottom w:val="dashed" w:sz="4" w:space="0" w:color="auto"/>
              <w:right w:val="single" w:sz="4" w:space="0" w:color="auto"/>
            </w:tcBorders>
            <w:shd w:val="clear" w:color="auto" w:fill="auto"/>
            <w:vAlign w:val="center"/>
          </w:tcPr>
          <w:p w14:paraId="3A22B831" w14:textId="40D6B5EC" w:rsidR="00984050" w:rsidRPr="00984050" w:rsidRDefault="00984050" w:rsidP="00984050">
            <w:pPr>
              <w:ind w:left="-57"/>
              <w:jc w:val="right"/>
              <w:rPr>
                <w:i/>
                <w:iCs/>
                <w:color w:val="000000"/>
                <w:sz w:val="18"/>
                <w:szCs w:val="18"/>
                <w:lang w:val="el-GR" w:eastAsia="el-GR"/>
              </w:rPr>
            </w:pPr>
            <w:r w:rsidRPr="00984050">
              <w:rPr>
                <w:i/>
                <w:iCs/>
                <w:color w:val="000000"/>
                <w:sz w:val="18"/>
                <w:szCs w:val="18"/>
              </w:rPr>
              <w:t>983,972</w:t>
            </w:r>
          </w:p>
        </w:tc>
        <w:tc>
          <w:tcPr>
            <w:tcW w:w="981" w:type="dxa"/>
            <w:tcBorders>
              <w:top w:val="nil"/>
              <w:left w:val="nil"/>
              <w:bottom w:val="dashed" w:sz="4" w:space="0" w:color="auto"/>
              <w:right w:val="single" w:sz="4" w:space="0" w:color="auto"/>
            </w:tcBorders>
            <w:shd w:val="clear" w:color="auto" w:fill="auto"/>
            <w:vAlign w:val="center"/>
          </w:tcPr>
          <w:p w14:paraId="61010CEF" w14:textId="080E0278" w:rsidR="00984050" w:rsidRPr="00984050" w:rsidRDefault="00984050" w:rsidP="00984050">
            <w:pPr>
              <w:ind w:left="-57"/>
              <w:jc w:val="right"/>
              <w:rPr>
                <w:i/>
                <w:iCs/>
                <w:color w:val="000000"/>
                <w:sz w:val="18"/>
                <w:szCs w:val="18"/>
                <w:lang w:val="el-GR" w:eastAsia="el-GR"/>
              </w:rPr>
            </w:pPr>
            <w:r w:rsidRPr="00984050">
              <w:rPr>
                <w:i/>
                <w:iCs/>
                <w:color w:val="000000"/>
                <w:sz w:val="18"/>
                <w:szCs w:val="18"/>
              </w:rPr>
              <w:t>1,217,049</w:t>
            </w:r>
          </w:p>
        </w:tc>
        <w:tc>
          <w:tcPr>
            <w:tcW w:w="982" w:type="dxa"/>
            <w:tcBorders>
              <w:top w:val="nil"/>
              <w:left w:val="nil"/>
              <w:bottom w:val="dashed" w:sz="4" w:space="0" w:color="auto"/>
              <w:right w:val="single" w:sz="4" w:space="0" w:color="auto"/>
            </w:tcBorders>
            <w:shd w:val="clear" w:color="auto" w:fill="auto"/>
            <w:vAlign w:val="center"/>
          </w:tcPr>
          <w:p w14:paraId="005A2490" w14:textId="1C816001" w:rsidR="00984050" w:rsidRPr="00984050" w:rsidRDefault="00984050" w:rsidP="00984050">
            <w:pPr>
              <w:ind w:left="-57"/>
              <w:jc w:val="right"/>
              <w:rPr>
                <w:i/>
                <w:iCs/>
                <w:color w:val="000000"/>
                <w:sz w:val="18"/>
                <w:szCs w:val="18"/>
                <w:lang w:val="el-GR" w:eastAsia="el-GR"/>
              </w:rPr>
            </w:pPr>
            <w:r w:rsidRPr="00984050">
              <w:rPr>
                <w:i/>
                <w:iCs/>
                <w:color w:val="000000"/>
                <w:sz w:val="18"/>
                <w:szCs w:val="18"/>
              </w:rPr>
              <w:t>888,170</w:t>
            </w:r>
          </w:p>
        </w:tc>
        <w:tc>
          <w:tcPr>
            <w:tcW w:w="981" w:type="dxa"/>
            <w:tcBorders>
              <w:top w:val="nil"/>
              <w:left w:val="nil"/>
              <w:bottom w:val="dashed" w:sz="4" w:space="0" w:color="auto"/>
              <w:right w:val="single" w:sz="4" w:space="0" w:color="auto"/>
            </w:tcBorders>
            <w:shd w:val="clear" w:color="auto" w:fill="auto"/>
            <w:vAlign w:val="center"/>
          </w:tcPr>
          <w:p w14:paraId="1D3965D5" w14:textId="2A4CD8DC" w:rsidR="00984050" w:rsidRPr="00984050" w:rsidRDefault="00984050" w:rsidP="00984050">
            <w:pPr>
              <w:ind w:left="-57"/>
              <w:jc w:val="right"/>
              <w:rPr>
                <w:i/>
                <w:iCs/>
                <w:color w:val="000000"/>
                <w:sz w:val="18"/>
                <w:szCs w:val="18"/>
                <w:lang w:val="el-GR" w:eastAsia="el-GR"/>
              </w:rPr>
            </w:pPr>
            <w:r w:rsidRPr="00984050">
              <w:rPr>
                <w:i/>
                <w:iCs/>
                <w:color w:val="000000"/>
                <w:sz w:val="18"/>
                <w:szCs w:val="18"/>
              </w:rPr>
              <w:t>1,307,887</w:t>
            </w:r>
          </w:p>
        </w:tc>
        <w:tc>
          <w:tcPr>
            <w:tcW w:w="981" w:type="dxa"/>
            <w:tcBorders>
              <w:top w:val="nil"/>
              <w:left w:val="single" w:sz="4" w:space="0" w:color="auto"/>
              <w:bottom w:val="dashed" w:sz="4" w:space="0" w:color="auto"/>
              <w:right w:val="single" w:sz="4" w:space="0" w:color="auto"/>
            </w:tcBorders>
            <w:vAlign w:val="center"/>
          </w:tcPr>
          <w:p w14:paraId="3E0454BA" w14:textId="6128493C" w:rsidR="00984050" w:rsidRPr="00984050" w:rsidRDefault="00984050" w:rsidP="00984050">
            <w:pPr>
              <w:ind w:left="-57"/>
              <w:jc w:val="right"/>
              <w:rPr>
                <w:i/>
                <w:iCs/>
                <w:color w:val="000000"/>
                <w:sz w:val="18"/>
                <w:szCs w:val="18"/>
              </w:rPr>
            </w:pPr>
            <w:r w:rsidRPr="00984050">
              <w:rPr>
                <w:i/>
                <w:iCs/>
                <w:color w:val="000000"/>
                <w:sz w:val="18"/>
                <w:szCs w:val="18"/>
              </w:rPr>
              <w:t>939,292</w:t>
            </w:r>
          </w:p>
        </w:tc>
        <w:tc>
          <w:tcPr>
            <w:tcW w:w="982" w:type="dxa"/>
            <w:tcBorders>
              <w:top w:val="nil"/>
              <w:left w:val="single" w:sz="4" w:space="0" w:color="auto"/>
              <w:bottom w:val="dashed" w:sz="4" w:space="0" w:color="auto"/>
              <w:right w:val="single" w:sz="4" w:space="0" w:color="auto"/>
            </w:tcBorders>
            <w:shd w:val="clear" w:color="auto" w:fill="auto"/>
            <w:vAlign w:val="center"/>
          </w:tcPr>
          <w:p w14:paraId="47333C36" w14:textId="618E706A" w:rsidR="00984050" w:rsidRPr="00984050" w:rsidRDefault="00984050" w:rsidP="00984050">
            <w:pPr>
              <w:ind w:left="-57"/>
              <w:jc w:val="right"/>
              <w:rPr>
                <w:i/>
                <w:iCs/>
                <w:color w:val="000000"/>
                <w:sz w:val="18"/>
                <w:szCs w:val="18"/>
                <w:lang w:val="el-GR" w:eastAsia="el-GR"/>
              </w:rPr>
            </w:pPr>
            <w:r w:rsidRPr="00984050">
              <w:rPr>
                <w:i/>
                <w:iCs/>
                <w:color w:val="000000"/>
                <w:sz w:val="18"/>
                <w:szCs w:val="18"/>
              </w:rPr>
              <w:t>1,443,540</w:t>
            </w:r>
          </w:p>
        </w:tc>
        <w:tc>
          <w:tcPr>
            <w:tcW w:w="981" w:type="dxa"/>
            <w:tcBorders>
              <w:top w:val="nil"/>
              <w:left w:val="nil"/>
              <w:bottom w:val="dashed" w:sz="4" w:space="0" w:color="auto"/>
              <w:right w:val="double" w:sz="6" w:space="0" w:color="auto"/>
            </w:tcBorders>
            <w:shd w:val="clear" w:color="auto" w:fill="auto"/>
            <w:vAlign w:val="center"/>
          </w:tcPr>
          <w:p w14:paraId="1399B8E3" w14:textId="307B88BF" w:rsidR="00984050" w:rsidRPr="00984050" w:rsidRDefault="00984050" w:rsidP="00984050">
            <w:pPr>
              <w:ind w:left="-57"/>
              <w:jc w:val="right"/>
              <w:rPr>
                <w:i/>
                <w:iCs/>
                <w:color w:val="000000"/>
                <w:sz w:val="18"/>
                <w:szCs w:val="18"/>
                <w:lang w:val="el-GR" w:eastAsia="el-GR"/>
              </w:rPr>
            </w:pPr>
            <w:r w:rsidRPr="00984050">
              <w:rPr>
                <w:i/>
                <w:iCs/>
                <w:color w:val="000000"/>
                <w:sz w:val="18"/>
                <w:szCs w:val="18"/>
              </w:rPr>
              <w:t>1,311,803</w:t>
            </w:r>
          </w:p>
        </w:tc>
        <w:tc>
          <w:tcPr>
            <w:tcW w:w="982" w:type="dxa"/>
            <w:tcBorders>
              <w:top w:val="nil"/>
              <w:left w:val="nil"/>
              <w:bottom w:val="dashed" w:sz="4" w:space="0" w:color="auto"/>
              <w:right w:val="double" w:sz="6" w:space="0" w:color="auto"/>
            </w:tcBorders>
            <w:vAlign w:val="center"/>
          </w:tcPr>
          <w:p w14:paraId="0B56AB11" w14:textId="0E39D2FE" w:rsidR="00984050" w:rsidRPr="00984050" w:rsidRDefault="00984050" w:rsidP="00984050">
            <w:pPr>
              <w:ind w:left="-57"/>
              <w:jc w:val="right"/>
              <w:rPr>
                <w:i/>
                <w:iCs/>
                <w:color w:val="000000"/>
                <w:sz w:val="18"/>
                <w:szCs w:val="18"/>
              </w:rPr>
            </w:pPr>
            <w:r w:rsidRPr="00984050">
              <w:rPr>
                <w:i/>
                <w:iCs/>
                <w:color w:val="000000"/>
                <w:sz w:val="18"/>
                <w:szCs w:val="18"/>
              </w:rPr>
              <w:t>13,100,758</w:t>
            </w:r>
          </w:p>
        </w:tc>
      </w:tr>
      <w:tr w:rsidR="00984050" w:rsidRPr="00962D46" w14:paraId="07C50435"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2E713A85" w14:textId="77777777" w:rsidR="00984050" w:rsidRPr="0005055E" w:rsidRDefault="00984050" w:rsidP="00984050">
            <w:pPr>
              <w:rPr>
                <w:b/>
                <w:bCs/>
                <w:color w:val="000000"/>
                <w:sz w:val="18"/>
                <w:szCs w:val="18"/>
                <w:lang w:val="el-GR" w:eastAsia="el-GR"/>
              </w:rPr>
            </w:pPr>
            <w:r w:rsidRPr="0005055E">
              <w:rPr>
                <w:b/>
                <w:bCs/>
                <w:color w:val="000000"/>
                <w:sz w:val="18"/>
                <w:szCs w:val="18"/>
              </w:rPr>
              <w:t>Gas Units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48DEBCB5" w14:textId="5B601850" w:rsidR="00984050" w:rsidRPr="00984050" w:rsidRDefault="00984050" w:rsidP="00984050">
            <w:pPr>
              <w:ind w:left="-57"/>
              <w:jc w:val="right"/>
              <w:rPr>
                <w:b/>
                <w:bCs/>
                <w:color w:val="000000"/>
                <w:sz w:val="18"/>
                <w:szCs w:val="18"/>
                <w:lang w:val="el-GR" w:eastAsia="el-GR"/>
              </w:rPr>
            </w:pPr>
            <w:r w:rsidRPr="00984050">
              <w:rPr>
                <w:b/>
                <w:bCs/>
                <w:color w:val="000000"/>
                <w:sz w:val="18"/>
                <w:szCs w:val="18"/>
              </w:rPr>
              <w:t>2,303,391</w:t>
            </w:r>
          </w:p>
        </w:tc>
        <w:tc>
          <w:tcPr>
            <w:tcW w:w="981" w:type="dxa"/>
            <w:tcBorders>
              <w:top w:val="nil"/>
              <w:left w:val="nil"/>
              <w:bottom w:val="single" w:sz="8" w:space="0" w:color="auto"/>
              <w:right w:val="single" w:sz="4" w:space="0" w:color="auto"/>
            </w:tcBorders>
            <w:shd w:val="clear" w:color="auto" w:fill="auto"/>
            <w:vAlign w:val="center"/>
          </w:tcPr>
          <w:p w14:paraId="23FA5508" w14:textId="10919E31" w:rsidR="00984050" w:rsidRPr="00984050" w:rsidRDefault="00984050" w:rsidP="00984050">
            <w:pPr>
              <w:ind w:left="-57"/>
              <w:jc w:val="right"/>
              <w:rPr>
                <w:b/>
                <w:bCs/>
                <w:color w:val="000000"/>
                <w:sz w:val="18"/>
                <w:szCs w:val="18"/>
                <w:lang w:val="el-GR" w:eastAsia="el-GR"/>
              </w:rPr>
            </w:pPr>
            <w:r w:rsidRPr="00984050">
              <w:rPr>
                <w:b/>
                <w:bCs/>
                <w:color w:val="000000"/>
                <w:sz w:val="18"/>
                <w:szCs w:val="18"/>
              </w:rPr>
              <w:t>1,371,399</w:t>
            </w:r>
          </w:p>
        </w:tc>
        <w:tc>
          <w:tcPr>
            <w:tcW w:w="982" w:type="dxa"/>
            <w:tcBorders>
              <w:top w:val="nil"/>
              <w:left w:val="nil"/>
              <w:bottom w:val="single" w:sz="8" w:space="0" w:color="auto"/>
              <w:right w:val="single" w:sz="4" w:space="0" w:color="auto"/>
            </w:tcBorders>
            <w:shd w:val="clear" w:color="auto" w:fill="auto"/>
            <w:vAlign w:val="center"/>
          </w:tcPr>
          <w:p w14:paraId="559CCF40" w14:textId="3D6E6B35" w:rsidR="00984050" w:rsidRPr="00984050" w:rsidRDefault="00984050" w:rsidP="00984050">
            <w:pPr>
              <w:ind w:left="-57"/>
              <w:jc w:val="right"/>
              <w:rPr>
                <w:b/>
                <w:bCs/>
                <w:color w:val="000000"/>
                <w:sz w:val="18"/>
                <w:szCs w:val="18"/>
                <w:lang w:val="el-GR" w:eastAsia="el-GR"/>
              </w:rPr>
            </w:pPr>
            <w:r w:rsidRPr="00984050">
              <w:rPr>
                <w:b/>
                <w:bCs/>
                <w:color w:val="000000"/>
                <w:sz w:val="18"/>
                <w:szCs w:val="18"/>
              </w:rPr>
              <w:t>868,320</w:t>
            </w:r>
          </w:p>
        </w:tc>
        <w:tc>
          <w:tcPr>
            <w:tcW w:w="981" w:type="dxa"/>
            <w:tcBorders>
              <w:top w:val="nil"/>
              <w:left w:val="nil"/>
              <w:bottom w:val="single" w:sz="8" w:space="0" w:color="auto"/>
              <w:right w:val="single" w:sz="4" w:space="0" w:color="auto"/>
            </w:tcBorders>
            <w:shd w:val="clear" w:color="auto" w:fill="auto"/>
            <w:vAlign w:val="center"/>
          </w:tcPr>
          <w:p w14:paraId="7BC79EB1" w14:textId="5013ACF1" w:rsidR="00984050" w:rsidRPr="00984050" w:rsidRDefault="00984050" w:rsidP="00984050">
            <w:pPr>
              <w:ind w:left="-57"/>
              <w:jc w:val="right"/>
              <w:rPr>
                <w:b/>
                <w:bCs/>
                <w:color w:val="000000"/>
                <w:sz w:val="18"/>
                <w:szCs w:val="18"/>
                <w:lang w:val="el-GR" w:eastAsia="el-GR"/>
              </w:rPr>
            </w:pPr>
            <w:r w:rsidRPr="00984050">
              <w:rPr>
                <w:b/>
                <w:bCs/>
                <w:color w:val="000000"/>
                <w:sz w:val="18"/>
                <w:szCs w:val="18"/>
              </w:rPr>
              <w:t>877,269</w:t>
            </w:r>
          </w:p>
        </w:tc>
        <w:tc>
          <w:tcPr>
            <w:tcW w:w="981" w:type="dxa"/>
            <w:tcBorders>
              <w:top w:val="nil"/>
              <w:left w:val="nil"/>
              <w:bottom w:val="single" w:sz="8" w:space="0" w:color="auto"/>
              <w:right w:val="single" w:sz="4" w:space="0" w:color="auto"/>
            </w:tcBorders>
            <w:shd w:val="clear" w:color="auto" w:fill="auto"/>
            <w:vAlign w:val="center"/>
          </w:tcPr>
          <w:p w14:paraId="341FE157" w14:textId="1DDE677B" w:rsidR="00984050" w:rsidRPr="00984050" w:rsidRDefault="00984050" w:rsidP="00984050">
            <w:pPr>
              <w:ind w:left="-57"/>
              <w:jc w:val="right"/>
              <w:rPr>
                <w:b/>
                <w:bCs/>
                <w:color w:val="000000"/>
                <w:sz w:val="18"/>
                <w:szCs w:val="18"/>
                <w:lang w:val="el-GR" w:eastAsia="el-GR"/>
              </w:rPr>
            </w:pPr>
            <w:r w:rsidRPr="00984050">
              <w:rPr>
                <w:b/>
                <w:bCs/>
                <w:color w:val="000000"/>
                <w:sz w:val="18"/>
                <w:szCs w:val="18"/>
              </w:rPr>
              <w:t>872,452</w:t>
            </w:r>
          </w:p>
        </w:tc>
        <w:tc>
          <w:tcPr>
            <w:tcW w:w="982" w:type="dxa"/>
            <w:tcBorders>
              <w:top w:val="nil"/>
              <w:left w:val="nil"/>
              <w:bottom w:val="single" w:sz="8" w:space="0" w:color="auto"/>
              <w:right w:val="single" w:sz="4" w:space="0" w:color="auto"/>
            </w:tcBorders>
            <w:shd w:val="clear" w:color="auto" w:fill="auto"/>
            <w:vAlign w:val="center"/>
          </w:tcPr>
          <w:p w14:paraId="461495F4" w14:textId="7834898F" w:rsidR="00984050" w:rsidRPr="00984050" w:rsidRDefault="00984050" w:rsidP="00984050">
            <w:pPr>
              <w:ind w:left="-57"/>
              <w:jc w:val="right"/>
              <w:rPr>
                <w:b/>
                <w:bCs/>
                <w:color w:val="000000"/>
                <w:sz w:val="18"/>
                <w:szCs w:val="18"/>
                <w:lang w:val="el-GR" w:eastAsia="el-GR"/>
              </w:rPr>
            </w:pPr>
            <w:r w:rsidRPr="00984050">
              <w:rPr>
                <w:b/>
                <w:bCs/>
                <w:color w:val="000000"/>
                <w:sz w:val="18"/>
                <w:szCs w:val="18"/>
              </w:rPr>
              <w:t>1,138,422</w:t>
            </w:r>
          </w:p>
        </w:tc>
        <w:tc>
          <w:tcPr>
            <w:tcW w:w="981" w:type="dxa"/>
            <w:tcBorders>
              <w:top w:val="nil"/>
              <w:left w:val="nil"/>
              <w:bottom w:val="single" w:sz="8" w:space="0" w:color="auto"/>
              <w:right w:val="single" w:sz="4" w:space="0" w:color="auto"/>
            </w:tcBorders>
            <w:shd w:val="clear" w:color="auto" w:fill="auto"/>
            <w:vAlign w:val="center"/>
          </w:tcPr>
          <w:p w14:paraId="1EC99932" w14:textId="128E35C7" w:rsidR="00984050" w:rsidRPr="00984050" w:rsidRDefault="00984050" w:rsidP="00984050">
            <w:pPr>
              <w:ind w:left="-57"/>
              <w:jc w:val="right"/>
              <w:rPr>
                <w:b/>
                <w:bCs/>
                <w:color w:val="000000"/>
                <w:sz w:val="18"/>
                <w:szCs w:val="18"/>
                <w:lang w:val="el-GR" w:eastAsia="el-GR"/>
              </w:rPr>
            </w:pPr>
            <w:r w:rsidRPr="00984050">
              <w:rPr>
                <w:b/>
                <w:bCs/>
                <w:color w:val="000000"/>
                <w:sz w:val="18"/>
                <w:szCs w:val="18"/>
              </w:rPr>
              <w:t>1,446,244</w:t>
            </w:r>
          </w:p>
        </w:tc>
        <w:tc>
          <w:tcPr>
            <w:tcW w:w="982" w:type="dxa"/>
            <w:tcBorders>
              <w:top w:val="nil"/>
              <w:left w:val="nil"/>
              <w:bottom w:val="single" w:sz="8" w:space="0" w:color="auto"/>
              <w:right w:val="single" w:sz="4" w:space="0" w:color="auto"/>
            </w:tcBorders>
            <w:shd w:val="clear" w:color="auto" w:fill="auto"/>
            <w:vAlign w:val="center"/>
          </w:tcPr>
          <w:p w14:paraId="3706C7B1" w14:textId="74B1CC76" w:rsidR="00984050" w:rsidRPr="00984050" w:rsidRDefault="00984050" w:rsidP="00984050">
            <w:pPr>
              <w:ind w:left="-57"/>
              <w:jc w:val="right"/>
              <w:rPr>
                <w:b/>
                <w:bCs/>
                <w:color w:val="000000"/>
                <w:sz w:val="18"/>
                <w:szCs w:val="18"/>
                <w:lang w:val="el-GR" w:eastAsia="el-GR"/>
              </w:rPr>
            </w:pPr>
            <w:r w:rsidRPr="00984050">
              <w:rPr>
                <w:b/>
                <w:bCs/>
                <w:color w:val="000000"/>
                <w:sz w:val="18"/>
                <w:szCs w:val="18"/>
              </w:rPr>
              <w:t>1,080,747</w:t>
            </w:r>
          </w:p>
        </w:tc>
        <w:tc>
          <w:tcPr>
            <w:tcW w:w="981" w:type="dxa"/>
            <w:tcBorders>
              <w:top w:val="nil"/>
              <w:left w:val="nil"/>
              <w:bottom w:val="single" w:sz="8" w:space="0" w:color="auto"/>
              <w:right w:val="single" w:sz="4" w:space="0" w:color="auto"/>
            </w:tcBorders>
            <w:shd w:val="clear" w:color="auto" w:fill="auto"/>
            <w:vAlign w:val="center"/>
          </w:tcPr>
          <w:p w14:paraId="1A279171" w14:textId="63FDBB68" w:rsidR="00984050" w:rsidRPr="00984050" w:rsidRDefault="00984050" w:rsidP="00984050">
            <w:pPr>
              <w:ind w:left="-57"/>
              <w:jc w:val="right"/>
              <w:rPr>
                <w:b/>
                <w:bCs/>
                <w:color w:val="000000"/>
                <w:sz w:val="18"/>
                <w:szCs w:val="18"/>
                <w:lang w:val="el-GR" w:eastAsia="el-GR"/>
              </w:rPr>
            </w:pPr>
            <w:r w:rsidRPr="00984050">
              <w:rPr>
                <w:b/>
                <w:bCs/>
                <w:color w:val="000000"/>
                <w:sz w:val="18"/>
                <w:szCs w:val="18"/>
              </w:rPr>
              <w:t>1,661,854</w:t>
            </w:r>
          </w:p>
        </w:tc>
        <w:tc>
          <w:tcPr>
            <w:tcW w:w="981" w:type="dxa"/>
            <w:tcBorders>
              <w:top w:val="nil"/>
              <w:left w:val="single" w:sz="4" w:space="0" w:color="auto"/>
              <w:bottom w:val="single" w:sz="8" w:space="0" w:color="auto"/>
              <w:right w:val="single" w:sz="4" w:space="0" w:color="auto"/>
            </w:tcBorders>
            <w:vAlign w:val="center"/>
          </w:tcPr>
          <w:p w14:paraId="7B03621B" w14:textId="180B7E65" w:rsidR="00984050" w:rsidRPr="00984050" w:rsidRDefault="00984050" w:rsidP="00984050">
            <w:pPr>
              <w:ind w:left="-57"/>
              <w:jc w:val="right"/>
              <w:rPr>
                <w:b/>
                <w:bCs/>
                <w:color w:val="000000"/>
                <w:sz w:val="18"/>
                <w:szCs w:val="18"/>
              </w:rPr>
            </w:pPr>
            <w:r w:rsidRPr="00984050">
              <w:rPr>
                <w:b/>
                <w:bCs/>
                <w:color w:val="000000"/>
                <w:sz w:val="18"/>
                <w:szCs w:val="18"/>
              </w:rPr>
              <w:t>1,126,222</w:t>
            </w:r>
          </w:p>
        </w:tc>
        <w:tc>
          <w:tcPr>
            <w:tcW w:w="982" w:type="dxa"/>
            <w:tcBorders>
              <w:top w:val="nil"/>
              <w:left w:val="single" w:sz="4" w:space="0" w:color="auto"/>
              <w:bottom w:val="single" w:sz="8" w:space="0" w:color="auto"/>
              <w:right w:val="single" w:sz="4" w:space="0" w:color="auto"/>
            </w:tcBorders>
            <w:shd w:val="clear" w:color="auto" w:fill="auto"/>
            <w:vAlign w:val="center"/>
          </w:tcPr>
          <w:p w14:paraId="4BD79FA4" w14:textId="0BFC949A" w:rsidR="00984050" w:rsidRPr="00984050" w:rsidRDefault="00984050" w:rsidP="00984050">
            <w:pPr>
              <w:ind w:left="-57"/>
              <w:jc w:val="right"/>
              <w:rPr>
                <w:b/>
                <w:bCs/>
                <w:color w:val="000000"/>
                <w:sz w:val="18"/>
                <w:szCs w:val="18"/>
                <w:lang w:val="el-GR" w:eastAsia="el-GR"/>
              </w:rPr>
            </w:pPr>
            <w:r w:rsidRPr="00984050">
              <w:rPr>
                <w:b/>
                <w:bCs/>
                <w:color w:val="000000"/>
                <w:sz w:val="18"/>
                <w:szCs w:val="18"/>
              </w:rPr>
              <w:t>1,900,495</w:t>
            </w:r>
          </w:p>
        </w:tc>
        <w:tc>
          <w:tcPr>
            <w:tcW w:w="981" w:type="dxa"/>
            <w:tcBorders>
              <w:top w:val="nil"/>
              <w:left w:val="nil"/>
              <w:bottom w:val="single" w:sz="8" w:space="0" w:color="auto"/>
              <w:right w:val="double" w:sz="6" w:space="0" w:color="auto"/>
            </w:tcBorders>
            <w:shd w:val="clear" w:color="auto" w:fill="auto"/>
            <w:vAlign w:val="center"/>
          </w:tcPr>
          <w:p w14:paraId="2A143DE8" w14:textId="73DD9C5A" w:rsidR="00984050" w:rsidRPr="00984050" w:rsidRDefault="00984050" w:rsidP="00984050">
            <w:pPr>
              <w:ind w:left="-57"/>
              <w:jc w:val="right"/>
              <w:rPr>
                <w:b/>
                <w:bCs/>
                <w:color w:val="000000"/>
                <w:sz w:val="18"/>
                <w:szCs w:val="18"/>
                <w:lang w:val="el-GR" w:eastAsia="el-GR"/>
              </w:rPr>
            </w:pPr>
            <w:r w:rsidRPr="00984050">
              <w:rPr>
                <w:b/>
                <w:bCs/>
                <w:color w:val="000000"/>
                <w:sz w:val="18"/>
                <w:szCs w:val="18"/>
              </w:rPr>
              <w:t>1,668,890</w:t>
            </w:r>
          </w:p>
        </w:tc>
        <w:tc>
          <w:tcPr>
            <w:tcW w:w="982" w:type="dxa"/>
            <w:tcBorders>
              <w:top w:val="nil"/>
              <w:left w:val="nil"/>
              <w:bottom w:val="single" w:sz="8" w:space="0" w:color="auto"/>
              <w:right w:val="double" w:sz="6" w:space="0" w:color="auto"/>
            </w:tcBorders>
            <w:vAlign w:val="center"/>
          </w:tcPr>
          <w:p w14:paraId="6597B343" w14:textId="17C422AE" w:rsidR="00984050" w:rsidRPr="00984050" w:rsidRDefault="00984050" w:rsidP="00984050">
            <w:pPr>
              <w:ind w:left="-57"/>
              <w:jc w:val="right"/>
              <w:rPr>
                <w:b/>
                <w:bCs/>
                <w:color w:val="000000"/>
                <w:sz w:val="18"/>
                <w:szCs w:val="18"/>
              </w:rPr>
            </w:pPr>
            <w:r w:rsidRPr="00984050">
              <w:rPr>
                <w:b/>
                <w:bCs/>
                <w:color w:val="000000"/>
                <w:sz w:val="18"/>
                <w:szCs w:val="18"/>
              </w:rPr>
              <w:t>16,315,706</w:t>
            </w:r>
          </w:p>
        </w:tc>
      </w:tr>
      <w:tr w:rsidR="00984050" w:rsidRPr="00962D46" w14:paraId="4817EE09"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2C3F2A31" w14:textId="77777777" w:rsidR="00984050" w:rsidRPr="0005055E" w:rsidRDefault="00984050" w:rsidP="00984050">
            <w:pPr>
              <w:rPr>
                <w:b/>
                <w:bCs/>
                <w:color w:val="000000"/>
                <w:sz w:val="18"/>
                <w:szCs w:val="18"/>
                <w:lang w:eastAsia="el-GR"/>
              </w:rPr>
            </w:pPr>
            <w:r w:rsidRPr="0005055E">
              <w:rPr>
                <w:b/>
                <w:bCs/>
                <w:color w:val="000000"/>
                <w:sz w:val="18"/>
                <w:szCs w:val="18"/>
              </w:rPr>
              <w:t>Diesel / Oil Units (Non-Interc. Islands)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0E42517A" w14:textId="5A733BF6" w:rsidR="00984050" w:rsidRPr="00984050" w:rsidRDefault="00984050" w:rsidP="00984050">
            <w:pPr>
              <w:ind w:left="-57"/>
              <w:jc w:val="right"/>
              <w:rPr>
                <w:b/>
                <w:bCs/>
                <w:color w:val="000000"/>
                <w:sz w:val="18"/>
                <w:szCs w:val="18"/>
                <w:lang w:eastAsia="el-GR"/>
              </w:rPr>
            </w:pPr>
            <w:r w:rsidRPr="00984050">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213C673A" w14:textId="11D0228A" w:rsidR="00984050" w:rsidRPr="00984050" w:rsidRDefault="00984050" w:rsidP="00984050">
            <w:pPr>
              <w:ind w:left="-57"/>
              <w:jc w:val="right"/>
              <w:rPr>
                <w:b/>
                <w:bCs/>
                <w:color w:val="000000"/>
                <w:sz w:val="18"/>
                <w:szCs w:val="18"/>
                <w:lang w:eastAsia="el-GR"/>
              </w:rPr>
            </w:pPr>
            <w:r w:rsidRPr="00984050">
              <w:rPr>
                <w:b/>
                <w:bCs/>
                <w:color w:val="000000"/>
                <w:sz w:val="18"/>
                <w:szCs w:val="18"/>
              </w:rPr>
              <w:t>0</w:t>
            </w:r>
          </w:p>
        </w:tc>
        <w:tc>
          <w:tcPr>
            <w:tcW w:w="982" w:type="dxa"/>
            <w:tcBorders>
              <w:top w:val="nil"/>
              <w:left w:val="nil"/>
              <w:bottom w:val="single" w:sz="8" w:space="0" w:color="auto"/>
              <w:right w:val="single" w:sz="4" w:space="0" w:color="auto"/>
            </w:tcBorders>
            <w:shd w:val="clear" w:color="auto" w:fill="auto"/>
            <w:vAlign w:val="center"/>
          </w:tcPr>
          <w:p w14:paraId="2550CE80" w14:textId="78C9B742" w:rsidR="00984050" w:rsidRPr="00984050" w:rsidRDefault="00984050" w:rsidP="00984050">
            <w:pPr>
              <w:ind w:left="-57"/>
              <w:jc w:val="right"/>
              <w:rPr>
                <w:b/>
                <w:bCs/>
                <w:color w:val="000000"/>
                <w:sz w:val="18"/>
                <w:szCs w:val="18"/>
                <w:lang w:eastAsia="el-GR"/>
              </w:rPr>
            </w:pPr>
            <w:r w:rsidRPr="00984050">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280EC158" w14:textId="6D8868D8" w:rsidR="00984050" w:rsidRPr="00984050" w:rsidRDefault="00984050" w:rsidP="00984050">
            <w:pPr>
              <w:ind w:left="-57"/>
              <w:jc w:val="right"/>
              <w:rPr>
                <w:b/>
                <w:bCs/>
                <w:color w:val="000000"/>
                <w:sz w:val="18"/>
                <w:szCs w:val="18"/>
                <w:lang w:eastAsia="el-GR"/>
              </w:rPr>
            </w:pPr>
            <w:r w:rsidRPr="00984050">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591C1353" w14:textId="252B08B4" w:rsidR="00984050" w:rsidRPr="00984050" w:rsidRDefault="00984050" w:rsidP="00984050">
            <w:pPr>
              <w:ind w:left="-57"/>
              <w:jc w:val="right"/>
              <w:rPr>
                <w:b/>
                <w:bCs/>
                <w:color w:val="000000"/>
                <w:sz w:val="18"/>
                <w:szCs w:val="18"/>
                <w:lang w:eastAsia="el-GR"/>
              </w:rPr>
            </w:pPr>
            <w:r w:rsidRPr="00984050">
              <w:rPr>
                <w:b/>
                <w:bCs/>
                <w:color w:val="000000"/>
                <w:sz w:val="18"/>
                <w:szCs w:val="18"/>
              </w:rPr>
              <w:t>50</w:t>
            </w:r>
          </w:p>
        </w:tc>
        <w:tc>
          <w:tcPr>
            <w:tcW w:w="982" w:type="dxa"/>
            <w:tcBorders>
              <w:top w:val="nil"/>
              <w:left w:val="nil"/>
              <w:bottom w:val="single" w:sz="8" w:space="0" w:color="auto"/>
              <w:right w:val="single" w:sz="4" w:space="0" w:color="auto"/>
            </w:tcBorders>
            <w:shd w:val="clear" w:color="auto" w:fill="auto"/>
            <w:vAlign w:val="center"/>
          </w:tcPr>
          <w:p w14:paraId="251E467F" w14:textId="7EF999F5" w:rsidR="00984050" w:rsidRPr="00984050" w:rsidRDefault="00984050" w:rsidP="00984050">
            <w:pPr>
              <w:ind w:left="-57"/>
              <w:jc w:val="right"/>
              <w:rPr>
                <w:b/>
                <w:bCs/>
                <w:color w:val="000000"/>
                <w:sz w:val="18"/>
                <w:szCs w:val="18"/>
                <w:lang w:eastAsia="el-GR"/>
              </w:rPr>
            </w:pPr>
            <w:r w:rsidRPr="00984050">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15834CD5" w14:textId="48945187" w:rsidR="00984050" w:rsidRPr="00984050" w:rsidRDefault="00984050" w:rsidP="00984050">
            <w:pPr>
              <w:ind w:left="-57"/>
              <w:jc w:val="right"/>
              <w:rPr>
                <w:b/>
                <w:bCs/>
                <w:color w:val="000000"/>
                <w:sz w:val="18"/>
                <w:szCs w:val="18"/>
                <w:lang w:eastAsia="el-GR"/>
              </w:rPr>
            </w:pPr>
            <w:r w:rsidRPr="00984050">
              <w:rPr>
                <w:b/>
                <w:bCs/>
                <w:color w:val="000000"/>
                <w:sz w:val="18"/>
                <w:szCs w:val="18"/>
              </w:rPr>
              <w:t>0</w:t>
            </w:r>
          </w:p>
        </w:tc>
        <w:tc>
          <w:tcPr>
            <w:tcW w:w="982" w:type="dxa"/>
            <w:tcBorders>
              <w:top w:val="nil"/>
              <w:left w:val="nil"/>
              <w:bottom w:val="single" w:sz="8" w:space="0" w:color="auto"/>
              <w:right w:val="single" w:sz="4" w:space="0" w:color="auto"/>
            </w:tcBorders>
            <w:shd w:val="clear" w:color="auto" w:fill="auto"/>
            <w:vAlign w:val="center"/>
          </w:tcPr>
          <w:p w14:paraId="692740EC" w14:textId="7D0875E4" w:rsidR="00984050" w:rsidRPr="00984050" w:rsidRDefault="00984050" w:rsidP="00984050">
            <w:pPr>
              <w:ind w:left="-57"/>
              <w:jc w:val="right"/>
              <w:rPr>
                <w:b/>
                <w:bCs/>
                <w:color w:val="000000"/>
                <w:sz w:val="18"/>
                <w:szCs w:val="18"/>
                <w:lang w:eastAsia="el-GR"/>
              </w:rPr>
            </w:pPr>
            <w:r w:rsidRPr="00984050">
              <w:rPr>
                <w:b/>
                <w:bCs/>
                <w:color w:val="000000"/>
                <w:sz w:val="18"/>
                <w:szCs w:val="18"/>
              </w:rPr>
              <w:t>0</w:t>
            </w:r>
          </w:p>
        </w:tc>
        <w:tc>
          <w:tcPr>
            <w:tcW w:w="981" w:type="dxa"/>
            <w:tcBorders>
              <w:top w:val="nil"/>
              <w:left w:val="nil"/>
              <w:bottom w:val="single" w:sz="8" w:space="0" w:color="auto"/>
              <w:right w:val="single" w:sz="4" w:space="0" w:color="auto"/>
            </w:tcBorders>
            <w:shd w:val="clear" w:color="auto" w:fill="auto"/>
            <w:vAlign w:val="center"/>
          </w:tcPr>
          <w:p w14:paraId="21F28AC2" w14:textId="489FA177" w:rsidR="00984050" w:rsidRPr="00984050" w:rsidRDefault="00984050" w:rsidP="00984050">
            <w:pPr>
              <w:ind w:left="-57"/>
              <w:jc w:val="right"/>
              <w:rPr>
                <w:b/>
                <w:bCs/>
                <w:color w:val="000000"/>
                <w:sz w:val="18"/>
                <w:szCs w:val="18"/>
                <w:lang w:eastAsia="el-GR"/>
              </w:rPr>
            </w:pPr>
            <w:r w:rsidRPr="00984050">
              <w:rPr>
                <w:b/>
                <w:bCs/>
                <w:color w:val="000000"/>
                <w:sz w:val="18"/>
                <w:szCs w:val="18"/>
              </w:rPr>
              <w:t>0</w:t>
            </w:r>
          </w:p>
        </w:tc>
        <w:tc>
          <w:tcPr>
            <w:tcW w:w="981" w:type="dxa"/>
            <w:tcBorders>
              <w:top w:val="nil"/>
              <w:left w:val="single" w:sz="4" w:space="0" w:color="auto"/>
              <w:bottom w:val="single" w:sz="8" w:space="0" w:color="auto"/>
              <w:right w:val="single" w:sz="4" w:space="0" w:color="auto"/>
            </w:tcBorders>
            <w:vAlign w:val="center"/>
          </w:tcPr>
          <w:p w14:paraId="70C1F2F7" w14:textId="2F0232F7" w:rsidR="00984050" w:rsidRPr="00984050" w:rsidRDefault="00984050" w:rsidP="00984050">
            <w:pPr>
              <w:ind w:left="-57"/>
              <w:jc w:val="right"/>
              <w:rPr>
                <w:b/>
                <w:bCs/>
                <w:color w:val="000000"/>
                <w:sz w:val="18"/>
                <w:szCs w:val="18"/>
              </w:rPr>
            </w:pPr>
            <w:r w:rsidRPr="00984050">
              <w:rPr>
                <w:b/>
                <w:bCs/>
                <w:color w:val="000000"/>
                <w:sz w:val="18"/>
                <w:szCs w:val="18"/>
              </w:rPr>
              <w:t>50</w:t>
            </w:r>
          </w:p>
        </w:tc>
        <w:tc>
          <w:tcPr>
            <w:tcW w:w="982" w:type="dxa"/>
            <w:tcBorders>
              <w:top w:val="nil"/>
              <w:left w:val="single" w:sz="4" w:space="0" w:color="auto"/>
              <w:bottom w:val="single" w:sz="8" w:space="0" w:color="auto"/>
              <w:right w:val="single" w:sz="4" w:space="0" w:color="auto"/>
            </w:tcBorders>
            <w:shd w:val="clear" w:color="auto" w:fill="auto"/>
            <w:vAlign w:val="center"/>
          </w:tcPr>
          <w:p w14:paraId="5B92DA4D" w14:textId="0269F451" w:rsidR="00984050" w:rsidRPr="00984050" w:rsidRDefault="00984050" w:rsidP="00984050">
            <w:pPr>
              <w:ind w:left="-57"/>
              <w:jc w:val="right"/>
              <w:rPr>
                <w:b/>
                <w:bCs/>
                <w:color w:val="000000"/>
                <w:sz w:val="18"/>
                <w:szCs w:val="18"/>
                <w:lang w:val="el-GR" w:eastAsia="el-GR"/>
              </w:rPr>
            </w:pPr>
            <w:r w:rsidRPr="00984050">
              <w:rPr>
                <w:b/>
                <w:bCs/>
                <w:color w:val="000000"/>
                <w:sz w:val="18"/>
                <w:szCs w:val="18"/>
              </w:rPr>
              <w:t>0</w:t>
            </w:r>
          </w:p>
        </w:tc>
        <w:tc>
          <w:tcPr>
            <w:tcW w:w="981" w:type="dxa"/>
            <w:tcBorders>
              <w:top w:val="nil"/>
              <w:left w:val="nil"/>
              <w:bottom w:val="single" w:sz="8" w:space="0" w:color="auto"/>
              <w:right w:val="double" w:sz="6" w:space="0" w:color="auto"/>
            </w:tcBorders>
            <w:shd w:val="clear" w:color="auto" w:fill="auto"/>
            <w:vAlign w:val="center"/>
          </w:tcPr>
          <w:p w14:paraId="2BCD9D75" w14:textId="35CE7EF3" w:rsidR="00984050" w:rsidRPr="00984050" w:rsidRDefault="00984050" w:rsidP="00984050">
            <w:pPr>
              <w:ind w:left="-57"/>
              <w:jc w:val="right"/>
              <w:rPr>
                <w:b/>
                <w:bCs/>
                <w:color w:val="000000"/>
                <w:sz w:val="18"/>
                <w:szCs w:val="18"/>
                <w:lang w:val="el-GR" w:eastAsia="el-GR"/>
              </w:rPr>
            </w:pPr>
            <w:r w:rsidRPr="00984050">
              <w:rPr>
                <w:b/>
                <w:bCs/>
                <w:color w:val="000000"/>
                <w:sz w:val="18"/>
                <w:szCs w:val="18"/>
              </w:rPr>
              <w:t>0</w:t>
            </w:r>
          </w:p>
        </w:tc>
        <w:tc>
          <w:tcPr>
            <w:tcW w:w="982" w:type="dxa"/>
            <w:tcBorders>
              <w:top w:val="nil"/>
              <w:left w:val="nil"/>
              <w:bottom w:val="single" w:sz="8" w:space="0" w:color="auto"/>
              <w:right w:val="double" w:sz="6" w:space="0" w:color="auto"/>
            </w:tcBorders>
            <w:vAlign w:val="center"/>
          </w:tcPr>
          <w:p w14:paraId="0A1E510C" w14:textId="4DE8FA9C" w:rsidR="00984050" w:rsidRPr="00984050" w:rsidRDefault="00984050" w:rsidP="00984050">
            <w:pPr>
              <w:ind w:left="-57"/>
              <w:jc w:val="right"/>
              <w:rPr>
                <w:b/>
                <w:bCs/>
                <w:color w:val="000000"/>
                <w:sz w:val="18"/>
                <w:szCs w:val="18"/>
              </w:rPr>
            </w:pPr>
            <w:r w:rsidRPr="00984050">
              <w:rPr>
                <w:b/>
                <w:bCs/>
                <w:color w:val="000000"/>
                <w:sz w:val="18"/>
                <w:szCs w:val="18"/>
              </w:rPr>
              <w:t>100</w:t>
            </w:r>
          </w:p>
        </w:tc>
      </w:tr>
      <w:tr w:rsidR="00984050" w:rsidRPr="00962D46" w14:paraId="2568FD0B"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59139D58" w14:textId="77777777" w:rsidR="00984050" w:rsidRPr="0005055E" w:rsidRDefault="00984050" w:rsidP="00984050">
            <w:pPr>
              <w:rPr>
                <w:b/>
                <w:bCs/>
                <w:color w:val="000000"/>
                <w:sz w:val="18"/>
                <w:szCs w:val="18"/>
                <w:lang w:val="el-GR" w:eastAsia="el-GR"/>
              </w:rPr>
            </w:pPr>
            <w:r w:rsidRPr="0005055E">
              <w:rPr>
                <w:b/>
                <w:bCs/>
                <w:color w:val="000000"/>
                <w:sz w:val="18"/>
                <w:szCs w:val="18"/>
              </w:rPr>
              <w:t>Large Hydros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60881D25" w14:textId="7DE30457" w:rsidR="00984050" w:rsidRPr="00984050" w:rsidRDefault="00984050" w:rsidP="00984050">
            <w:pPr>
              <w:ind w:left="-57"/>
              <w:jc w:val="right"/>
              <w:rPr>
                <w:b/>
                <w:bCs/>
                <w:color w:val="000000"/>
                <w:sz w:val="18"/>
                <w:szCs w:val="18"/>
                <w:lang w:val="el-GR" w:eastAsia="el-GR"/>
              </w:rPr>
            </w:pPr>
            <w:r w:rsidRPr="00984050">
              <w:rPr>
                <w:b/>
                <w:bCs/>
                <w:color w:val="000000"/>
                <w:sz w:val="18"/>
                <w:szCs w:val="18"/>
              </w:rPr>
              <w:t>408,558</w:t>
            </w:r>
          </w:p>
        </w:tc>
        <w:tc>
          <w:tcPr>
            <w:tcW w:w="981" w:type="dxa"/>
            <w:tcBorders>
              <w:top w:val="nil"/>
              <w:left w:val="nil"/>
              <w:bottom w:val="single" w:sz="8" w:space="0" w:color="auto"/>
              <w:right w:val="single" w:sz="4" w:space="0" w:color="auto"/>
            </w:tcBorders>
            <w:shd w:val="clear" w:color="auto" w:fill="auto"/>
            <w:vAlign w:val="center"/>
          </w:tcPr>
          <w:p w14:paraId="60D30F06" w14:textId="092A7D5D" w:rsidR="00984050" w:rsidRPr="00984050" w:rsidRDefault="00984050" w:rsidP="00984050">
            <w:pPr>
              <w:ind w:left="-57"/>
              <w:jc w:val="right"/>
              <w:rPr>
                <w:b/>
                <w:bCs/>
                <w:color w:val="000000"/>
                <w:sz w:val="18"/>
                <w:szCs w:val="18"/>
                <w:lang w:val="el-GR" w:eastAsia="el-GR"/>
              </w:rPr>
            </w:pPr>
            <w:r w:rsidRPr="00984050">
              <w:rPr>
                <w:b/>
                <w:bCs/>
                <w:color w:val="000000"/>
                <w:sz w:val="18"/>
                <w:szCs w:val="18"/>
              </w:rPr>
              <w:t>303,340</w:t>
            </w:r>
          </w:p>
        </w:tc>
        <w:tc>
          <w:tcPr>
            <w:tcW w:w="982" w:type="dxa"/>
            <w:tcBorders>
              <w:top w:val="nil"/>
              <w:left w:val="nil"/>
              <w:bottom w:val="single" w:sz="8" w:space="0" w:color="auto"/>
              <w:right w:val="single" w:sz="4" w:space="0" w:color="auto"/>
            </w:tcBorders>
            <w:shd w:val="clear" w:color="auto" w:fill="auto"/>
            <w:vAlign w:val="center"/>
          </w:tcPr>
          <w:p w14:paraId="1BF43951" w14:textId="3E1800B9" w:rsidR="00984050" w:rsidRPr="00984050" w:rsidRDefault="00984050" w:rsidP="00984050">
            <w:pPr>
              <w:ind w:left="-57"/>
              <w:jc w:val="right"/>
              <w:rPr>
                <w:b/>
                <w:bCs/>
                <w:color w:val="000000"/>
                <w:sz w:val="18"/>
                <w:szCs w:val="18"/>
                <w:lang w:val="el-GR" w:eastAsia="el-GR"/>
              </w:rPr>
            </w:pPr>
            <w:r w:rsidRPr="00984050">
              <w:rPr>
                <w:b/>
                <w:bCs/>
                <w:color w:val="000000"/>
                <w:sz w:val="18"/>
                <w:szCs w:val="18"/>
              </w:rPr>
              <w:t>322,629</w:t>
            </w:r>
          </w:p>
        </w:tc>
        <w:tc>
          <w:tcPr>
            <w:tcW w:w="981" w:type="dxa"/>
            <w:tcBorders>
              <w:top w:val="nil"/>
              <w:left w:val="nil"/>
              <w:bottom w:val="single" w:sz="8" w:space="0" w:color="auto"/>
              <w:right w:val="single" w:sz="4" w:space="0" w:color="auto"/>
            </w:tcBorders>
            <w:shd w:val="clear" w:color="auto" w:fill="auto"/>
            <w:vAlign w:val="center"/>
          </w:tcPr>
          <w:p w14:paraId="03478DA1" w14:textId="39E08BEE" w:rsidR="00984050" w:rsidRPr="00984050" w:rsidRDefault="00984050" w:rsidP="00984050">
            <w:pPr>
              <w:ind w:left="-57"/>
              <w:jc w:val="right"/>
              <w:rPr>
                <w:b/>
                <w:bCs/>
                <w:color w:val="000000"/>
                <w:sz w:val="18"/>
                <w:szCs w:val="18"/>
                <w:lang w:val="el-GR" w:eastAsia="el-GR"/>
              </w:rPr>
            </w:pPr>
            <w:r w:rsidRPr="00984050">
              <w:rPr>
                <w:b/>
                <w:bCs/>
                <w:color w:val="000000"/>
                <w:sz w:val="18"/>
                <w:szCs w:val="18"/>
              </w:rPr>
              <w:t>354,699</w:t>
            </w:r>
          </w:p>
        </w:tc>
        <w:tc>
          <w:tcPr>
            <w:tcW w:w="981" w:type="dxa"/>
            <w:tcBorders>
              <w:top w:val="nil"/>
              <w:left w:val="nil"/>
              <w:bottom w:val="single" w:sz="8" w:space="0" w:color="auto"/>
              <w:right w:val="single" w:sz="4" w:space="0" w:color="auto"/>
            </w:tcBorders>
            <w:shd w:val="clear" w:color="auto" w:fill="auto"/>
            <w:vAlign w:val="center"/>
          </w:tcPr>
          <w:p w14:paraId="6B110B9D" w14:textId="7664F150" w:rsidR="00984050" w:rsidRPr="00984050" w:rsidRDefault="00984050" w:rsidP="00984050">
            <w:pPr>
              <w:ind w:left="-57"/>
              <w:jc w:val="right"/>
              <w:rPr>
                <w:b/>
                <w:bCs/>
                <w:color w:val="000000"/>
                <w:sz w:val="18"/>
                <w:szCs w:val="18"/>
                <w:lang w:val="el-GR" w:eastAsia="el-GR"/>
              </w:rPr>
            </w:pPr>
            <w:r w:rsidRPr="00984050">
              <w:rPr>
                <w:b/>
                <w:bCs/>
                <w:color w:val="000000"/>
                <w:sz w:val="18"/>
                <w:szCs w:val="18"/>
              </w:rPr>
              <w:t>384,682</w:t>
            </w:r>
          </w:p>
        </w:tc>
        <w:tc>
          <w:tcPr>
            <w:tcW w:w="982" w:type="dxa"/>
            <w:tcBorders>
              <w:top w:val="nil"/>
              <w:left w:val="nil"/>
              <w:bottom w:val="single" w:sz="8" w:space="0" w:color="auto"/>
              <w:right w:val="single" w:sz="4" w:space="0" w:color="auto"/>
            </w:tcBorders>
            <w:shd w:val="clear" w:color="auto" w:fill="auto"/>
            <w:vAlign w:val="center"/>
          </w:tcPr>
          <w:p w14:paraId="07F773BC" w14:textId="198A91AF" w:rsidR="00984050" w:rsidRPr="00984050" w:rsidRDefault="00984050" w:rsidP="00984050">
            <w:pPr>
              <w:ind w:left="-57"/>
              <w:jc w:val="right"/>
              <w:rPr>
                <w:b/>
                <w:bCs/>
                <w:color w:val="000000"/>
                <w:sz w:val="18"/>
                <w:szCs w:val="18"/>
                <w:lang w:val="el-GR" w:eastAsia="el-GR"/>
              </w:rPr>
            </w:pPr>
            <w:r w:rsidRPr="00984050">
              <w:rPr>
                <w:b/>
                <w:bCs/>
                <w:color w:val="000000"/>
                <w:sz w:val="18"/>
                <w:szCs w:val="18"/>
              </w:rPr>
              <w:t>472,651</w:t>
            </w:r>
          </w:p>
        </w:tc>
        <w:tc>
          <w:tcPr>
            <w:tcW w:w="981" w:type="dxa"/>
            <w:tcBorders>
              <w:top w:val="nil"/>
              <w:left w:val="nil"/>
              <w:bottom w:val="single" w:sz="8" w:space="0" w:color="auto"/>
              <w:right w:val="single" w:sz="4" w:space="0" w:color="auto"/>
            </w:tcBorders>
            <w:shd w:val="clear" w:color="auto" w:fill="auto"/>
            <w:vAlign w:val="center"/>
          </w:tcPr>
          <w:p w14:paraId="3B1FBADB" w14:textId="7403B7B8" w:rsidR="00984050" w:rsidRPr="00984050" w:rsidRDefault="00984050" w:rsidP="00984050">
            <w:pPr>
              <w:ind w:left="-57"/>
              <w:jc w:val="right"/>
              <w:rPr>
                <w:b/>
                <w:bCs/>
                <w:color w:val="000000"/>
                <w:sz w:val="18"/>
                <w:szCs w:val="18"/>
                <w:lang w:val="el-GR" w:eastAsia="el-GR"/>
              </w:rPr>
            </w:pPr>
            <w:r w:rsidRPr="00984050">
              <w:rPr>
                <w:b/>
                <w:bCs/>
                <w:color w:val="000000"/>
                <w:sz w:val="18"/>
                <w:szCs w:val="18"/>
              </w:rPr>
              <w:t>594,318</w:t>
            </w:r>
          </w:p>
        </w:tc>
        <w:tc>
          <w:tcPr>
            <w:tcW w:w="982" w:type="dxa"/>
            <w:tcBorders>
              <w:top w:val="nil"/>
              <w:left w:val="nil"/>
              <w:bottom w:val="single" w:sz="8" w:space="0" w:color="auto"/>
              <w:right w:val="single" w:sz="4" w:space="0" w:color="auto"/>
            </w:tcBorders>
            <w:shd w:val="clear" w:color="auto" w:fill="auto"/>
            <w:vAlign w:val="center"/>
          </w:tcPr>
          <w:p w14:paraId="4B5028F1" w14:textId="4DAC032E" w:rsidR="00984050" w:rsidRPr="00984050" w:rsidRDefault="00984050" w:rsidP="00984050">
            <w:pPr>
              <w:ind w:left="-57"/>
              <w:jc w:val="right"/>
              <w:rPr>
                <w:b/>
                <w:bCs/>
                <w:color w:val="000000"/>
                <w:sz w:val="18"/>
                <w:szCs w:val="18"/>
                <w:lang w:val="el-GR" w:eastAsia="el-GR"/>
              </w:rPr>
            </w:pPr>
            <w:r w:rsidRPr="00984050">
              <w:rPr>
                <w:b/>
                <w:bCs/>
                <w:color w:val="000000"/>
                <w:sz w:val="18"/>
                <w:szCs w:val="18"/>
              </w:rPr>
              <w:t>519,704</w:t>
            </w:r>
          </w:p>
        </w:tc>
        <w:tc>
          <w:tcPr>
            <w:tcW w:w="981" w:type="dxa"/>
            <w:tcBorders>
              <w:top w:val="nil"/>
              <w:left w:val="nil"/>
              <w:bottom w:val="single" w:sz="8" w:space="0" w:color="auto"/>
              <w:right w:val="single" w:sz="4" w:space="0" w:color="auto"/>
            </w:tcBorders>
            <w:shd w:val="clear" w:color="auto" w:fill="auto"/>
            <w:vAlign w:val="center"/>
          </w:tcPr>
          <w:p w14:paraId="5D3F8708" w14:textId="5B02E6EF" w:rsidR="00984050" w:rsidRPr="00984050" w:rsidRDefault="00984050" w:rsidP="00984050">
            <w:pPr>
              <w:ind w:left="-57"/>
              <w:jc w:val="right"/>
              <w:rPr>
                <w:b/>
                <w:bCs/>
                <w:color w:val="000000"/>
                <w:sz w:val="18"/>
                <w:szCs w:val="18"/>
                <w:lang w:val="el-GR" w:eastAsia="el-GR"/>
              </w:rPr>
            </w:pPr>
            <w:r w:rsidRPr="00984050">
              <w:rPr>
                <w:b/>
                <w:bCs/>
                <w:color w:val="000000"/>
                <w:sz w:val="18"/>
                <w:szCs w:val="18"/>
              </w:rPr>
              <w:t>314,605</w:t>
            </w:r>
          </w:p>
        </w:tc>
        <w:tc>
          <w:tcPr>
            <w:tcW w:w="981" w:type="dxa"/>
            <w:tcBorders>
              <w:top w:val="nil"/>
              <w:left w:val="single" w:sz="4" w:space="0" w:color="auto"/>
              <w:bottom w:val="single" w:sz="8" w:space="0" w:color="auto"/>
              <w:right w:val="single" w:sz="4" w:space="0" w:color="auto"/>
            </w:tcBorders>
            <w:vAlign w:val="center"/>
          </w:tcPr>
          <w:p w14:paraId="692C23CE" w14:textId="196235E5" w:rsidR="00984050" w:rsidRPr="00984050" w:rsidRDefault="00984050" w:rsidP="00984050">
            <w:pPr>
              <w:ind w:left="-57"/>
              <w:jc w:val="right"/>
              <w:rPr>
                <w:b/>
                <w:bCs/>
                <w:color w:val="000000"/>
                <w:sz w:val="18"/>
                <w:szCs w:val="18"/>
              </w:rPr>
            </w:pPr>
            <w:r w:rsidRPr="00984050">
              <w:rPr>
                <w:b/>
                <w:bCs/>
                <w:color w:val="000000"/>
                <w:sz w:val="18"/>
                <w:szCs w:val="18"/>
              </w:rPr>
              <w:t>361,770</w:t>
            </w:r>
          </w:p>
        </w:tc>
        <w:tc>
          <w:tcPr>
            <w:tcW w:w="982" w:type="dxa"/>
            <w:tcBorders>
              <w:top w:val="nil"/>
              <w:left w:val="single" w:sz="4" w:space="0" w:color="auto"/>
              <w:bottom w:val="single" w:sz="8" w:space="0" w:color="auto"/>
              <w:right w:val="single" w:sz="4" w:space="0" w:color="auto"/>
            </w:tcBorders>
            <w:shd w:val="clear" w:color="auto" w:fill="auto"/>
            <w:vAlign w:val="center"/>
          </w:tcPr>
          <w:p w14:paraId="5D66973C" w14:textId="67BA4836" w:rsidR="00984050" w:rsidRPr="00984050" w:rsidRDefault="00984050" w:rsidP="00984050">
            <w:pPr>
              <w:ind w:left="-57"/>
              <w:jc w:val="right"/>
              <w:rPr>
                <w:b/>
                <w:bCs/>
                <w:color w:val="000000"/>
                <w:sz w:val="18"/>
                <w:szCs w:val="18"/>
                <w:lang w:val="el-GR" w:eastAsia="el-GR"/>
              </w:rPr>
            </w:pPr>
            <w:r w:rsidRPr="00984050">
              <w:rPr>
                <w:b/>
                <w:bCs/>
                <w:color w:val="000000"/>
                <w:sz w:val="18"/>
                <w:szCs w:val="18"/>
              </w:rPr>
              <w:t>382,620</w:t>
            </w:r>
          </w:p>
        </w:tc>
        <w:tc>
          <w:tcPr>
            <w:tcW w:w="981" w:type="dxa"/>
            <w:tcBorders>
              <w:top w:val="nil"/>
              <w:left w:val="nil"/>
              <w:bottom w:val="single" w:sz="8" w:space="0" w:color="auto"/>
              <w:right w:val="double" w:sz="6" w:space="0" w:color="auto"/>
            </w:tcBorders>
            <w:shd w:val="clear" w:color="auto" w:fill="auto"/>
            <w:vAlign w:val="center"/>
          </w:tcPr>
          <w:p w14:paraId="43C4CD3C" w14:textId="70713E65" w:rsidR="00984050" w:rsidRPr="00984050" w:rsidRDefault="00984050" w:rsidP="00984050">
            <w:pPr>
              <w:ind w:left="-57"/>
              <w:jc w:val="right"/>
              <w:rPr>
                <w:b/>
                <w:bCs/>
                <w:color w:val="000000"/>
                <w:sz w:val="18"/>
                <w:szCs w:val="18"/>
                <w:lang w:val="el-GR" w:eastAsia="el-GR"/>
              </w:rPr>
            </w:pPr>
            <w:r w:rsidRPr="00984050">
              <w:rPr>
                <w:b/>
                <w:bCs/>
                <w:color w:val="000000"/>
                <w:sz w:val="18"/>
                <w:szCs w:val="18"/>
              </w:rPr>
              <w:t>454,879</w:t>
            </w:r>
          </w:p>
        </w:tc>
        <w:tc>
          <w:tcPr>
            <w:tcW w:w="982" w:type="dxa"/>
            <w:tcBorders>
              <w:top w:val="nil"/>
              <w:left w:val="nil"/>
              <w:bottom w:val="single" w:sz="8" w:space="0" w:color="auto"/>
              <w:right w:val="double" w:sz="6" w:space="0" w:color="auto"/>
            </w:tcBorders>
            <w:vAlign w:val="center"/>
          </w:tcPr>
          <w:p w14:paraId="70025AF9" w14:textId="43738F6B" w:rsidR="00984050" w:rsidRPr="00984050" w:rsidRDefault="00984050" w:rsidP="00984050">
            <w:pPr>
              <w:ind w:left="-57"/>
              <w:jc w:val="right"/>
              <w:rPr>
                <w:b/>
                <w:bCs/>
                <w:color w:val="000000"/>
                <w:sz w:val="18"/>
                <w:szCs w:val="18"/>
              </w:rPr>
            </w:pPr>
            <w:r w:rsidRPr="00984050">
              <w:rPr>
                <w:b/>
                <w:bCs/>
                <w:color w:val="000000"/>
                <w:sz w:val="18"/>
                <w:szCs w:val="18"/>
              </w:rPr>
              <w:t>4,874,456</w:t>
            </w:r>
          </w:p>
        </w:tc>
      </w:tr>
      <w:tr w:rsidR="00984050" w:rsidRPr="00962D46" w14:paraId="0516AA9C" w14:textId="77777777" w:rsidTr="00263ECA">
        <w:trPr>
          <w:trHeight w:val="340"/>
          <w:jc w:val="center"/>
        </w:trPr>
        <w:tc>
          <w:tcPr>
            <w:tcW w:w="3521" w:type="dxa"/>
            <w:tcBorders>
              <w:top w:val="nil"/>
              <w:left w:val="double" w:sz="6" w:space="0" w:color="auto"/>
              <w:bottom w:val="nil"/>
              <w:right w:val="double" w:sz="6" w:space="0" w:color="auto"/>
            </w:tcBorders>
            <w:shd w:val="clear" w:color="auto" w:fill="auto"/>
            <w:vAlign w:val="center"/>
            <w:hideMark/>
          </w:tcPr>
          <w:p w14:paraId="47C048C4" w14:textId="77777777" w:rsidR="00984050" w:rsidRPr="0005055E" w:rsidRDefault="00984050" w:rsidP="00984050">
            <w:pPr>
              <w:rPr>
                <w:i/>
                <w:iCs/>
                <w:color w:val="000000"/>
                <w:sz w:val="18"/>
                <w:szCs w:val="18"/>
                <w:lang w:val="el-GR" w:eastAsia="el-GR"/>
              </w:rPr>
            </w:pPr>
            <w:r w:rsidRPr="0005055E">
              <w:rPr>
                <w:i/>
                <w:iCs/>
                <w:color w:val="000000"/>
                <w:sz w:val="18"/>
                <w:szCs w:val="18"/>
              </w:rPr>
              <w:t>Imports [</w:t>
            </w:r>
            <w:r>
              <w:rPr>
                <w:i/>
                <w:iCs/>
                <w:color w:val="000000"/>
                <w:sz w:val="18"/>
                <w:szCs w:val="18"/>
              </w:rPr>
              <w:t>MWhe</w:t>
            </w:r>
            <w:r w:rsidRPr="0005055E">
              <w:rPr>
                <w:i/>
                <w:iCs/>
                <w:color w:val="000000"/>
                <w:sz w:val="18"/>
                <w:szCs w:val="18"/>
              </w:rPr>
              <w:t>]</w:t>
            </w:r>
          </w:p>
        </w:tc>
        <w:tc>
          <w:tcPr>
            <w:tcW w:w="981" w:type="dxa"/>
            <w:tcBorders>
              <w:top w:val="nil"/>
              <w:left w:val="nil"/>
              <w:bottom w:val="nil"/>
              <w:right w:val="single" w:sz="4" w:space="0" w:color="auto"/>
            </w:tcBorders>
            <w:shd w:val="clear" w:color="auto" w:fill="auto"/>
            <w:vAlign w:val="center"/>
          </w:tcPr>
          <w:p w14:paraId="36B462C4" w14:textId="4351D6E9" w:rsidR="00984050" w:rsidRPr="00984050" w:rsidRDefault="00984050" w:rsidP="00984050">
            <w:pPr>
              <w:ind w:left="-57"/>
              <w:jc w:val="right"/>
              <w:rPr>
                <w:i/>
                <w:iCs/>
                <w:color w:val="000000"/>
                <w:sz w:val="18"/>
                <w:szCs w:val="18"/>
                <w:lang w:val="el-GR" w:eastAsia="el-GR"/>
              </w:rPr>
            </w:pPr>
            <w:r w:rsidRPr="00984050">
              <w:rPr>
                <w:i/>
                <w:iCs/>
                <w:color w:val="000000"/>
                <w:sz w:val="18"/>
                <w:szCs w:val="18"/>
              </w:rPr>
              <w:t>342,690</w:t>
            </w:r>
          </w:p>
        </w:tc>
        <w:tc>
          <w:tcPr>
            <w:tcW w:w="981" w:type="dxa"/>
            <w:tcBorders>
              <w:top w:val="nil"/>
              <w:left w:val="nil"/>
              <w:bottom w:val="nil"/>
              <w:right w:val="single" w:sz="4" w:space="0" w:color="auto"/>
            </w:tcBorders>
            <w:shd w:val="clear" w:color="auto" w:fill="auto"/>
            <w:vAlign w:val="center"/>
          </w:tcPr>
          <w:p w14:paraId="413DD1B2" w14:textId="35AE76B9" w:rsidR="00984050" w:rsidRPr="00984050" w:rsidRDefault="00984050" w:rsidP="00984050">
            <w:pPr>
              <w:ind w:left="-57"/>
              <w:jc w:val="right"/>
              <w:rPr>
                <w:i/>
                <w:iCs/>
                <w:color w:val="000000"/>
                <w:sz w:val="18"/>
                <w:szCs w:val="18"/>
                <w:lang w:val="el-GR" w:eastAsia="el-GR"/>
              </w:rPr>
            </w:pPr>
            <w:r w:rsidRPr="00984050">
              <w:rPr>
                <w:i/>
                <w:iCs/>
                <w:color w:val="000000"/>
                <w:sz w:val="18"/>
                <w:szCs w:val="18"/>
              </w:rPr>
              <w:t>469,336</w:t>
            </w:r>
          </w:p>
        </w:tc>
        <w:tc>
          <w:tcPr>
            <w:tcW w:w="982" w:type="dxa"/>
            <w:tcBorders>
              <w:top w:val="nil"/>
              <w:left w:val="nil"/>
              <w:bottom w:val="nil"/>
              <w:right w:val="single" w:sz="4" w:space="0" w:color="auto"/>
            </w:tcBorders>
            <w:shd w:val="clear" w:color="auto" w:fill="auto"/>
            <w:vAlign w:val="center"/>
          </w:tcPr>
          <w:p w14:paraId="7BA260FE" w14:textId="010D5507" w:rsidR="00984050" w:rsidRPr="00984050" w:rsidRDefault="00984050" w:rsidP="00984050">
            <w:pPr>
              <w:ind w:left="-57"/>
              <w:jc w:val="right"/>
              <w:rPr>
                <w:i/>
                <w:iCs/>
                <w:color w:val="000000"/>
                <w:sz w:val="18"/>
                <w:szCs w:val="18"/>
                <w:lang w:val="el-GR" w:eastAsia="el-GR"/>
              </w:rPr>
            </w:pPr>
            <w:r w:rsidRPr="00984050">
              <w:rPr>
                <w:i/>
                <w:iCs/>
                <w:color w:val="000000"/>
                <w:sz w:val="18"/>
                <w:szCs w:val="18"/>
              </w:rPr>
              <w:t>774,469</w:t>
            </w:r>
          </w:p>
        </w:tc>
        <w:tc>
          <w:tcPr>
            <w:tcW w:w="981" w:type="dxa"/>
            <w:tcBorders>
              <w:top w:val="nil"/>
              <w:left w:val="nil"/>
              <w:bottom w:val="nil"/>
              <w:right w:val="single" w:sz="4" w:space="0" w:color="auto"/>
            </w:tcBorders>
            <w:shd w:val="clear" w:color="auto" w:fill="auto"/>
            <w:vAlign w:val="center"/>
          </w:tcPr>
          <w:p w14:paraId="1F6FED7B" w14:textId="77839B65" w:rsidR="00984050" w:rsidRPr="00984050" w:rsidRDefault="00984050" w:rsidP="00984050">
            <w:pPr>
              <w:ind w:left="-57"/>
              <w:jc w:val="right"/>
              <w:rPr>
                <w:i/>
                <w:iCs/>
                <w:color w:val="000000"/>
                <w:sz w:val="18"/>
                <w:szCs w:val="18"/>
                <w:lang w:val="el-GR" w:eastAsia="el-GR"/>
              </w:rPr>
            </w:pPr>
            <w:r w:rsidRPr="00984050">
              <w:rPr>
                <w:i/>
                <w:iCs/>
                <w:color w:val="000000"/>
                <w:sz w:val="18"/>
                <w:szCs w:val="18"/>
              </w:rPr>
              <w:t>639,878</w:t>
            </w:r>
          </w:p>
        </w:tc>
        <w:tc>
          <w:tcPr>
            <w:tcW w:w="981" w:type="dxa"/>
            <w:tcBorders>
              <w:top w:val="nil"/>
              <w:left w:val="nil"/>
              <w:bottom w:val="nil"/>
              <w:right w:val="single" w:sz="4" w:space="0" w:color="auto"/>
            </w:tcBorders>
            <w:shd w:val="clear" w:color="auto" w:fill="auto"/>
            <w:vAlign w:val="center"/>
          </w:tcPr>
          <w:p w14:paraId="23F64F3E" w14:textId="0EED7831" w:rsidR="00984050" w:rsidRPr="00984050" w:rsidRDefault="00984050" w:rsidP="00984050">
            <w:pPr>
              <w:ind w:left="-57"/>
              <w:jc w:val="right"/>
              <w:rPr>
                <w:i/>
                <w:iCs/>
                <w:color w:val="000000"/>
                <w:sz w:val="18"/>
                <w:szCs w:val="18"/>
                <w:lang w:val="el-GR" w:eastAsia="el-GR"/>
              </w:rPr>
            </w:pPr>
            <w:r w:rsidRPr="00984050">
              <w:rPr>
                <w:i/>
                <w:iCs/>
                <w:color w:val="000000"/>
                <w:sz w:val="18"/>
                <w:szCs w:val="18"/>
              </w:rPr>
              <w:t>653,410</w:t>
            </w:r>
          </w:p>
        </w:tc>
        <w:tc>
          <w:tcPr>
            <w:tcW w:w="982" w:type="dxa"/>
            <w:tcBorders>
              <w:top w:val="nil"/>
              <w:left w:val="nil"/>
              <w:bottom w:val="nil"/>
              <w:right w:val="single" w:sz="4" w:space="0" w:color="auto"/>
            </w:tcBorders>
            <w:shd w:val="clear" w:color="auto" w:fill="auto"/>
            <w:vAlign w:val="center"/>
          </w:tcPr>
          <w:p w14:paraId="3B4AC2E8" w14:textId="4728B09D" w:rsidR="00984050" w:rsidRPr="00984050" w:rsidRDefault="00984050" w:rsidP="00984050">
            <w:pPr>
              <w:ind w:left="-57"/>
              <w:jc w:val="right"/>
              <w:rPr>
                <w:i/>
                <w:iCs/>
                <w:color w:val="000000"/>
                <w:sz w:val="18"/>
                <w:szCs w:val="18"/>
                <w:lang w:val="el-GR" w:eastAsia="el-GR"/>
              </w:rPr>
            </w:pPr>
            <w:r w:rsidRPr="00984050">
              <w:rPr>
                <w:i/>
                <w:iCs/>
                <w:color w:val="000000"/>
                <w:sz w:val="18"/>
                <w:szCs w:val="18"/>
              </w:rPr>
              <w:t>847,623</w:t>
            </w:r>
          </w:p>
        </w:tc>
        <w:tc>
          <w:tcPr>
            <w:tcW w:w="981" w:type="dxa"/>
            <w:tcBorders>
              <w:top w:val="nil"/>
              <w:left w:val="nil"/>
              <w:bottom w:val="nil"/>
              <w:right w:val="single" w:sz="4" w:space="0" w:color="auto"/>
            </w:tcBorders>
            <w:shd w:val="clear" w:color="auto" w:fill="auto"/>
            <w:vAlign w:val="center"/>
          </w:tcPr>
          <w:p w14:paraId="3E241FC3" w14:textId="7F0C5571" w:rsidR="00984050" w:rsidRPr="00984050" w:rsidRDefault="00984050" w:rsidP="00984050">
            <w:pPr>
              <w:ind w:left="-57"/>
              <w:jc w:val="right"/>
              <w:rPr>
                <w:i/>
                <w:iCs/>
                <w:color w:val="000000"/>
                <w:sz w:val="18"/>
                <w:szCs w:val="18"/>
                <w:lang w:val="el-GR" w:eastAsia="el-GR"/>
              </w:rPr>
            </w:pPr>
            <w:r w:rsidRPr="00984050">
              <w:rPr>
                <w:i/>
                <w:iCs/>
                <w:color w:val="000000"/>
                <w:sz w:val="18"/>
                <w:szCs w:val="18"/>
              </w:rPr>
              <w:t>690,787</w:t>
            </w:r>
          </w:p>
        </w:tc>
        <w:tc>
          <w:tcPr>
            <w:tcW w:w="982" w:type="dxa"/>
            <w:tcBorders>
              <w:top w:val="nil"/>
              <w:left w:val="nil"/>
              <w:bottom w:val="nil"/>
              <w:right w:val="single" w:sz="4" w:space="0" w:color="auto"/>
            </w:tcBorders>
            <w:shd w:val="clear" w:color="auto" w:fill="auto"/>
            <w:vAlign w:val="center"/>
          </w:tcPr>
          <w:p w14:paraId="0AE361BF" w14:textId="1736CB29" w:rsidR="00984050" w:rsidRPr="00984050" w:rsidRDefault="00984050" w:rsidP="00984050">
            <w:pPr>
              <w:ind w:left="-57"/>
              <w:jc w:val="right"/>
              <w:rPr>
                <w:i/>
                <w:iCs/>
                <w:color w:val="000000"/>
                <w:sz w:val="18"/>
                <w:szCs w:val="18"/>
                <w:lang w:val="el-GR" w:eastAsia="el-GR"/>
              </w:rPr>
            </w:pPr>
            <w:r w:rsidRPr="00984050">
              <w:rPr>
                <w:i/>
                <w:iCs/>
                <w:color w:val="000000"/>
                <w:sz w:val="18"/>
                <w:szCs w:val="18"/>
              </w:rPr>
              <w:t>531,285</w:t>
            </w:r>
          </w:p>
        </w:tc>
        <w:tc>
          <w:tcPr>
            <w:tcW w:w="981" w:type="dxa"/>
            <w:tcBorders>
              <w:top w:val="nil"/>
              <w:left w:val="nil"/>
              <w:bottom w:val="nil"/>
              <w:right w:val="single" w:sz="4" w:space="0" w:color="auto"/>
            </w:tcBorders>
            <w:shd w:val="clear" w:color="auto" w:fill="auto"/>
            <w:vAlign w:val="center"/>
          </w:tcPr>
          <w:p w14:paraId="50299110" w14:textId="2C1CA828" w:rsidR="00984050" w:rsidRPr="00984050" w:rsidRDefault="00984050" w:rsidP="00984050">
            <w:pPr>
              <w:ind w:left="-57"/>
              <w:jc w:val="right"/>
              <w:rPr>
                <w:i/>
                <w:iCs/>
                <w:color w:val="000000"/>
                <w:sz w:val="18"/>
                <w:szCs w:val="18"/>
                <w:lang w:val="el-GR" w:eastAsia="el-GR"/>
              </w:rPr>
            </w:pPr>
            <w:r w:rsidRPr="00984050">
              <w:rPr>
                <w:i/>
                <w:iCs/>
                <w:color w:val="000000"/>
                <w:sz w:val="18"/>
                <w:szCs w:val="18"/>
              </w:rPr>
              <w:t>585,568</w:t>
            </w:r>
          </w:p>
        </w:tc>
        <w:tc>
          <w:tcPr>
            <w:tcW w:w="981" w:type="dxa"/>
            <w:tcBorders>
              <w:top w:val="nil"/>
              <w:left w:val="single" w:sz="4" w:space="0" w:color="auto"/>
              <w:bottom w:val="nil"/>
              <w:right w:val="single" w:sz="4" w:space="0" w:color="auto"/>
            </w:tcBorders>
            <w:vAlign w:val="center"/>
          </w:tcPr>
          <w:p w14:paraId="65AEE0E3" w14:textId="626BCC36" w:rsidR="00984050" w:rsidRPr="00984050" w:rsidRDefault="00984050" w:rsidP="00984050">
            <w:pPr>
              <w:ind w:left="-57"/>
              <w:jc w:val="right"/>
              <w:rPr>
                <w:i/>
                <w:iCs/>
                <w:color w:val="000000"/>
                <w:sz w:val="18"/>
                <w:szCs w:val="18"/>
              </w:rPr>
            </w:pPr>
            <w:r w:rsidRPr="00984050">
              <w:rPr>
                <w:i/>
                <w:iCs/>
                <w:color w:val="000000"/>
                <w:sz w:val="18"/>
                <w:szCs w:val="18"/>
              </w:rPr>
              <w:t>531,556</w:t>
            </w:r>
          </w:p>
        </w:tc>
        <w:tc>
          <w:tcPr>
            <w:tcW w:w="982" w:type="dxa"/>
            <w:tcBorders>
              <w:top w:val="nil"/>
              <w:left w:val="single" w:sz="4" w:space="0" w:color="auto"/>
              <w:bottom w:val="nil"/>
              <w:right w:val="single" w:sz="4" w:space="0" w:color="auto"/>
            </w:tcBorders>
            <w:shd w:val="clear" w:color="auto" w:fill="auto"/>
            <w:vAlign w:val="center"/>
          </w:tcPr>
          <w:p w14:paraId="00F648A6" w14:textId="5C8630F9" w:rsidR="00984050" w:rsidRPr="00984050" w:rsidRDefault="00984050" w:rsidP="00984050">
            <w:pPr>
              <w:ind w:left="-57"/>
              <w:jc w:val="right"/>
              <w:rPr>
                <w:i/>
                <w:iCs/>
                <w:color w:val="000000"/>
                <w:sz w:val="18"/>
                <w:szCs w:val="18"/>
                <w:lang w:val="el-GR" w:eastAsia="el-GR"/>
              </w:rPr>
            </w:pPr>
            <w:r w:rsidRPr="00984050">
              <w:rPr>
                <w:i/>
                <w:iCs/>
                <w:color w:val="000000"/>
                <w:sz w:val="18"/>
                <w:szCs w:val="18"/>
              </w:rPr>
              <w:t>494,764</w:t>
            </w:r>
          </w:p>
        </w:tc>
        <w:tc>
          <w:tcPr>
            <w:tcW w:w="981" w:type="dxa"/>
            <w:tcBorders>
              <w:top w:val="nil"/>
              <w:left w:val="nil"/>
              <w:bottom w:val="nil"/>
              <w:right w:val="double" w:sz="6" w:space="0" w:color="auto"/>
            </w:tcBorders>
            <w:shd w:val="clear" w:color="auto" w:fill="auto"/>
            <w:vAlign w:val="center"/>
          </w:tcPr>
          <w:p w14:paraId="034DB62A" w14:textId="231195E1" w:rsidR="00984050" w:rsidRPr="00984050" w:rsidRDefault="00984050" w:rsidP="00984050">
            <w:pPr>
              <w:ind w:left="-57"/>
              <w:jc w:val="right"/>
              <w:rPr>
                <w:i/>
                <w:iCs/>
                <w:color w:val="000000"/>
                <w:sz w:val="18"/>
                <w:szCs w:val="18"/>
                <w:lang w:val="el-GR" w:eastAsia="el-GR"/>
              </w:rPr>
            </w:pPr>
            <w:r w:rsidRPr="00984050">
              <w:rPr>
                <w:i/>
                <w:iCs/>
                <w:color w:val="000000"/>
                <w:sz w:val="18"/>
                <w:szCs w:val="18"/>
              </w:rPr>
              <w:t>647,612</w:t>
            </w:r>
          </w:p>
        </w:tc>
        <w:tc>
          <w:tcPr>
            <w:tcW w:w="982" w:type="dxa"/>
            <w:tcBorders>
              <w:top w:val="nil"/>
              <w:left w:val="nil"/>
              <w:bottom w:val="nil"/>
              <w:right w:val="double" w:sz="6" w:space="0" w:color="auto"/>
            </w:tcBorders>
            <w:vAlign w:val="center"/>
          </w:tcPr>
          <w:p w14:paraId="57522307" w14:textId="74AF8EE9" w:rsidR="00984050" w:rsidRPr="00984050" w:rsidRDefault="00984050" w:rsidP="00984050">
            <w:pPr>
              <w:ind w:left="-57"/>
              <w:jc w:val="right"/>
              <w:rPr>
                <w:i/>
                <w:iCs/>
                <w:color w:val="000000"/>
                <w:sz w:val="18"/>
                <w:szCs w:val="18"/>
              </w:rPr>
            </w:pPr>
            <w:r w:rsidRPr="00984050">
              <w:rPr>
                <w:i/>
                <w:iCs/>
                <w:color w:val="000000"/>
                <w:sz w:val="18"/>
                <w:szCs w:val="18"/>
              </w:rPr>
              <w:t>7,208,977</w:t>
            </w:r>
          </w:p>
        </w:tc>
      </w:tr>
      <w:tr w:rsidR="00984050" w:rsidRPr="00962D46" w14:paraId="0C08BF1F" w14:textId="77777777" w:rsidTr="00263ECA">
        <w:trPr>
          <w:trHeight w:val="340"/>
          <w:jc w:val="center"/>
        </w:trPr>
        <w:tc>
          <w:tcPr>
            <w:tcW w:w="3521" w:type="dxa"/>
            <w:tcBorders>
              <w:top w:val="nil"/>
              <w:left w:val="double" w:sz="6" w:space="0" w:color="auto"/>
              <w:bottom w:val="dashed" w:sz="4" w:space="0" w:color="auto"/>
              <w:right w:val="double" w:sz="6" w:space="0" w:color="auto"/>
            </w:tcBorders>
            <w:shd w:val="clear" w:color="auto" w:fill="auto"/>
            <w:vAlign w:val="center"/>
            <w:hideMark/>
          </w:tcPr>
          <w:p w14:paraId="519BCC7B" w14:textId="77777777" w:rsidR="00984050" w:rsidRPr="0005055E" w:rsidRDefault="00984050" w:rsidP="00984050">
            <w:pPr>
              <w:rPr>
                <w:i/>
                <w:iCs/>
                <w:color w:val="000000"/>
                <w:sz w:val="18"/>
                <w:szCs w:val="18"/>
                <w:lang w:val="el-GR" w:eastAsia="el-GR"/>
              </w:rPr>
            </w:pPr>
            <w:r w:rsidRPr="0005055E">
              <w:rPr>
                <w:i/>
                <w:iCs/>
                <w:color w:val="000000"/>
                <w:sz w:val="18"/>
                <w:szCs w:val="18"/>
              </w:rPr>
              <w:t>Exports [</w:t>
            </w:r>
            <w:r>
              <w:rPr>
                <w:i/>
                <w:iCs/>
                <w:color w:val="000000"/>
                <w:sz w:val="18"/>
                <w:szCs w:val="18"/>
              </w:rPr>
              <w:t>MWhe</w:t>
            </w:r>
            <w:r w:rsidRPr="0005055E">
              <w:rPr>
                <w:i/>
                <w:iCs/>
                <w:color w:val="000000"/>
                <w:sz w:val="18"/>
                <w:szCs w:val="18"/>
              </w:rPr>
              <w:t>]</w:t>
            </w:r>
          </w:p>
        </w:tc>
        <w:tc>
          <w:tcPr>
            <w:tcW w:w="981" w:type="dxa"/>
            <w:tcBorders>
              <w:top w:val="nil"/>
              <w:left w:val="nil"/>
              <w:bottom w:val="dashed" w:sz="4" w:space="0" w:color="auto"/>
              <w:right w:val="single" w:sz="4" w:space="0" w:color="auto"/>
            </w:tcBorders>
            <w:shd w:val="clear" w:color="auto" w:fill="auto"/>
            <w:vAlign w:val="center"/>
          </w:tcPr>
          <w:p w14:paraId="61007228" w14:textId="0E0A6700" w:rsidR="00984050" w:rsidRPr="00984050" w:rsidRDefault="00984050" w:rsidP="00984050">
            <w:pPr>
              <w:ind w:left="-57"/>
              <w:jc w:val="right"/>
              <w:rPr>
                <w:i/>
                <w:iCs/>
                <w:color w:val="000000"/>
                <w:sz w:val="18"/>
                <w:szCs w:val="18"/>
                <w:lang w:val="el-GR" w:eastAsia="el-GR"/>
              </w:rPr>
            </w:pPr>
            <w:r w:rsidRPr="00984050">
              <w:rPr>
                <w:i/>
                <w:iCs/>
                <w:color w:val="000000"/>
                <w:sz w:val="18"/>
                <w:szCs w:val="18"/>
              </w:rPr>
              <w:t>325,646</w:t>
            </w:r>
          </w:p>
        </w:tc>
        <w:tc>
          <w:tcPr>
            <w:tcW w:w="981" w:type="dxa"/>
            <w:tcBorders>
              <w:top w:val="nil"/>
              <w:left w:val="nil"/>
              <w:bottom w:val="dashed" w:sz="4" w:space="0" w:color="auto"/>
              <w:right w:val="single" w:sz="4" w:space="0" w:color="auto"/>
            </w:tcBorders>
            <w:shd w:val="clear" w:color="auto" w:fill="auto"/>
            <w:vAlign w:val="center"/>
          </w:tcPr>
          <w:p w14:paraId="692862D0" w14:textId="401E2345" w:rsidR="00984050" w:rsidRPr="00984050" w:rsidRDefault="00984050" w:rsidP="00984050">
            <w:pPr>
              <w:ind w:left="-57"/>
              <w:jc w:val="right"/>
              <w:rPr>
                <w:i/>
                <w:iCs/>
                <w:color w:val="000000"/>
                <w:sz w:val="18"/>
                <w:szCs w:val="18"/>
                <w:lang w:val="el-GR" w:eastAsia="el-GR"/>
              </w:rPr>
            </w:pPr>
            <w:r w:rsidRPr="00984050">
              <w:rPr>
                <w:i/>
                <w:iCs/>
                <w:color w:val="000000"/>
                <w:sz w:val="18"/>
                <w:szCs w:val="18"/>
              </w:rPr>
              <w:t>177,450</w:t>
            </w:r>
          </w:p>
        </w:tc>
        <w:tc>
          <w:tcPr>
            <w:tcW w:w="982" w:type="dxa"/>
            <w:tcBorders>
              <w:top w:val="nil"/>
              <w:left w:val="nil"/>
              <w:bottom w:val="dashed" w:sz="4" w:space="0" w:color="auto"/>
              <w:right w:val="single" w:sz="4" w:space="0" w:color="auto"/>
            </w:tcBorders>
            <w:shd w:val="clear" w:color="auto" w:fill="auto"/>
            <w:vAlign w:val="center"/>
          </w:tcPr>
          <w:p w14:paraId="4D63B02F" w14:textId="5F3BF7B7" w:rsidR="00984050" w:rsidRPr="00984050" w:rsidRDefault="00984050" w:rsidP="00984050">
            <w:pPr>
              <w:ind w:left="-57"/>
              <w:jc w:val="right"/>
              <w:rPr>
                <w:i/>
                <w:iCs/>
                <w:color w:val="000000"/>
                <w:sz w:val="18"/>
                <w:szCs w:val="18"/>
                <w:lang w:val="el-GR" w:eastAsia="el-GR"/>
              </w:rPr>
            </w:pPr>
            <w:r w:rsidRPr="00984050">
              <w:rPr>
                <w:i/>
                <w:iCs/>
                <w:color w:val="000000"/>
                <w:sz w:val="18"/>
                <w:szCs w:val="18"/>
              </w:rPr>
              <w:t>169,424</w:t>
            </w:r>
          </w:p>
        </w:tc>
        <w:tc>
          <w:tcPr>
            <w:tcW w:w="981" w:type="dxa"/>
            <w:tcBorders>
              <w:top w:val="nil"/>
              <w:left w:val="nil"/>
              <w:bottom w:val="dashed" w:sz="4" w:space="0" w:color="auto"/>
              <w:right w:val="single" w:sz="4" w:space="0" w:color="auto"/>
            </w:tcBorders>
            <w:shd w:val="clear" w:color="auto" w:fill="auto"/>
            <w:vAlign w:val="center"/>
          </w:tcPr>
          <w:p w14:paraId="046AE720" w14:textId="1A9B05AB" w:rsidR="00984050" w:rsidRPr="00984050" w:rsidRDefault="00984050" w:rsidP="00984050">
            <w:pPr>
              <w:ind w:left="-57"/>
              <w:jc w:val="right"/>
              <w:rPr>
                <w:i/>
                <w:iCs/>
                <w:color w:val="000000"/>
                <w:sz w:val="18"/>
                <w:szCs w:val="18"/>
                <w:lang w:val="el-GR" w:eastAsia="el-GR"/>
              </w:rPr>
            </w:pPr>
            <w:r w:rsidRPr="00984050">
              <w:rPr>
                <w:i/>
                <w:iCs/>
                <w:color w:val="000000"/>
                <w:sz w:val="18"/>
                <w:szCs w:val="18"/>
              </w:rPr>
              <w:t>239,830</w:t>
            </w:r>
          </w:p>
        </w:tc>
        <w:tc>
          <w:tcPr>
            <w:tcW w:w="981" w:type="dxa"/>
            <w:tcBorders>
              <w:top w:val="nil"/>
              <w:left w:val="nil"/>
              <w:bottom w:val="dashed" w:sz="4" w:space="0" w:color="auto"/>
              <w:right w:val="single" w:sz="4" w:space="0" w:color="auto"/>
            </w:tcBorders>
            <w:shd w:val="clear" w:color="auto" w:fill="auto"/>
            <w:vAlign w:val="center"/>
          </w:tcPr>
          <w:p w14:paraId="14316742" w14:textId="483530F6" w:rsidR="00984050" w:rsidRPr="00984050" w:rsidRDefault="00984050" w:rsidP="00984050">
            <w:pPr>
              <w:ind w:left="-57"/>
              <w:jc w:val="right"/>
              <w:rPr>
                <w:i/>
                <w:iCs/>
                <w:color w:val="000000"/>
                <w:sz w:val="18"/>
                <w:szCs w:val="18"/>
                <w:lang w:val="el-GR" w:eastAsia="el-GR"/>
              </w:rPr>
            </w:pPr>
            <w:r w:rsidRPr="00984050">
              <w:rPr>
                <w:i/>
                <w:iCs/>
                <w:color w:val="000000"/>
                <w:sz w:val="18"/>
                <w:szCs w:val="18"/>
              </w:rPr>
              <w:t>156,723</w:t>
            </w:r>
          </w:p>
        </w:tc>
        <w:tc>
          <w:tcPr>
            <w:tcW w:w="982" w:type="dxa"/>
            <w:tcBorders>
              <w:top w:val="nil"/>
              <w:left w:val="nil"/>
              <w:bottom w:val="dashed" w:sz="4" w:space="0" w:color="auto"/>
              <w:right w:val="single" w:sz="4" w:space="0" w:color="auto"/>
            </w:tcBorders>
            <w:shd w:val="clear" w:color="auto" w:fill="auto"/>
            <w:vAlign w:val="center"/>
          </w:tcPr>
          <w:p w14:paraId="4652FE08" w14:textId="3BA41DEA" w:rsidR="00984050" w:rsidRPr="00984050" w:rsidRDefault="00984050" w:rsidP="00984050">
            <w:pPr>
              <w:ind w:left="-57"/>
              <w:jc w:val="right"/>
              <w:rPr>
                <w:i/>
                <w:iCs/>
                <w:color w:val="000000"/>
                <w:sz w:val="18"/>
                <w:szCs w:val="18"/>
                <w:lang w:val="el-GR" w:eastAsia="el-GR"/>
              </w:rPr>
            </w:pPr>
            <w:r w:rsidRPr="00984050">
              <w:rPr>
                <w:i/>
                <w:iCs/>
                <w:color w:val="000000"/>
                <w:sz w:val="18"/>
                <w:szCs w:val="18"/>
              </w:rPr>
              <w:t>53,962</w:t>
            </w:r>
          </w:p>
        </w:tc>
        <w:tc>
          <w:tcPr>
            <w:tcW w:w="981" w:type="dxa"/>
            <w:tcBorders>
              <w:top w:val="nil"/>
              <w:left w:val="nil"/>
              <w:bottom w:val="dashed" w:sz="4" w:space="0" w:color="auto"/>
              <w:right w:val="single" w:sz="4" w:space="0" w:color="auto"/>
            </w:tcBorders>
            <w:shd w:val="clear" w:color="auto" w:fill="auto"/>
            <w:vAlign w:val="center"/>
          </w:tcPr>
          <w:p w14:paraId="78E85571" w14:textId="221C7DF7" w:rsidR="00984050" w:rsidRPr="00984050" w:rsidRDefault="00984050" w:rsidP="00984050">
            <w:pPr>
              <w:ind w:left="-57"/>
              <w:jc w:val="right"/>
              <w:rPr>
                <w:i/>
                <w:iCs/>
                <w:color w:val="000000"/>
                <w:sz w:val="18"/>
                <w:szCs w:val="18"/>
                <w:lang w:val="el-GR" w:eastAsia="el-GR"/>
              </w:rPr>
            </w:pPr>
            <w:r w:rsidRPr="00984050">
              <w:rPr>
                <w:i/>
                <w:iCs/>
                <w:color w:val="000000"/>
                <w:sz w:val="18"/>
                <w:szCs w:val="18"/>
              </w:rPr>
              <w:t>172,990</w:t>
            </w:r>
          </w:p>
        </w:tc>
        <w:tc>
          <w:tcPr>
            <w:tcW w:w="982" w:type="dxa"/>
            <w:tcBorders>
              <w:top w:val="nil"/>
              <w:left w:val="nil"/>
              <w:bottom w:val="dashed" w:sz="4" w:space="0" w:color="auto"/>
              <w:right w:val="single" w:sz="4" w:space="0" w:color="auto"/>
            </w:tcBorders>
            <w:shd w:val="clear" w:color="auto" w:fill="auto"/>
            <w:vAlign w:val="center"/>
          </w:tcPr>
          <w:p w14:paraId="0422B668" w14:textId="3A192C0C" w:rsidR="00984050" w:rsidRPr="00984050" w:rsidRDefault="00984050" w:rsidP="00984050">
            <w:pPr>
              <w:ind w:left="-57"/>
              <w:jc w:val="right"/>
              <w:rPr>
                <w:i/>
                <w:iCs/>
                <w:color w:val="000000"/>
                <w:sz w:val="18"/>
                <w:szCs w:val="18"/>
                <w:lang w:val="el-GR" w:eastAsia="el-GR"/>
              </w:rPr>
            </w:pPr>
            <w:r w:rsidRPr="00984050">
              <w:rPr>
                <w:i/>
                <w:iCs/>
                <w:color w:val="000000"/>
                <w:sz w:val="18"/>
                <w:szCs w:val="18"/>
              </w:rPr>
              <w:t>328,017</w:t>
            </w:r>
          </w:p>
        </w:tc>
        <w:tc>
          <w:tcPr>
            <w:tcW w:w="981" w:type="dxa"/>
            <w:tcBorders>
              <w:top w:val="nil"/>
              <w:left w:val="nil"/>
              <w:bottom w:val="dashed" w:sz="4" w:space="0" w:color="auto"/>
              <w:right w:val="single" w:sz="4" w:space="0" w:color="auto"/>
            </w:tcBorders>
            <w:shd w:val="clear" w:color="auto" w:fill="auto"/>
            <w:vAlign w:val="center"/>
          </w:tcPr>
          <w:p w14:paraId="42BC6C0D" w14:textId="72BB8E7D" w:rsidR="00984050" w:rsidRPr="00984050" w:rsidRDefault="00984050" w:rsidP="00984050">
            <w:pPr>
              <w:ind w:left="-57"/>
              <w:jc w:val="right"/>
              <w:rPr>
                <w:i/>
                <w:iCs/>
                <w:color w:val="000000"/>
                <w:sz w:val="18"/>
                <w:szCs w:val="18"/>
                <w:lang w:val="el-GR" w:eastAsia="el-GR"/>
              </w:rPr>
            </w:pPr>
            <w:r w:rsidRPr="00984050">
              <w:rPr>
                <w:i/>
                <w:iCs/>
                <w:color w:val="000000"/>
                <w:sz w:val="18"/>
                <w:szCs w:val="18"/>
              </w:rPr>
              <w:t>205,857</w:t>
            </w:r>
          </w:p>
        </w:tc>
        <w:tc>
          <w:tcPr>
            <w:tcW w:w="981" w:type="dxa"/>
            <w:tcBorders>
              <w:top w:val="nil"/>
              <w:left w:val="single" w:sz="4" w:space="0" w:color="auto"/>
              <w:bottom w:val="dashed" w:sz="4" w:space="0" w:color="auto"/>
              <w:right w:val="single" w:sz="4" w:space="0" w:color="auto"/>
            </w:tcBorders>
            <w:vAlign w:val="center"/>
          </w:tcPr>
          <w:p w14:paraId="518A185F" w14:textId="20565237" w:rsidR="00984050" w:rsidRPr="00984050" w:rsidRDefault="00984050" w:rsidP="00984050">
            <w:pPr>
              <w:ind w:left="-57"/>
              <w:jc w:val="right"/>
              <w:rPr>
                <w:i/>
                <w:iCs/>
                <w:color w:val="000000"/>
                <w:sz w:val="18"/>
                <w:szCs w:val="18"/>
              </w:rPr>
            </w:pPr>
            <w:r w:rsidRPr="00984050">
              <w:rPr>
                <w:i/>
                <w:iCs/>
                <w:color w:val="000000"/>
                <w:sz w:val="18"/>
                <w:szCs w:val="18"/>
              </w:rPr>
              <w:t>319,237</w:t>
            </w:r>
          </w:p>
        </w:tc>
        <w:tc>
          <w:tcPr>
            <w:tcW w:w="982" w:type="dxa"/>
            <w:tcBorders>
              <w:top w:val="nil"/>
              <w:left w:val="single" w:sz="4" w:space="0" w:color="auto"/>
              <w:bottom w:val="dashed" w:sz="4" w:space="0" w:color="auto"/>
              <w:right w:val="single" w:sz="4" w:space="0" w:color="auto"/>
            </w:tcBorders>
            <w:shd w:val="clear" w:color="auto" w:fill="auto"/>
            <w:vAlign w:val="center"/>
          </w:tcPr>
          <w:p w14:paraId="39D5D2B3" w14:textId="2A9CC4C0" w:rsidR="00984050" w:rsidRPr="00984050" w:rsidRDefault="00984050" w:rsidP="00984050">
            <w:pPr>
              <w:ind w:left="-57"/>
              <w:jc w:val="right"/>
              <w:rPr>
                <w:i/>
                <w:iCs/>
                <w:color w:val="000000"/>
                <w:sz w:val="18"/>
                <w:szCs w:val="18"/>
                <w:lang w:val="el-GR" w:eastAsia="el-GR"/>
              </w:rPr>
            </w:pPr>
            <w:r w:rsidRPr="00984050">
              <w:rPr>
                <w:i/>
                <w:iCs/>
                <w:color w:val="000000"/>
                <w:sz w:val="18"/>
                <w:szCs w:val="18"/>
              </w:rPr>
              <w:t>179,135</w:t>
            </w:r>
          </w:p>
        </w:tc>
        <w:tc>
          <w:tcPr>
            <w:tcW w:w="981" w:type="dxa"/>
            <w:tcBorders>
              <w:top w:val="nil"/>
              <w:left w:val="nil"/>
              <w:bottom w:val="dashed" w:sz="4" w:space="0" w:color="auto"/>
              <w:right w:val="double" w:sz="6" w:space="0" w:color="auto"/>
            </w:tcBorders>
            <w:shd w:val="clear" w:color="auto" w:fill="auto"/>
            <w:vAlign w:val="center"/>
          </w:tcPr>
          <w:p w14:paraId="5B00DCDD" w14:textId="5B34B923" w:rsidR="00984050" w:rsidRPr="00984050" w:rsidRDefault="00984050" w:rsidP="00984050">
            <w:pPr>
              <w:ind w:left="-57"/>
              <w:jc w:val="right"/>
              <w:rPr>
                <w:i/>
                <w:iCs/>
                <w:color w:val="000000"/>
                <w:sz w:val="18"/>
                <w:szCs w:val="18"/>
                <w:lang w:val="el-GR" w:eastAsia="el-GR"/>
              </w:rPr>
            </w:pPr>
            <w:r w:rsidRPr="00984050">
              <w:rPr>
                <w:i/>
                <w:iCs/>
                <w:color w:val="000000"/>
                <w:sz w:val="18"/>
                <w:szCs w:val="18"/>
              </w:rPr>
              <w:t>176,968</w:t>
            </w:r>
          </w:p>
        </w:tc>
        <w:tc>
          <w:tcPr>
            <w:tcW w:w="982" w:type="dxa"/>
            <w:tcBorders>
              <w:top w:val="nil"/>
              <w:left w:val="nil"/>
              <w:bottom w:val="dashed" w:sz="4" w:space="0" w:color="auto"/>
              <w:right w:val="double" w:sz="6" w:space="0" w:color="auto"/>
            </w:tcBorders>
            <w:vAlign w:val="center"/>
          </w:tcPr>
          <w:p w14:paraId="4B260132" w14:textId="10AF672F" w:rsidR="00984050" w:rsidRPr="00984050" w:rsidRDefault="00984050" w:rsidP="00984050">
            <w:pPr>
              <w:ind w:left="-57"/>
              <w:jc w:val="right"/>
              <w:rPr>
                <w:i/>
                <w:iCs/>
                <w:color w:val="000000"/>
                <w:sz w:val="18"/>
                <w:szCs w:val="18"/>
              </w:rPr>
            </w:pPr>
            <w:r w:rsidRPr="00984050">
              <w:rPr>
                <w:i/>
                <w:iCs/>
                <w:color w:val="000000"/>
                <w:sz w:val="18"/>
                <w:szCs w:val="18"/>
              </w:rPr>
              <w:t>2,505,240</w:t>
            </w:r>
          </w:p>
        </w:tc>
      </w:tr>
      <w:tr w:rsidR="00984050" w:rsidRPr="00962D46" w14:paraId="07304AE3"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4698C793" w14:textId="77777777" w:rsidR="00984050" w:rsidRPr="0005055E" w:rsidRDefault="00984050" w:rsidP="00984050">
            <w:pPr>
              <w:rPr>
                <w:b/>
                <w:bCs/>
                <w:color w:val="000000"/>
                <w:sz w:val="18"/>
                <w:szCs w:val="18"/>
                <w:lang w:val="el-GR" w:eastAsia="el-GR"/>
              </w:rPr>
            </w:pPr>
            <w:r w:rsidRPr="0005055E">
              <w:rPr>
                <w:b/>
                <w:bCs/>
                <w:color w:val="000000"/>
                <w:sz w:val="18"/>
                <w:szCs w:val="18"/>
              </w:rPr>
              <w:t>Net Imports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6E2D3EE5" w14:textId="34162608" w:rsidR="00984050" w:rsidRPr="00984050" w:rsidRDefault="00984050" w:rsidP="00984050">
            <w:pPr>
              <w:ind w:left="-57"/>
              <w:jc w:val="right"/>
              <w:rPr>
                <w:b/>
                <w:bCs/>
                <w:sz w:val="18"/>
                <w:szCs w:val="18"/>
                <w:lang w:val="el-GR" w:eastAsia="el-GR"/>
              </w:rPr>
            </w:pPr>
            <w:r w:rsidRPr="00984050">
              <w:rPr>
                <w:b/>
                <w:bCs/>
                <w:color w:val="000000"/>
                <w:sz w:val="18"/>
                <w:szCs w:val="18"/>
              </w:rPr>
              <w:t>17,045</w:t>
            </w:r>
          </w:p>
        </w:tc>
        <w:tc>
          <w:tcPr>
            <w:tcW w:w="981" w:type="dxa"/>
            <w:tcBorders>
              <w:top w:val="nil"/>
              <w:left w:val="nil"/>
              <w:bottom w:val="single" w:sz="8" w:space="0" w:color="auto"/>
              <w:right w:val="single" w:sz="4" w:space="0" w:color="auto"/>
            </w:tcBorders>
            <w:shd w:val="clear" w:color="auto" w:fill="auto"/>
            <w:vAlign w:val="center"/>
          </w:tcPr>
          <w:p w14:paraId="58D2D7FE" w14:textId="50BDBDF9" w:rsidR="00984050" w:rsidRPr="00984050" w:rsidRDefault="00984050" w:rsidP="00984050">
            <w:pPr>
              <w:ind w:left="-57"/>
              <w:jc w:val="right"/>
              <w:rPr>
                <w:b/>
                <w:bCs/>
                <w:sz w:val="18"/>
                <w:szCs w:val="18"/>
                <w:lang w:val="el-GR" w:eastAsia="el-GR"/>
              </w:rPr>
            </w:pPr>
            <w:r w:rsidRPr="00984050">
              <w:rPr>
                <w:b/>
                <w:bCs/>
                <w:color w:val="000000"/>
                <w:sz w:val="18"/>
                <w:szCs w:val="18"/>
              </w:rPr>
              <w:t>291,886</w:t>
            </w:r>
          </w:p>
        </w:tc>
        <w:tc>
          <w:tcPr>
            <w:tcW w:w="982" w:type="dxa"/>
            <w:tcBorders>
              <w:top w:val="nil"/>
              <w:left w:val="nil"/>
              <w:bottom w:val="single" w:sz="8" w:space="0" w:color="auto"/>
              <w:right w:val="single" w:sz="4" w:space="0" w:color="auto"/>
            </w:tcBorders>
            <w:shd w:val="clear" w:color="auto" w:fill="auto"/>
            <w:vAlign w:val="center"/>
          </w:tcPr>
          <w:p w14:paraId="2BB50E68" w14:textId="1A2DD4B9" w:rsidR="00984050" w:rsidRPr="00984050" w:rsidRDefault="00984050" w:rsidP="00984050">
            <w:pPr>
              <w:ind w:left="-57"/>
              <w:jc w:val="right"/>
              <w:rPr>
                <w:b/>
                <w:bCs/>
                <w:sz w:val="18"/>
                <w:szCs w:val="18"/>
                <w:lang w:val="el-GR" w:eastAsia="el-GR"/>
              </w:rPr>
            </w:pPr>
            <w:r w:rsidRPr="00984050">
              <w:rPr>
                <w:b/>
                <w:bCs/>
                <w:color w:val="000000"/>
                <w:sz w:val="18"/>
                <w:szCs w:val="18"/>
              </w:rPr>
              <w:t>605,045</w:t>
            </w:r>
          </w:p>
        </w:tc>
        <w:tc>
          <w:tcPr>
            <w:tcW w:w="981" w:type="dxa"/>
            <w:tcBorders>
              <w:top w:val="nil"/>
              <w:left w:val="nil"/>
              <w:bottom w:val="single" w:sz="8" w:space="0" w:color="auto"/>
              <w:right w:val="single" w:sz="4" w:space="0" w:color="auto"/>
            </w:tcBorders>
            <w:shd w:val="clear" w:color="auto" w:fill="auto"/>
            <w:vAlign w:val="center"/>
          </w:tcPr>
          <w:p w14:paraId="5BF66B2B" w14:textId="6B4679D2" w:rsidR="00984050" w:rsidRPr="00984050" w:rsidRDefault="00984050" w:rsidP="00984050">
            <w:pPr>
              <w:ind w:left="-57"/>
              <w:jc w:val="right"/>
              <w:rPr>
                <w:b/>
                <w:bCs/>
                <w:sz w:val="18"/>
                <w:szCs w:val="18"/>
                <w:lang w:val="el-GR" w:eastAsia="el-GR"/>
              </w:rPr>
            </w:pPr>
            <w:r w:rsidRPr="00984050">
              <w:rPr>
                <w:b/>
                <w:bCs/>
                <w:color w:val="000000"/>
                <w:sz w:val="18"/>
                <w:szCs w:val="18"/>
              </w:rPr>
              <w:t>400,048</w:t>
            </w:r>
          </w:p>
        </w:tc>
        <w:tc>
          <w:tcPr>
            <w:tcW w:w="981" w:type="dxa"/>
            <w:tcBorders>
              <w:top w:val="nil"/>
              <w:left w:val="nil"/>
              <w:bottom w:val="single" w:sz="8" w:space="0" w:color="auto"/>
              <w:right w:val="single" w:sz="4" w:space="0" w:color="auto"/>
            </w:tcBorders>
            <w:shd w:val="clear" w:color="auto" w:fill="auto"/>
            <w:vAlign w:val="center"/>
          </w:tcPr>
          <w:p w14:paraId="177A4417" w14:textId="09BC6B79" w:rsidR="00984050" w:rsidRPr="00984050" w:rsidRDefault="00984050" w:rsidP="00984050">
            <w:pPr>
              <w:ind w:left="-57"/>
              <w:jc w:val="right"/>
              <w:rPr>
                <w:b/>
                <w:bCs/>
                <w:sz w:val="18"/>
                <w:szCs w:val="18"/>
                <w:lang w:val="el-GR" w:eastAsia="el-GR"/>
              </w:rPr>
            </w:pPr>
            <w:r w:rsidRPr="00984050">
              <w:rPr>
                <w:b/>
                <w:bCs/>
                <w:color w:val="000000"/>
                <w:sz w:val="18"/>
                <w:szCs w:val="18"/>
              </w:rPr>
              <w:t>496,687</w:t>
            </w:r>
          </w:p>
        </w:tc>
        <w:tc>
          <w:tcPr>
            <w:tcW w:w="982" w:type="dxa"/>
            <w:tcBorders>
              <w:top w:val="nil"/>
              <w:left w:val="nil"/>
              <w:bottom w:val="single" w:sz="8" w:space="0" w:color="auto"/>
              <w:right w:val="single" w:sz="4" w:space="0" w:color="auto"/>
            </w:tcBorders>
            <w:shd w:val="clear" w:color="auto" w:fill="auto"/>
            <w:vAlign w:val="center"/>
          </w:tcPr>
          <w:p w14:paraId="4892D64F" w14:textId="1C73AFF1" w:rsidR="00984050" w:rsidRPr="00984050" w:rsidRDefault="00984050" w:rsidP="00984050">
            <w:pPr>
              <w:ind w:left="-57"/>
              <w:jc w:val="right"/>
              <w:rPr>
                <w:b/>
                <w:bCs/>
                <w:sz w:val="18"/>
                <w:szCs w:val="18"/>
                <w:lang w:val="el-GR" w:eastAsia="el-GR"/>
              </w:rPr>
            </w:pPr>
            <w:r w:rsidRPr="00984050">
              <w:rPr>
                <w:b/>
                <w:bCs/>
                <w:color w:val="000000"/>
                <w:sz w:val="18"/>
                <w:szCs w:val="18"/>
              </w:rPr>
              <w:t>793,660</w:t>
            </w:r>
          </w:p>
        </w:tc>
        <w:tc>
          <w:tcPr>
            <w:tcW w:w="981" w:type="dxa"/>
            <w:tcBorders>
              <w:top w:val="nil"/>
              <w:left w:val="nil"/>
              <w:bottom w:val="single" w:sz="8" w:space="0" w:color="auto"/>
              <w:right w:val="single" w:sz="4" w:space="0" w:color="auto"/>
            </w:tcBorders>
            <w:shd w:val="clear" w:color="auto" w:fill="auto"/>
            <w:vAlign w:val="center"/>
          </w:tcPr>
          <w:p w14:paraId="44347821" w14:textId="1D315FC2" w:rsidR="00984050" w:rsidRPr="00984050" w:rsidRDefault="00984050" w:rsidP="00984050">
            <w:pPr>
              <w:ind w:left="-57"/>
              <w:jc w:val="right"/>
              <w:rPr>
                <w:b/>
                <w:bCs/>
                <w:sz w:val="18"/>
                <w:szCs w:val="18"/>
                <w:lang w:val="el-GR" w:eastAsia="el-GR"/>
              </w:rPr>
            </w:pPr>
            <w:r w:rsidRPr="00984050">
              <w:rPr>
                <w:b/>
                <w:bCs/>
                <w:color w:val="000000"/>
                <w:sz w:val="18"/>
                <w:szCs w:val="18"/>
              </w:rPr>
              <w:t>517,797</w:t>
            </w:r>
          </w:p>
        </w:tc>
        <w:tc>
          <w:tcPr>
            <w:tcW w:w="982" w:type="dxa"/>
            <w:tcBorders>
              <w:top w:val="nil"/>
              <w:left w:val="nil"/>
              <w:bottom w:val="single" w:sz="8" w:space="0" w:color="auto"/>
              <w:right w:val="single" w:sz="4" w:space="0" w:color="auto"/>
            </w:tcBorders>
            <w:shd w:val="clear" w:color="auto" w:fill="auto"/>
            <w:vAlign w:val="center"/>
          </w:tcPr>
          <w:p w14:paraId="2BF16541" w14:textId="0A335997" w:rsidR="00984050" w:rsidRPr="00984050" w:rsidRDefault="00984050" w:rsidP="00984050">
            <w:pPr>
              <w:ind w:left="-57"/>
              <w:jc w:val="right"/>
              <w:rPr>
                <w:b/>
                <w:bCs/>
                <w:sz w:val="18"/>
                <w:szCs w:val="18"/>
                <w:lang w:val="el-GR" w:eastAsia="el-GR"/>
              </w:rPr>
            </w:pPr>
            <w:r w:rsidRPr="00984050">
              <w:rPr>
                <w:b/>
                <w:bCs/>
                <w:color w:val="000000"/>
                <w:sz w:val="18"/>
                <w:szCs w:val="18"/>
              </w:rPr>
              <w:t>203,268</w:t>
            </w:r>
          </w:p>
        </w:tc>
        <w:tc>
          <w:tcPr>
            <w:tcW w:w="981" w:type="dxa"/>
            <w:tcBorders>
              <w:top w:val="nil"/>
              <w:left w:val="nil"/>
              <w:bottom w:val="single" w:sz="8" w:space="0" w:color="auto"/>
              <w:right w:val="single" w:sz="4" w:space="0" w:color="auto"/>
            </w:tcBorders>
            <w:shd w:val="clear" w:color="auto" w:fill="auto"/>
            <w:vAlign w:val="center"/>
          </w:tcPr>
          <w:p w14:paraId="66C62B3A" w14:textId="6F00AD99" w:rsidR="00984050" w:rsidRPr="00984050" w:rsidRDefault="00984050" w:rsidP="00984050">
            <w:pPr>
              <w:ind w:left="-57"/>
              <w:jc w:val="right"/>
              <w:rPr>
                <w:b/>
                <w:bCs/>
                <w:sz w:val="18"/>
                <w:szCs w:val="18"/>
                <w:lang w:val="el-GR" w:eastAsia="el-GR"/>
              </w:rPr>
            </w:pPr>
            <w:r w:rsidRPr="00984050">
              <w:rPr>
                <w:b/>
                <w:bCs/>
                <w:color w:val="000000"/>
                <w:sz w:val="18"/>
                <w:szCs w:val="18"/>
              </w:rPr>
              <w:t>379,711</w:t>
            </w:r>
          </w:p>
        </w:tc>
        <w:tc>
          <w:tcPr>
            <w:tcW w:w="981" w:type="dxa"/>
            <w:tcBorders>
              <w:top w:val="nil"/>
              <w:left w:val="single" w:sz="4" w:space="0" w:color="auto"/>
              <w:bottom w:val="single" w:sz="8" w:space="0" w:color="auto"/>
              <w:right w:val="single" w:sz="4" w:space="0" w:color="auto"/>
            </w:tcBorders>
            <w:vAlign w:val="center"/>
          </w:tcPr>
          <w:p w14:paraId="5B754E40" w14:textId="0810CC2F" w:rsidR="00984050" w:rsidRPr="00984050" w:rsidRDefault="00984050" w:rsidP="00984050">
            <w:pPr>
              <w:ind w:left="-57"/>
              <w:jc w:val="right"/>
              <w:rPr>
                <w:b/>
                <w:bCs/>
                <w:sz w:val="18"/>
                <w:szCs w:val="18"/>
              </w:rPr>
            </w:pPr>
            <w:r w:rsidRPr="00984050">
              <w:rPr>
                <w:b/>
                <w:bCs/>
                <w:color w:val="000000"/>
                <w:sz w:val="18"/>
                <w:szCs w:val="18"/>
              </w:rPr>
              <w:t>212,320</w:t>
            </w:r>
          </w:p>
        </w:tc>
        <w:tc>
          <w:tcPr>
            <w:tcW w:w="982" w:type="dxa"/>
            <w:tcBorders>
              <w:top w:val="nil"/>
              <w:left w:val="single" w:sz="4" w:space="0" w:color="auto"/>
              <w:bottom w:val="single" w:sz="8" w:space="0" w:color="auto"/>
              <w:right w:val="single" w:sz="4" w:space="0" w:color="auto"/>
            </w:tcBorders>
            <w:shd w:val="clear" w:color="auto" w:fill="auto"/>
            <w:vAlign w:val="center"/>
          </w:tcPr>
          <w:p w14:paraId="3E47C298" w14:textId="0775D575" w:rsidR="00984050" w:rsidRPr="00984050" w:rsidRDefault="00984050" w:rsidP="00984050">
            <w:pPr>
              <w:ind w:left="-57"/>
              <w:jc w:val="right"/>
              <w:rPr>
                <w:b/>
                <w:bCs/>
                <w:sz w:val="18"/>
                <w:szCs w:val="18"/>
                <w:lang w:val="el-GR" w:eastAsia="el-GR"/>
              </w:rPr>
            </w:pPr>
            <w:r w:rsidRPr="00984050">
              <w:rPr>
                <w:b/>
                <w:bCs/>
                <w:color w:val="000000"/>
                <w:sz w:val="18"/>
                <w:szCs w:val="18"/>
              </w:rPr>
              <w:t>315,629</w:t>
            </w:r>
          </w:p>
        </w:tc>
        <w:tc>
          <w:tcPr>
            <w:tcW w:w="981" w:type="dxa"/>
            <w:tcBorders>
              <w:top w:val="nil"/>
              <w:left w:val="nil"/>
              <w:bottom w:val="single" w:sz="8" w:space="0" w:color="auto"/>
              <w:right w:val="double" w:sz="6" w:space="0" w:color="auto"/>
            </w:tcBorders>
            <w:shd w:val="clear" w:color="auto" w:fill="auto"/>
            <w:vAlign w:val="center"/>
          </w:tcPr>
          <w:p w14:paraId="620116C9" w14:textId="4E8AADB0" w:rsidR="00984050" w:rsidRPr="00984050" w:rsidRDefault="00984050" w:rsidP="00984050">
            <w:pPr>
              <w:ind w:left="-57"/>
              <w:jc w:val="right"/>
              <w:rPr>
                <w:b/>
                <w:bCs/>
                <w:sz w:val="18"/>
                <w:szCs w:val="18"/>
                <w:lang w:val="el-GR" w:eastAsia="el-GR"/>
              </w:rPr>
            </w:pPr>
            <w:r w:rsidRPr="00984050">
              <w:rPr>
                <w:b/>
                <w:bCs/>
                <w:color w:val="000000"/>
                <w:sz w:val="18"/>
                <w:szCs w:val="18"/>
              </w:rPr>
              <w:t>470,644</w:t>
            </w:r>
          </w:p>
        </w:tc>
        <w:tc>
          <w:tcPr>
            <w:tcW w:w="982" w:type="dxa"/>
            <w:tcBorders>
              <w:top w:val="nil"/>
              <w:left w:val="nil"/>
              <w:bottom w:val="single" w:sz="8" w:space="0" w:color="auto"/>
              <w:right w:val="double" w:sz="6" w:space="0" w:color="auto"/>
            </w:tcBorders>
            <w:vAlign w:val="center"/>
          </w:tcPr>
          <w:p w14:paraId="5ED4077E" w14:textId="39361E04" w:rsidR="00984050" w:rsidRPr="00984050" w:rsidRDefault="00984050" w:rsidP="00984050">
            <w:pPr>
              <w:ind w:left="-57"/>
              <w:jc w:val="right"/>
              <w:rPr>
                <w:b/>
                <w:bCs/>
                <w:sz w:val="18"/>
                <w:szCs w:val="18"/>
              </w:rPr>
            </w:pPr>
            <w:r w:rsidRPr="00984050">
              <w:rPr>
                <w:b/>
                <w:bCs/>
                <w:color w:val="000000"/>
                <w:sz w:val="18"/>
                <w:szCs w:val="18"/>
              </w:rPr>
              <w:t>4,703,738</w:t>
            </w:r>
          </w:p>
        </w:tc>
      </w:tr>
      <w:tr w:rsidR="00984050" w:rsidRPr="00962D46" w14:paraId="2BDEC834" w14:textId="77777777" w:rsidTr="00263ECA">
        <w:trPr>
          <w:trHeight w:val="340"/>
          <w:jc w:val="center"/>
        </w:trPr>
        <w:tc>
          <w:tcPr>
            <w:tcW w:w="3521" w:type="dxa"/>
            <w:tcBorders>
              <w:top w:val="dashed" w:sz="4" w:space="0" w:color="auto"/>
              <w:left w:val="double" w:sz="6" w:space="0" w:color="auto"/>
              <w:bottom w:val="single" w:sz="8" w:space="0" w:color="auto"/>
              <w:right w:val="double" w:sz="6" w:space="0" w:color="auto"/>
            </w:tcBorders>
            <w:shd w:val="clear" w:color="auto" w:fill="auto"/>
            <w:vAlign w:val="center"/>
            <w:hideMark/>
          </w:tcPr>
          <w:p w14:paraId="62B59F55" w14:textId="77777777" w:rsidR="00984050" w:rsidRPr="0005055E" w:rsidRDefault="00984050" w:rsidP="00984050">
            <w:pPr>
              <w:rPr>
                <w:b/>
                <w:bCs/>
                <w:color w:val="000000"/>
                <w:sz w:val="18"/>
                <w:szCs w:val="18"/>
                <w:lang w:val="el-GR" w:eastAsia="el-GR"/>
              </w:rPr>
            </w:pPr>
            <w:r w:rsidRPr="0005055E">
              <w:rPr>
                <w:b/>
                <w:bCs/>
                <w:color w:val="000000"/>
                <w:sz w:val="18"/>
                <w:szCs w:val="18"/>
              </w:rPr>
              <w:t>RES / Small Cogen [</w:t>
            </w:r>
            <w:r>
              <w:rPr>
                <w:b/>
                <w:bCs/>
                <w:color w:val="000000"/>
                <w:sz w:val="18"/>
                <w:szCs w:val="18"/>
              </w:rPr>
              <w:t>MWhe</w:t>
            </w:r>
            <w:r w:rsidRPr="0005055E">
              <w:rPr>
                <w:b/>
                <w:bCs/>
                <w:color w:val="000000"/>
                <w:sz w:val="18"/>
                <w:szCs w:val="18"/>
              </w:rPr>
              <w:t>]</w:t>
            </w:r>
          </w:p>
        </w:tc>
        <w:tc>
          <w:tcPr>
            <w:tcW w:w="981" w:type="dxa"/>
            <w:tcBorders>
              <w:top w:val="dashed" w:sz="4" w:space="0" w:color="auto"/>
              <w:left w:val="nil"/>
              <w:bottom w:val="single" w:sz="8" w:space="0" w:color="auto"/>
              <w:right w:val="single" w:sz="4" w:space="0" w:color="auto"/>
            </w:tcBorders>
            <w:shd w:val="clear" w:color="auto" w:fill="auto"/>
            <w:vAlign w:val="center"/>
          </w:tcPr>
          <w:p w14:paraId="6CAE7AE9" w14:textId="6C2A5A90" w:rsidR="00984050" w:rsidRPr="00984050" w:rsidRDefault="00984050" w:rsidP="00984050">
            <w:pPr>
              <w:ind w:left="-57"/>
              <w:jc w:val="right"/>
              <w:rPr>
                <w:b/>
                <w:bCs/>
                <w:color w:val="000000"/>
                <w:sz w:val="18"/>
                <w:szCs w:val="18"/>
                <w:lang w:val="el-GR" w:eastAsia="el-GR"/>
              </w:rPr>
            </w:pPr>
            <w:r w:rsidRPr="00984050">
              <w:rPr>
                <w:b/>
                <w:bCs/>
                <w:color w:val="000000"/>
                <w:sz w:val="18"/>
                <w:szCs w:val="18"/>
              </w:rPr>
              <w:t>1,761,858</w:t>
            </w:r>
          </w:p>
        </w:tc>
        <w:tc>
          <w:tcPr>
            <w:tcW w:w="981" w:type="dxa"/>
            <w:tcBorders>
              <w:top w:val="dashed" w:sz="4" w:space="0" w:color="auto"/>
              <w:left w:val="nil"/>
              <w:bottom w:val="single" w:sz="8" w:space="0" w:color="auto"/>
              <w:right w:val="single" w:sz="4" w:space="0" w:color="auto"/>
            </w:tcBorders>
            <w:shd w:val="clear" w:color="auto" w:fill="auto"/>
            <w:vAlign w:val="center"/>
          </w:tcPr>
          <w:p w14:paraId="7CAE2039" w14:textId="2FE141B9" w:rsidR="00984050" w:rsidRPr="00984050" w:rsidRDefault="00984050" w:rsidP="00984050">
            <w:pPr>
              <w:ind w:left="-57"/>
              <w:jc w:val="right"/>
              <w:rPr>
                <w:b/>
                <w:bCs/>
                <w:color w:val="000000"/>
                <w:sz w:val="18"/>
                <w:szCs w:val="18"/>
                <w:lang w:val="el-GR" w:eastAsia="el-GR"/>
              </w:rPr>
            </w:pPr>
            <w:r w:rsidRPr="00984050">
              <w:rPr>
                <w:b/>
                <w:bCs/>
                <w:color w:val="000000"/>
                <w:sz w:val="18"/>
                <w:szCs w:val="18"/>
              </w:rPr>
              <w:t>2,020,865</w:t>
            </w:r>
          </w:p>
        </w:tc>
        <w:tc>
          <w:tcPr>
            <w:tcW w:w="982" w:type="dxa"/>
            <w:tcBorders>
              <w:top w:val="dashed" w:sz="4" w:space="0" w:color="auto"/>
              <w:left w:val="nil"/>
              <w:bottom w:val="single" w:sz="8" w:space="0" w:color="auto"/>
              <w:right w:val="single" w:sz="4" w:space="0" w:color="auto"/>
            </w:tcBorders>
            <w:shd w:val="clear" w:color="auto" w:fill="auto"/>
            <w:vAlign w:val="center"/>
          </w:tcPr>
          <w:p w14:paraId="3F1713FB" w14:textId="6FA30FF9" w:rsidR="00984050" w:rsidRPr="00984050" w:rsidRDefault="00984050" w:rsidP="00984050">
            <w:pPr>
              <w:ind w:left="-57"/>
              <w:jc w:val="right"/>
              <w:rPr>
                <w:b/>
                <w:bCs/>
                <w:color w:val="000000"/>
                <w:sz w:val="18"/>
                <w:szCs w:val="18"/>
                <w:lang w:val="el-GR" w:eastAsia="el-GR"/>
              </w:rPr>
            </w:pPr>
            <w:r w:rsidRPr="00984050">
              <w:rPr>
                <w:b/>
                <w:bCs/>
                <w:color w:val="000000"/>
                <w:sz w:val="18"/>
                <w:szCs w:val="18"/>
              </w:rPr>
              <w:t>2,443,377</w:t>
            </w:r>
          </w:p>
        </w:tc>
        <w:tc>
          <w:tcPr>
            <w:tcW w:w="981" w:type="dxa"/>
            <w:tcBorders>
              <w:top w:val="dashed" w:sz="4" w:space="0" w:color="auto"/>
              <w:left w:val="nil"/>
              <w:bottom w:val="single" w:sz="8" w:space="0" w:color="auto"/>
              <w:right w:val="single" w:sz="4" w:space="0" w:color="auto"/>
            </w:tcBorders>
            <w:shd w:val="clear" w:color="auto" w:fill="auto"/>
            <w:vAlign w:val="center"/>
          </w:tcPr>
          <w:p w14:paraId="736665F6" w14:textId="5DA8C562" w:rsidR="00984050" w:rsidRPr="00984050" w:rsidRDefault="00984050" w:rsidP="00984050">
            <w:pPr>
              <w:ind w:left="-57"/>
              <w:jc w:val="right"/>
              <w:rPr>
                <w:b/>
                <w:bCs/>
                <w:color w:val="000000"/>
                <w:sz w:val="18"/>
                <w:szCs w:val="18"/>
                <w:lang w:val="el-GR" w:eastAsia="el-GR"/>
              </w:rPr>
            </w:pPr>
            <w:r w:rsidRPr="00984050">
              <w:rPr>
                <w:b/>
                <w:bCs/>
                <w:color w:val="000000"/>
                <w:sz w:val="18"/>
                <w:szCs w:val="18"/>
              </w:rPr>
              <w:t>2,182,320</w:t>
            </w:r>
          </w:p>
        </w:tc>
        <w:tc>
          <w:tcPr>
            <w:tcW w:w="981" w:type="dxa"/>
            <w:tcBorders>
              <w:top w:val="dashed" w:sz="4" w:space="0" w:color="auto"/>
              <w:left w:val="nil"/>
              <w:bottom w:val="single" w:sz="8" w:space="0" w:color="auto"/>
              <w:right w:val="single" w:sz="4" w:space="0" w:color="auto"/>
            </w:tcBorders>
            <w:shd w:val="clear" w:color="auto" w:fill="auto"/>
            <w:vAlign w:val="center"/>
          </w:tcPr>
          <w:p w14:paraId="3A629025" w14:textId="2EA9193E" w:rsidR="00984050" w:rsidRPr="00984050" w:rsidRDefault="00984050" w:rsidP="00984050">
            <w:pPr>
              <w:ind w:left="-57"/>
              <w:jc w:val="right"/>
              <w:rPr>
                <w:b/>
                <w:bCs/>
                <w:color w:val="000000"/>
                <w:sz w:val="18"/>
                <w:szCs w:val="18"/>
                <w:lang w:val="el-GR" w:eastAsia="el-GR"/>
              </w:rPr>
            </w:pPr>
            <w:r w:rsidRPr="00984050">
              <w:rPr>
                <w:b/>
                <w:bCs/>
                <w:color w:val="000000"/>
                <w:sz w:val="18"/>
                <w:szCs w:val="18"/>
              </w:rPr>
              <w:t>2,471,065</w:t>
            </w:r>
          </w:p>
        </w:tc>
        <w:tc>
          <w:tcPr>
            <w:tcW w:w="982" w:type="dxa"/>
            <w:tcBorders>
              <w:top w:val="dashed" w:sz="4" w:space="0" w:color="auto"/>
              <w:left w:val="nil"/>
              <w:bottom w:val="single" w:sz="8" w:space="0" w:color="auto"/>
              <w:right w:val="single" w:sz="4" w:space="0" w:color="auto"/>
            </w:tcBorders>
            <w:shd w:val="clear" w:color="auto" w:fill="auto"/>
            <w:vAlign w:val="center"/>
          </w:tcPr>
          <w:p w14:paraId="7240A5FE" w14:textId="283A34CB" w:rsidR="00984050" w:rsidRPr="00984050" w:rsidRDefault="00984050" w:rsidP="00984050">
            <w:pPr>
              <w:ind w:left="-57"/>
              <w:jc w:val="right"/>
              <w:rPr>
                <w:b/>
                <w:bCs/>
                <w:color w:val="000000"/>
                <w:sz w:val="18"/>
                <w:szCs w:val="18"/>
                <w:lang w:val="el-GR" w:eastAsia="el-GR"/>
              </w:rPr>
            </w:pPr>
            <w:r w:rsidRPr="00984050">
              <w:rPr>
                <w:b/>
                <w:bCs/>
                <w:color w:val="000000"/>
                <w:sz w:val="18"/>
                <w:szCs w:val="18"/>
              </w:rPr>
              <w:t>1,987,440</w:t>
            </w:r>
          </w:p>
        </w:tc>
        <w:tc>
          <w:tcPr>
            <w:tcW w:w="981" w:type="dxa"/>
            <w:tcBorders>
              <w:top w:val="dashed" w:sz="4" w:space="0" w:color="auto"/>
              <w:left w:val="nil"/>
              <w:bottom w:val="single" w:sz="8" w:space="0" w:color="auto"/>
              <w:right w:val="single" w:sz="4" w:space="0" w:color="auto"/>
            </w:tcBorders>
            <w:shd w:val="clear" w:color="auto" w:fill="auto"/>
            <w:vAlign w:val="center"/>
          </w:tcPr>
          <w:p w14:paraId="352CF736" w14:textId="5C081E58" w:rsidR="00984050" w:rsidRPr="00984050" w:rsidRDefault="00984050" w:rsidP="00984050">
            <w:pPr>
              <w:ind w:left="-57"/>
              <w:jc w:val="right"/>
              <w:rPr>
                <w:b/>
                <w:bCs/>
                <w:color w:val="000000"/>
                <w:sz w:val="18"/>
                <w:szCs w:val="18"/>
                <w:lang w:val="el-GR" w:eastAsia="el-GR"/>
              </w:rPr>
            </w:pPr>
            <w:r w:rsidRPr="00984050">
              <w:rPr>
                <w:b/>
                <w:bCs/>
                <w:color w:val="000000"/>
                <w:sz w:val="18"/>
                <w:szCs w:val="18"/>
              </w:rPr>
              <w:t>2,711,080</w:t>
            </w:r>
          </w:p>
        </w:tc>
        <w:tc>
          <w:tcPr>
            <w:tcW w:w="982" w:type="dxa"/>
            <w:tcBorders>
              <w:top w:val="dashed" w:sz="4" w:space="0" w:color="auto"/>
              <w:left w:val="nil"/>
              <w:bottom w:val="single" w:sz="8" w:space="0" w:color="auto"/>
              <w:right w:val="single" w:sz="4" w:space="0" w:color="auto"/>
            </w:tcBorders>
            <w:shd w:val="clear" w:color="auto" w:fill="auto"/>
            <w:vAlign w:val="center"/>
          </w:tcPr>
          <w:p w14:paraId="1914A8DD" w14:textId="3E810490" w:rsidR="00984050" w:rsidRPr="00984050" w:rsidRDefault="00984050" w:rsidP="00984050">
            <w:pPr>
              <w:ind w:left="-57"/>
              <w:jc w:val="right"/>
              <w:rPr>
                <w:b/>
                <w:bCs/>
                <w:color w:val="000000"/>
                <w:sz w:val="18"/>
                <w:szCs w:val="18"/>
                <w:lang w:val="el-GR" w:eastAsia="el-GR"/>
              </w:rPr>
            </w:pPr>
            <w:r w:rsidRPr="00984050">
              <w:rPr>
                <w:b/>
                <w:bCs/>
                <w:color w:val="000000"/>
                <w:sz w:val="18"/>
                <w:szCs w:val="18"/>
              </w:rPr>
              <w:t>3,149,183</w:t>
            </w:r>
          </w:p>
        </w:tc>
        <w:tc>
          <w:tcPr>
            <w:tcW w:w="981" w:type="dxa"/>
            <w:tcBorders>
              <w:top w:val="dashed" w:sz="4" w:space="0" w:color="auto"/>
              <w:left w:val="nil"/>
              <w:bottom w:val="single" w:sz="8" w:space="0" w:color="auto"/>
              <w:right w:val="single" w:sz="4" w:space="0" w:color="auto"/>
            </w:tcBorders>
            <w:shd w:val="clear" w:color="auto" w:fill="auto"/>
            <w:vAlign w:val="center"/>
          </w:tcPr>
          <w:p w14:paraId="489EDC62" w14:textId="7698E60B" w:rsidR="00984050" w:rsidRPr="00984050" w:rsidRDefault="00984050" w:rsidP="00984050">
            <w:pPr>
              <w:ind w:left="-57"/>
              <w:jc w:val="right"/>
              <w:rPr>
                <w:b/>
                <w:bCs/>
                <w:color w:val="000000"/>
                <w:sz w:val="18"/>
                <w:szCs w:val="18"/>
                <w:lang w:val="el-GR" w:eastAsia="el-GR"/>
              </w:rPr>
            </w:pPr>
            <w:r w:rsidRPr="00984050">
              <w:rPr>
                <w:b/>
                <w:bCs/>
                <w:color w:val="000000"/>
                <w:sz w:val="18"/>
                <w:szCs w:val="18"/>
              </w:rPr>
              <w:t>2,144,420</w:t>
            </w:r>
          </w:p>
        </w:tc>
        <w:tc>
          <w:tcPr>
            <w:tcW w:w="981" w:type="dxa"/>
            <w:tcBorders>
              <w:top w:val="dashed" w:sz="4" w:space="0" w:color="auto"/>
              <w:left w:val="single" w:sz="4" w:space="0" w:color="auto"/>
              <w:bottom w:val="single" w:sz="8" w:space="0" w:color="auto"/>
              <w:right w:val="single" w:sz="4" w:space="0" w:color="auto"/>
            </w:tcBorders>
            <w:vAlign w:val="center"/>
          </w:tcPr>
          <w:p w14:paraId="11797AFD" w14:textId="62BE3D1D" w:rsidR="00984050" w:rsidRPr="00984050" w:rsidRDefault="00984050" w:rsidP="00984050">
            <w:pPr>
              <w:ind w:left="-57"/>
              <w:jc w:val="right"/>
              <w:rPr>
                <w:b/>
                <w:bCs/>
                <w:color w:val="000000"/>
                <w:sz w:val="18"/>
                <w:szCs w:val="18"/>
              </w:rPr>
            </w:pPr>
            <w:r w:rsidRPr="00984050">
              <w:rPr>
                <w:b/>
                <w:bCs/>
                <w:color w:val="000000"/>
                <w:sz w:val="18"/>
                <w:szCs w:val="18"/>
              </w:rPr>
              <w:t>2,258,011</w:t>
            </w:r>
          </w:p>
        </w:tc>
        <w:tc>
          <w:tcPr>
            <w:tcW w:w="982" w:type="dxa"/>
            <w:tcBorders>
              <w:top w:val="dashed" w:sz="4" w:space="0" w:color="auto"/>
              <w:left w:val="single" w:sz="4" w:space="0" w:color="auto"/>
              <w:bottom w:val="single" w:sz="8" w:space="0" w:color="auto"/>
              <w:right w:val="single" w:sz="4" w:space="0" w:color="auto"/>
            </w:tcBorders>
            <w:shd w:val="clear" w:color="auto" w:fill="auto"/>
            <w:vAlign w:val="center"/>
          </w:tcPr>
          <w:p w14:paraId="7C6FF826" w14:textId="373B6AF6" w:rsidR="00984050" w:rsidRPr="00984050" w:rsidRDefault="00984050" w:rsidP="00984050">
            <w:pPr>
              <w:ind w:left="-57"/>
              <w:jc w:val="right"/>
              <w:rPr>
                <w:b/>
                <w:bCs/>
                <w:color w:val="000000"/>
                <w:sz w:val="18"/>
                <w:szCs w:val="18"/>
                <w:lang w:val="el-GR" w:eastAsia="el-GR"/>
              </w:rPr>
            </w:pPr>
            <w:r w:rsidRPr="00984050">
              <w:rPr>
                <w:b/>
                <w:bCs/>
                <w:color w:val="000000"/>
                <w:sz w:val="18"/>
                <w:szCs w:val="18"/>
              </w:rPr>
              <w:t>1,655,004</w:t>
            </w:r>
          </w:p>
        </w:tc>
        <w:tc>
          <w:tcPr>
            <w:tcW w:w="981" w:type="dxa"/>
            <w:tcBorders>
              <w:top w:val="dashed" w:sz="4" w:space="0" w:color="auto"/>
              <w:left w:val="nil"/>
              <w:bottom w:val="single" w:sz="8" w:space="0" w:color="auto"/>
              <w:right w:val="double" w:sz="6" w:space="0" w:color="auto"/>
            </w:tcBorders>
            <w:shd w:val="clear" w:color="auto" w:fill="auto"/>
            <w:vAlign w:val="center"/>
          </w:tcPr>
          <w:p w14:paraId="6E8FCB81" w14:textId="7D8328A5" w:rsidR="00984050" w:rsidRPr="00984050" w:rsidRDefault="00984050" w:rsidP="00984050">
            <w:pPr>
              <w:ind w:left="-57"/>
              <w:jc w:val="right"/>
              <w:rPr>
                <w:b/>
                <w:bCs/>
                <w:color w:val="000000"/>
                <w:sz w:val="18"/>
                <w:szCs w:val="18"/>
                <w:lang w:val="el-GR" w:eastAsia="el-GR"/>
              </w:rPr>
            </w:pPr>
            <w:r w:rsidRPr="00984050">
              <w:rPr>
                <w:b/>
                <w:bCs/>
                <w:color w:val="000000"/>
                <w:sz w:val="18"/>
                <w:szCs w:val="18"/>
              </w:rPr>
              <w:t>2,421,631</w:t>
            </w:r>
          </w:p>
        </w:tc>
        <w:tc>
          <w:tcPr>
            <w:tcW w:w="982" w:type="dxa"/>
            <w:tcBorders>
              <w:top w:val="dashed" w:sz="4" w:space="0" w:color="auto"/>
              <w:left w:val="nil"/>
              <w:bottom w:val="single" w:sz="8" w:space="0" w:color="auto"/>
              <w:right w:val="double" w:sz="6" w:space="0" w:color="auto"/>
            </w:tcBorders>
            <w:vAlign w:val="center"/>
          </w:tcPr>
          <w:p w14:paraId="1D7EFDE4" w14:textId="2BBB3482" w:rsidR="00984050" w:rsidRPr="00984050" w:rsidRDefault="00984050" w:rsidP="00984050">
            <w:pPr>
              <w:ind w:left="-57"/>
              <w:jc w:val="right"/>
              <w:rPr>
                <w:b/>
                <w:bCs/>
                <w:color w:val="000000"/>
                <w:sz w:val="18"/>
                <w:szCs w:val="18"/>
              </w:rPr>
            </w:pPr>
            <w:r w:rsidRPr="00984050">
              <w:rPr>
                <w:b/>
                <w:bCs/>
                <w:color w:val="000000"/>
                <w:sz w:val="18"/>
                <w:szCs w:val="18"/>
              </w:rPr>
              <w:t>27,206,253</w:t>
            </w:r>
          </w:p>
        </w:tc>
      </w:tr>
      <w:tr w:rsidR="00984050" w:rsidRPr="00962D46" w14:paraId="27EFBEA5"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1CB34B75" w14:textId="77777777" w:rsidR="00984050" w:rsidRPr="00D747A5" w:rsidRDefault="00984050" w:rsidP="00984050">
            <w:pPr>
              <w:rPr>
                <w:i/>
                <w:iCs/>
                <w:color w:val="000000"/>
                <w:sz w:val="18"/>
                <w:szCs w:val="18"/>
                <w:lang w:val="el-GR" w:eastAsia="el-GR"/>
              </w:rPr>
            </w:pPr>
            <w:r w:rsidRPr="00D747A5">
              <w:rPr>
                <w:i/>
                <w:iCs/>
                <w:color w:val="000000"/>
                <w:sz w:val="18"/>
                <w:szCs w:val="18"/>
              </w:rPr>
              <w:t>RES Curtailments [MWhe]</w:t>
            </w:r>
          </w:p>
        </w:tc>
        <w:tc>
          <w:tcPr>
            <w:tcW w:w="981" w:type="dxa"/>
            <w:tcBorders>
              <w:top w:val="nil"/>
              <w:left w:val="nil"/>
              <w:bottom w:val="single" w:sz="8" w:space="0" w:color="auto"/>
              <w:right w:val="single" w:sz="4" w:space="0" w:color="auto"/>
            </w:tcBorders>
            <w:shd w:val="clear" w:color="auto" w:fill="auto"/>
            <w:vAlign w:val="center"/>
          </w:tcPr>
          <w:p w14:paraId="256295CE" w14:textId="47DA2EBA" w:rsidR="00984050" w:rsidRPr="00D747A5" w:rsidRDefault="00984050" w:rsidP="00984050">
            <w:pPr>
              <w:ind w:left="-57"/>
              <w:jc w:val="right"/>
              <w:rPr>
                <w:i/>
                <w:iCs/>
                <w:color w:val="000000"/>
                <w:sz w:val="18"/>
                <w:szCs w:val="18"/>
                <w:lang w:val="el-GR" w:eastAsia="el-GR"/>
              </w:rPr>
            </w:pPr>
            <w:r w:rsidRPr="00D747A5">
              <w:rPr>
                <w:i/>
                <w:iCs/>
                <w:color w:val="000000"/>
                <w:sz w:val="18"/>
                <w:szCs w:val="18"/>
              </w:rPr>
              <w:t>1,289</w:t>
            </w:r>
          </w:p>
        </w:tc>
        <w:tc>
          <w:tcPr>
            <w:tcW w:w="981" w:type="dxa"/>
            <w:tcBorders>
              <w:top w:val="nil"/>
              <w:left w:val="nil"/>
              <w:bottom w:val="single" w:sz="8" w:space="0" w:color="auto"/>
              <w:right w:val="single" w:sz="4" w:space="0" w:color="auto"/>
            </w:tcBorders>
            <w:shd w:val="clear" w:color="auto" w:fill="auto"/>
            <w:vAlign w:val="center"/>
          </w:tcPr>
          <w:p w14:paraId="5219D28E" w14:textId="183F64B3" w:rsidR="00984050" w:rsidRPr="00D747A5" w:rsidRDefault="00984050" w:rsidP="00984050">
            <w:pPr>
              <w:ind w:left="-57"/>
              <w:jc w:val="right"/>
              <w:rPr>
                <w:i/>
                <w:iCs/>
                <w:color w:val="000000"/>
                <w:sz w:val="18"/>
                <w:szCs w:val="18"/>
                <w:lang w:val="el-GR" w:eastAsia="el-GR"/>
              </w:rPr>
            </w:pPr>
            <w:r w:rsidRPr="00D747A5">
              <w:rPr>
                <w:i/>
                <w:iCs/>
                <w:color w:val="000000"/>
                <w:sz w:val="18"/>
                <w:szCs w:val="18"/>
              </w:rPr>
              <w:t>4,047</w:t>
            </w:r>
          </w:p>
        </w:tc>
        <w:tc>
          <w:tcPr>
            <w:tcW w:w="982" w:type="dxa"/>
            <w:tcBorders>
              <w:top w:val="nil"/>
              <w:left w:val="nil"/>
              <w:bottom w:val="single" w:sz="8" w:space="0" w:color="auto"/>
              <w:right w:val="single" w:sz="4" w:space="0" w:color="auto"/>
            </w:tcBorders>
            <w:shd w:val="clear" w:color="auto" w:fill="auto"/>
            <w:vAlign w:val="center"/>
          </w:tcPr>
          <w:p w14:paraId="43AF7FCE" w14:textId="5306D34F" w:rsidR="00984050" w:rsidRPr="00D747A5" w:rsidRDefault="00984050" w:rsidP="00984050">
            <w:pPr>
              <w:ind w:left="-57"/>
              <w:jc w:val="right"/>
              <w:rPr>
                <w:i/>
                <w:iCs/>
                <w:color w:val="000000"/>
                <w:sz w:val="18"/>
                <w:szCs w:val="18"/>
                <w:lang w:val="el-GR" w:eastAsia="el-GR"/>
              </w:rPr>
            </w:pPr>
            <w:r w:rsidRPr="00D747A5">
              <w:rPr>
                <w:i/>
                <w:iCs/>
                <w:color w:val="000000"/>
                <w:sz w:val="18"/>
                <w:szCs w:val="18"/>
              </w:rPr>
              <w:t>22,117</w:t>
            </w:r>
          </w:p>
        </w:tc>
        <w:tc>
          <w:tcPr>
            <w:tcW w:w="981" w:type="dxa"/>
            <w:tcBorders>
              <w:top w:val="nil"/>
              <w:left w:val="nil"/>
              <w:bottom w:val="single" w:sz="8" w:space="0" w:color="auto"/>
              <w:right w:val="single" w:sz="4" w:space="0" w:color="auto"/>
            </w:tcBorders>
            <w:shd w:val="clear" w:color="auto" w:fill="auto"/>
            <w:vAlign w:val="center"/>
          </w:tcPr>
          <w:p w14:paraId="3EC6E318" w14:textId="47E564F3" w:rsidR="00984050" w:rsidRPr="00D747A5" w:rsidRDefault="00984050" w:rsidP="00984050">
            <w:pPr>
              <w:ind w:left="-57"/>
              <w:jc w:val="right"/>
              <w:rPr>
                <w:i/>
                <w:iCs/>
                <w:color w:val="000000"/>
                <w:sz w:val="18"/>
                <w:szCs w:val="18"/>
                <w:lang w:val="el-GR" w:eastAsia="el-GR"/>
              </w:rPr>
            </w:pPr>
            <w:r w:rsidRPr="00D747A5">
              <w:rPr>
                <w:i/>
                <w:iCs/>
                <w:color w:val="000000"/>
                <w:sz w:val="18"/>
                <w:szCs w:val="18"/>
              </w:rPr>
              <w:t>23,297</w:t>
            </w:r>
          </w:p>
        </w:tc>
        <w:tc>
          <w:tcPr>
            <w:tcW w:w="981" w:type="dxa"/>
            <w:tcBorders>
              <w:top w:val="nil"/>
              <w:left w:val="nil"/>
              <w:bottom w:val="single" w:sz="8" w:space="0" w:color="auto"/>
              <w:right w:val="single" w:sz="4" w:space="0" w:color="auto"/>
            </w:tcBorders>
            <w:shd w:val="clear" w:color="auto" w:fill="auto"/>
            <w:vAlign w:val="center"/>
          </w:tcPr>
          <w:p w14:paraId="6F02E0B7" w14:textId="465EA3A8" w:rsidR="00984050" w:rsidRPr="00D747A5" w:rsidRDefault="00984050" w:rsidP="00984050">
            <w:pPr>
              <w:ind w:left="-57"/>
              <w:jc w:val="right"/>
              <w:rPr>
                <w:i/>
                <w:iCs/>
                <w:color w:val="000000"/>
                <w:sz w:val="18"/>
                <w:szCs w:val="18"/>
                <w:lang w:val="el-GR" w:eastAsia="el-GR"/>
              </w:rPr>
            </w:pPr>
            <w:r w:rsidRPr="00D747A5">
              <w:rPr>
                <w:i/>
                <w:iCs/>
                <w:color w:val="000000"/>
                <w:sz w:val="18"/>
                <w:szCs w:val="18"/>
              </w:rPr>
              <w:t>66,546</w:t>
            </w:r>
          </w:p>
        </w:tc>
        <w:tc>
          <w:tcPr>
            <w:tcW w:w="982" w:type="dxa"/>
            <w:tcBorders>
              <w:top w:val="nil"/>
              <w:left w:val="nil"/>
              <w:bottom w:val="single" w:sz="8" w:space="0" w:color="auto"/>
              <w:right w:val="single" w:sz="4" w:space="0" w:color="auto"/>
            </w:tcBorders>
            <w:shd w:val="clear" w:color="auto" w:fill="auto"/>
            <w:vAlign w:val="center"/>
          </w:tcPr>
          <w:p w14:paraId="5C73B3E1" w14:textId="37B934A8" w:rsidR="00984050" w:rsidRPr="00D747A5" w:rsidRDefault="00984050" w:rsidP="00984050">
            <w:pPr>
              <w:ind w:left="-57"/>
              <w:jc w:val="right"/>
              <w:rPr>
                <w:i/>
                <w:iCs/>
                <w:color w:val="000000"/>
                <w:sz w:val="18"/>
                <w:szCs w:val="18"/>
                <w:lang w:val="el-GR" w:eastAsia="el-GR"/>
              </w:rPr>
            </w:pPr>
            <w:r w:rsidRPr="00D747A5">
              <w:rPr>
                <w:i/>
                <w:iCs/>
                <w:color w:val="000000"/>
                <w:sz w:val="18"/>
                <w:szCs w:val="18"/>
              </w:rPr>
              <w:t>33,667</w:t>
            </w:r>
          </w:p>
        </w:tc>
        <w:tc>
          <w:tcPr>
            <w:tcW w:w="981" w:type="dxa"/>
            <w:tcBorders>
              <w:top w:val="nil"/>
              <w:left w:val="nil"/>
              <w:bottom w:val="single" w:sz="8" w:space="0" w:color="auto"/>
              <w:right w:val="single" w:sz="4" w:space="0" w:color="auto"/>
            </w:tcBorders>
            <w:shd w:val="clear" w:color="auto" w:fill="auto"/>
            <w:vAlign w:val="center"/>
          </w:tcPr>
          <w:p w14:paraId="5DC8B20D" w14:textId="5725D597" w:rsidR="00984050" w:rsidRPr="00D747A5" w:rsidRDefault="00984050" w:rsidP="00984050">
            <w:pPr>
              <w:ind w:left="-57"/>
              <w:jc w:val="right"/>
              <w:rPr>
                <w:i/>
                <w:iCs/>
                <w:color w:val="000000"/>
                <w:sz w:val="18"/>
                <w:szCs w:val="18"/>
                <w:lang w:val="el-GR" w:eastAsia="el-GR"/>
              </w:rPr>
            </w:pPr>
            <w:r w:rsidRPr="00D747A5">
              <w:rPr>
                <w:i/>
                <w:iCs/>
                <w:color w:val="000000"/>
                <w:sz w:val="18"/>
                <w:szCs w:val="18"/>
              </w:rPr>
              <w:t>33,779</w:t>
            </w:r>
          </w:p>
        </w:tc>
        <w:tc>
          <w:tcPr>
            <w:tcW w:w="982" w:type="dxa"/>
            <w:tcBorders>
              <w:top w:val="nil"/>
              <w:left w:val="nil"/>
              <w:bottom w:val="single" w:sz="8" w:space="0" w:color="auto"/>
              <w:right w:val="single" w:sz="4" w:space="0" w:color="auto"/>
            </w:tcBorders>
            <w:shd w:val="clear" w:color="auto" w:fill="auto"/>
            <w:vAlign w:val="center"/>
          </w:tcPr>
          <w:p w14:paraId="77638B77" w14:textId="617FE369" w:rsidR="00984050" w:rsidRPr="00D747A5" w:rsidRDefault="00984050" w:rsidP="00984050">
            <w:pPr>
              <w:ind w:left="-57"/>
              <w:jc w:val="right"/>
              <w:rPr>
                <w:i/>
                <w:iCs/>
                <w:color w:val="000000"/>
                <w:sz w:val="18"/>
                <w:szCs w:val="18"/>
                <w:lang w:val="el-GR" w:eastAsia="el-GR"/>
              </w:rPr>
            </w:pPr>
            <w:r w:rsidRPr="00D747A5">
              <w:rPr>
                <w:i/>
                <w:iCs/>
                <w:color w:val="000000"/>
                <w:sz w:val="18"/>
                <w:szCs w:val="18"/>
              </w:rPr>
              <w:t>43,386</w:t>
            </w:r>
          </w:p>
        </w:tc>
        <w:tc>
          <w:tcPr>
            <w:tcW w:w="981" w:type="dxa"/>
            <w:tcBorders>
              <w:top w:val="nil"/>
              <w:left w:val="nil"/>
              <w:bottom w:val="single" w:sz="8" w:space="0" w:color="auto"/>
              <w:right w:val="single" w:sz="4" w:space="0" w:color="auto"/>
            </w:tcBorders>
            <w:shd w:val="clear" w:color="auto" w:fill="auto"/>
            <w:vAlign w:val="center"/>
          </w:tcPr>
          <w:p w14:paraId="40EA3FE7" w14:textId="02442005" w:rsidR="00984050" w:rsidRPr="00D747A5" w:rsidRDefault="00984050" w:rsidP="00984050">
            <w:pPr>
              <w:ind w:left="-57"/>
              <w:jc w:val="right"/>
              <w:rPr>
                <w:i/>
                <w:iCs/>
                <w:color w:val="000000"/>
                <w:sz w:val="18"/>
                <w:szCs w:val="18"/>
                <w:lang w:val="el-GR" w:eastAsia="el-GR"/>
              </w:rPr>
            </w:pPr>
            <w:r w:rsidRPr="00D747A5">
              <w:rPr>
                <w:i/>
                <w:iCs/>
                <w:color w:val="000000"/>
                <w:sz w:val="18"/>
                <w:szCs w:val="18"/>
              </w:rPr>
              <w:t>9,992</w:t>
            </w:r>
          </w:p>
        </w:tc>
        <w:tc>
          <w:tcPr>
            <w:tcW w:w="981" w:type="dxa"/>
            <w:tcBorders>
              <w:top w:val="nil"/>
              <w:left w:val="single" w:sz="4" w:space="0" w:color="auto"/>
              <w:bottom w:val="single" w:sz="8" w:space="0" w:color="auto"/>
              <w:right w:val="single" w:sz="4" w:space="0" w:color="auto"/>
            </w:tcBorders>
            <w:vAlign w:val="center"/>
          </w:tcPr>
          <w:p w14:paraId="75A25B81" w14:textId="0A8D1060" w:rsidR="00984050" w:rsidRPr="00D747A5" w:rsidRDefault="00984050" w:rsidP="00984050">
            <w:pPr>
              <w:ind w:left="-57"/>
              <w:jc w:val="right"/>
              <w:rPr>
                <w:i/>
                <w:iCs/>
                <w:color w:val="000000"/>
                <w:sz w:val="18"/>
                <w:szCs w:val="18"/>
              </w:rPr>
            </w:pPr>
            <w:r w:rsidRPr="00D747A5">
              <w:rPr>
                <w:i/>
                <w:iCs/>
                <w:color w:val="000000"/>
                <w:sz w:val="18"/>
                <w:szCs w:val="18"/>
              </w:rPr>
              <w:t>25,585</w:t>
            </w:r>
          </w:p>
        </w:tc>
        <w:tc>
          <w:tcPr>
            <w:tcW w:w="982" w:type="dxa"/>
            <w:tcBorders>
              <w:top w:val="nil"/>
              <w:left w:val="single" w:sz="4" w:space="0" w:color="auto"/>
              <w:bottom w:val="single" w:sz="8" w:space="0" w:color="auto"/>
              <w:right w:val="single" w:sz="4" w:space="0" w:color="auto"/>
            </w:tcBorders>
            <w:shd w:val="clear" w:color="auto" w:fill="auto"/>
            <w:vAlign w:val="center"/>
          </w:tcPr>
          <w:p w14:paraId="709D54DA" w14:textId="60B9DAF6" w:rsidR="00984050" w:rsidRPr="00D747A5" w:rsidRDefault="00984050" w:rsidP="00984050">
            <w:pPr>
              <w:ind w:left="-57"/>
              <w:jc w:val="right"/>
              <w:rPr>
                <w:i/>
                <w:iCs/>
                <w:color w:val="000000"/>
                <w:sz w:val="18"/>
                <w:szCs w:val="18"/>
                <w:lang w:val="el-GR" w:eastAsia="el-GR"/>
              </w:rPr>
            </w:pPr>
            <w:r w:rsidRPr="00D747A5">
              <w:rPr>
                <w:i/>
                <w:iCs/>
                <w:color w:val="000000"/>
                <w:sz w:val="18"/>
                <w:szCs w:val="18"/>
              </w:rPr>
              <w:t>25,572</w:t>
            </w:r>
          </w:p>
        </w:tc>
        <w:tc>
          <w:tcPr>
            <w:tcW w:w="981" w:type="dxa"/>
            <w:tcBorders>
              <w:top w:val="nil"/>
              <w:left w:val="nil"/>
              <w:bottom w:val="single" w:sz="8" w:space="0" w:color="auto"/>
              <w:right w:val="double" w:sz="6" w:space="0" w:color="auto"/>
            </w:tcBorders>
            <w:shd w:val="clear" w:color="auto" w:fill="auto"/>
            <w:vAlign w:val="center"/>
          </w:tcPr>
          <w:p w14:paraId="5ECD2C19" w14:textId="55120704" w:rsidR="00984050" w:rsidRPr="00D747A5" w:rsidRDefault="00984050" w:rsidP="00984050">
            <w:pPr>
              <w:ind w:left="-57"/>
              <w:jc w:val="right"/>
              <w:rPr>
                <w:i/>
                <w:iCs/>
                <w:color w:val="000000"/>
                <w:sz w:val="18"/>
                <w:szCs w:val="18"/>
                <w:lang w:val="el-GR" w:eastAsia="el-GR"/>
              </w:rPr>
            </w:pPr>
            <w:r w:rsidRPr="00D747A5">
              <w:rPr>
                <w:i/>
                <w:iCs/>
                <w:color w:val="000000"/>
                <w:sz w:val="18"/>
                <w:szCs w:val="18"/>
              </w:rPr>
              <w:t>9,312</w:t>
            </w:r>
          </w:p>
        </w:tc>
        <w:tc>
          <w:tcPr>
            <w:tcW w:w="982" w:type="dxa"/>
            <w:tcBorders>
              <w:top w:val="nil"/>
              <w:left w:val="nil"/>
              <w:bottom w:val="single" w:sz="8" w:space="0" w:color="auto"/>
              <w:right w:val="double" w:sz="6" w:space="0" w:color="auto"/>
            </w:tcBorders>
            <w:vAlign w:val="center"/>
          </w:tcPr>
          <w:p w14:paraId="0021B37F" w14:textId="2FA41872" w:rsidR="00984050" w:rsidRPr="00D747A5" w:rsidRDefault="00984050" w:rsidP="00984050">
            <w:pPr>
              <w:ind w:left="-57"/>
              <w:jc w:val="right"/>
              <w:rPr>
                <w:i/>
                <w:iCs/>
                <w:color w:val="000000"/>
                <w:sz w:val="18"/>
                <w:szCs w:val="18"/>
              </w:rPr>
            </w:pPr>
            <w:r w:rsidRPr="00D747A5">
              <w:rPr>
                <w:i/>
                <w:iCs/>
                <w:color w:val="000000"/>
                <w:sz w:val="18"/>
                <w:szCs w:val="18"/>
              </w:rPr>
              <w:t>298,590</w:t>
            </w:r>
          </w:p>
        </w:tc>
      </w:tr>
      <w:tr w:rsidR="00984050" w:rsidRPr="00962D46" w14:paraId="04EE33F5"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tcPr>
          <w:p w14:paraId="33717990" w14:textId="77777777" w:rsidR="00984050" w:rsidRPr="0005055E" w:rsidRDefault="00984050" w:rsidP="00984050">
            <w:pPr>
              <w:rPr>
                <w:color w:val="000000"/>
                <w:sz w:val="18"/>
                <w:szCs w:val="18"/>
                <w:lang w:val="el-GR" w:eastAsia="el-GR"/>
              </w:rPr>
            </w:pPr>
            <w:r w:rsidRPr="0005055E">
              <w:rPr>
                <w:b/>
                <w:bCs/>
                <w:color w:val="000000"/>
                <w:sz w:val="18"/>
                <w:szCs w:val="18"/>
              </w:rPr>
              <w:t>BESS Discharge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23516554" w14:textId="454A87C9" w:rsidR="00984050" w:rsidRPr="00984050" w:rsidRDefault="00984050" w:rsidP="00984050">
            <w:pPr>
              <w:ind w:left="-57"/>
              <w:jc w:val="right"/>
              <w:rPr>
                <w:color w:val="000000"/>
                <w:sz w:val="18"/>
                <w:szCs w:val="18"/>
              </w:rPr>
            </w:pPr>
            <w:r w:rsidRPr="00984050">
              <w:rPr>
                <w:b/>
                <w:bCs/>
                <w:color w:val="000000"/>
                <w:sz w:val="18"/>
                <w:szCs w:val="18"/>
              </w:rPr>
              <w:t>53,540</w:t>
            </w:r>
          </w:p>
        </w:tc>
        <w:tc>
          <w:tcPr>
            <w:tcW w:w="981" w:type="dxa"/>
            <w:tcBorders>
              <w:top w:val="nil"/>
              <w:left w:val="nil"/>
              <w:bottom w:val="single" w:sz="8" w:space="0" w:color="auto"/>
              <w:right w:val="single" w:sz="4" w:space="0" w:color="auto"/>
            </w:tcBorders>
            <w:shd w:val="clear" w:color="auto" w:fill="auto"/>
            <w:vAlign w:val="center"/>
          </w:tcPr>
          <w:p w14:paraId="04A8FD18" w14:textId="5747F09A" w:rsidR="00984050" w:rsidRPr="00984050" w:rsidRDefault="00984050" w:rsidP="00984050">
            <w:pPr>
              <w:ind w:left="-57"/>
              <w:jc w:val="right"/>
              <w:rPr>
                <w:color w:val="000000"/>
                <w:sz w:val="18"/>
                <w:szCs w:val="18"/>
              </w:rPr>
            </w:pPr>
            <w:r w:rsidRPr="00984050">
              <w:rPr>
                <w:b/>
                <w:bCs/>
                <w:color w:val="000000"/>
                <w:sz w:val="18"/>
                <w:szCs w:val="18"/>
              </w:rPr>
              <w:t>49,280</w:t>
            </w:r>
          </w:p>
        </w:tc>
        <w:tc>
          <w:tcPr>
            <w:tcW w:w="982" w:type="dxa"/>
            <w:tcBorders>
              <w:top w:val="nil"/>
              <w:left w:val="nil"/>
              <w:bottom w:val="single" w:sz="8" w:space="0" w:color="auto"/>
              <w:right w:val="single" w:sz="4" w:space="0" w:color="auto"/>
            </w:tcBorders>
            <w:shd w:val="clear" w:color="auto" w:fill="auto"/>
            <w:vAlign w:val="center"/>
          </w:tcPr>
          <w:p w14:paraId="62023053" w14:textId="7DE621D4" w:rsidR="00984050" w:rsidRPr="00984050" w:rsidRDefault="00984050" w:rsidP="00984050">
            <w:pPr>
              <w:ind w:left="-57"/>
              <w:jc w:val="right"/>
              <w:rPr>
                <w:color w:val="000000"/>
                <w:sz w:val="18"/>
                <w:szCs w:val="18"/>
              </w:rPr>
            </w:pPr>
            <w:r w:rsidRPr="00984050">
              <w:rPr>
                <w:b/>
                <w:bCs/>
                <w:color w:val="000000"/>
                <w:sz w:val="18"/>
                <w:szCs w:val="18"/>
              </w:rPr>
              <w:t>54,560</w:t>
            </w:r>
          </w:p>
        </w:tc>
        <w:tc>
          <w:tcPr>
            <w:tcW w:w="981" w:type="dxa"/>
            <w:tcBorders>
              <w:top w:val="nil"/>
              <w:left w:val="nil"/>
              <w:bottom w:val="single" w:sz="8" w:space="0" w:color="auto"/>
              <w:right w:val="single" w:sz="4" w:space="0" w:color="auto"/>
            </w:tcBorders>
            <w:shd w:val="clear" w:color="auto" w:fill="auto"/>
            <w:vAlign w:val="center"/>
          </w:tcPr>
          <w:p w14:paraId="0904B93F" w14:textId="00ACB2B6" w:rsidR="00984050" w:rsidRPr="00984050" w:rsidRDefault="00984050" w:rsidP="00984050">
            <w:pPr>
              <w:ind w:left="-57"/>
              <w:jc w:val="right"/>
              <w:rPr>
                <w:color w:val="000000"/>
                <w:sz w:val="18"/>
                <w:szCs w:val="18"/>
              </w:rPr>
            </w:pPr>
            <w:r w:rsidRPr="00984050">
              <w:rPr>
                <w:b/>
                <w:bCs/>
                <w:color w:val="000000"/>
                <w:sz w:val="18"/>
                <w:szCs w:val="18"/>
              </w:rPr>
              <w:t>52,540</w:t>
            </w:r>
          </w:p>
        </w:tc>
        <w:tc>
          <w:tcPr>
            <w:tcW w:w="981" w:type="dxa"/>
            <w:tcBorders>
              <w:top w:val="nil"/>
              <w:left w:val="nil"/>
              <w:bottom w:val="single" w:sz="8" w:space="0" w:color="auto"/>
              <w:right w:val="single" w:sz="4" w:space="0" w:color="auto"/>
            </w:tcBorders>
            <w:shd w:val="clear" w:color="auto" w:fill="auto"/>
            <w:vAlign w:val="center"/>
          </w:tcPr>
          <w:p w14:paraId="1543583E" w14:textId="7C50AAC8" w:rsidR="00984050" w:rsidRPr="00984050" w:rsidRDefault="00984050" w:rsidP="00984050">
            <w:pPr>
              <w:ind w:left="-57"/>
              <w:jc w:val="right"/>
              <w:rPr>
                <w:color w:val="000000"/>
                <w:sz w:val="18"/>
                <w:szCs w:val="18"/>
              </w:rPr>
            </w:pPr>
            <w:r w:rsidRPr="00984050">
              <w:rPr>
                <w:b/>
                <w:bCs/>
                <w:color w:val="000000"/>
                <w:sz w:val="18"/>
                <w:szCs w:val="18"/>
              </w:rPr>
              <w:t>54,560</w:t>
            </w:r>
          </w:p>
        </w:tc>
        <w:tc>
          <w:tcPr>
            <w:tcW w:w="982" w:type="dxa"/>
            <w:tcBorders>
              <w:top w:val="nil"/>
              <w:left w:val="nil"/>
              <w:bottom w:val="single" w:sz="8" w:space="0" w:color="auto"/>
              <w:right w:val="single" w:sz="4" w:space="0" w:color="auto"/>
            </w:tcBorders>
            <w:shd w:val="clear" w:color="auto" w:fill="auto"/>
            <w:vAlign w:val="center"/>
          </w:tcPr>
          <w:p w14:paraId="539CF865" w14:textId="3DB4C37A" w:rsidR="00984050" w:rsidRPr="00984050" w:rsidRDefault="00984050" w:rsidP="00984050">
            <w:pPr>
              <w:ind w:left="-57"/>
              <w:jc w:val="right"/>
              <w:rPr>
                <w:color w:val="000000"/>
                <w:sz w:val="18"/>
                <w:szCs w:val="18"/>
              </w:rPr>
            </w:pPr>
            <w:r w:rsidRPr="00984050">
              <w:rPr>
                <w:b/>
                <w:bCs/>
                <w:color w:val="000000"/>
                <w:sz w:val="18"/>
                <w:szCs w:val="18"/>
              </w:rPr>
              <w:t>52,800</w:t>
            </w:r>
          </w:p>
        </w:tc>
        <w:tc>
          <w:tcPr>
            <w:tcW w:w="981" w:type="dxa"/>
            <w:tcBorders>
              <w:top w:val="nil"/>
              <w:left w:val="nil"/>
              <w:bottom w:val="single" w:sz="8" w:space="0" w:color="auto"/>
              <w:right w:val="single" w:sz="4" w:space="0" w:color="auto"/>
            </w:tcBorders>
            <w:shd w:val="clear" w:color="auto" w:fill="auto"/>
            <w:vAlign w:val="center"/>
          </w:tcPr>
          <w:p w14:paraId="47F22B89" w14:textId="5ABBF842" w:rsidR="00984050" w:rsidRPr="00984050" w:rsidRDefault="00984050" w:rsidP="00984050">
            <w:pPr>
              <w:ind w:left="-57"/>
              <w:jc w:val="right"/>
              <w:rPr>
                <w:color w:val="000000"/>
                <w:sz w:val="18"/>
                <w:szCs w:val="18"/>
              </w:rPr>
            </w:pPr>
            <w:r w:rsidRPr="00984050">
              <w:rPr>
                <w:b/>
                <w:bCs/>
                <w:color w:val="000000"/>
                <w:sz w:val="18"/>
                <w:szCs w:val="18"/>
              </w:rPr>
              <w:t>54,560</w:t>
            </w:r>
          </w:p>
        </w:tc>
        <w:tc>
          <w:tcPr>
            <w:tcW w:w="982" w:type="dxa"/>
            <w:tcBorders>
              <w:top w:val="nil"/>
              <w:left w:val="nil"/>
              <w:bottom w:val="single" w:sz="8" w:space="0" w:color="auto"/>
              <w:right w:val="single" w:sz="4" w:space="0" w:color="auto"/>
            </w:tcBorders>
            <w:shd w:val="clear" w:color="auto" w:fill="auto"/>
            <w:vAlign w:val="center"/>
          </w:tcPr>
          <w:p w14:paraId="307CEF60" w14:textId="782FED1D" w:rsidR="00984050" w:rsidRPr="00984050" w:rsidRDefault="00984050" w:rsidP="00984050">
            <w:pPr>
              <w:ind w:left="-57"/>
              <w:jc w:val="right"/>
              <w:rPr>
                <w:color w:val="000000"/>
                <w:sz w:val="18"/>
                <w:szCs w:val="18"/>
              </w:rPr>
            </w:pPr>
            <w:r w:rsidRPr="00984050">
              <w:rPr>
                <w:b/>
                <w:bCs/>
                <w:color w:val="000000"/>
                <w:sz w:val="18"/>
                <w:szCs w:val="18"/>
              </w:rPr>
              <w:t>54,300</w:t>
            </w:r>
          </w:p>
        </w:tc>
        <w:tc>
          <w:tcPr>
            <w:tcW w:w="981" w:type="dxa"/>
            <w:tcBorders>
              <w:top w:val="nil"/>
              <w:left w:val="nil"/>
              <w:bottom w:val="single" w:sz="8" w:space="0" w:color="auto"/>
              <w:right w:val="single" w:sz="4" w:space="0" w:color="auto"/>
            </w:tcBorders>
            <w:shd w:val="clear" w:color="auto" w:fill="auto"/>
            <w:vAlign w:val="center"/>
          </w:tcPr>
          <w:p w14:paraId="43F81017" w14:textId="61A87C60" w:rsidR="00984050" w:rsidRPr="00984050" w:rsidRDefault="00984050" w:rsidP="00984050">
            <w:pPr>
              <w:ind w:left="-57"/>
              <w:jc w:val="right"/>
              <w:rPr>
                <w:color w:val="000000"/>
                <w:sz w:val="18"/>
                <w:szCs w:val="18"/>
              </w:rPr>
            </w:pPr>
            <w:r w:rsidRPr="00984050">
              <w:rPr>
                <w:b/>
                <w:bCs/>
                <w:color w:val="000000"/>
                <w:sz w:val="18"/>
                <w:szCs w:val="18"/>
              </w:rPr>
              <w:t>52,800</w:t>
            </w:r>
          </w:p>
        </w:tc>
        <w:tc>
          <w:tcPr>
            <w:tcW w:w="981" w:type="dxa"/>
            <w:tcBorders>
              <w:top w:val="nil"/>
              <w:left w:val="single" w:sz="4" w:space="0" w:color="auto"/>
              <w:bottom w:val="single" w:sz="8" w:space="0" w:color="auto"/>
              <w:right w:val="single" w:sz="4" w:space="0" w:color="auto"/>
            </w:tcBorders>
            <w:vAlign w:val="center"/>
          </w:tcPr>
          <w:p w14:paraId="1E8E1082" w14:textId="17B85F0C" w:rsidR="00984050" w:rsidRPr="00984050" w:rsidRDefault="00984050" w:rsidP="00984050">
            <w:pPr>
              <w:ind w:left="-57"/>
              <w:jc w:val="right"/>
              <w:rPr>
                <w:b/>
                <w:bCs/>
                <w:color w:val="000000"/>
                <w:sz w:val="18"/>
                <w:szCs w:val="18"/>
              </w:rPr>
            </w:pPr>
            <w:r w:rsidRPr="00984050">
              <w:rPr>
                <w:b/>
                <w:bCs/>
                <w:color w:val="000000"/>
                <w:sz w:val="18"/>
                <w:szCs w:val="18"/>
              </w:rPr>
              <w:t>54,560</w:t>
            </w:r>
          </w:p>
        </w:tc>
        <w:tc>
          <w:tcPr>
            <w:tcW w:w="982" w:type="dxa"/>
            <w:tcBorders>
              <w:top w:val="nil"/>
              <w:left w:val="single" w:sz="4" w:space="0" w:color="auto"/>
              <w:bottom w:val="single" w:sz="8" w:space="0" w:color="auto"/>
              <w:right w:val="single" w:sz="4" w:space="0" w:color="auto"/>
            </w:tcBorders>
            <w:shd w:val="clear" w:color="auto" w:fill="auto"/>
            <w:vAlign w:val="center"/>
          </w:tcPr>
          <w:p w14:paraId="4B1C1003" w14:textId="1722FF9E" w:rsidR="00984050" w:rsidRPr="00984050" w:rsidRDefault="00984050" w:rsidP="00984050">
            <w:pPr>
              <w:ind w:left="-57"/>
              <w:jc w:val="right"/>
              <w:rPr>
                <w:color w:val="000000"/>
                <w:sz w:val="18"/>
                <w:szCs w:val="18"/>
              </w:rPr>
            </w:pPr>
            <w:r w:rsidRPr="00984050">
              <w:rPr>
                <w:b/>
                <w:bCs/>
                <w:color w:val="000000"/>
                <w:sz w:val="18"/>
                <w:szCs w:val="18"/>
              </w:rPr>
              <w:t>52,800</w:t>
            </w:r>
          </w:p>
        </w:tc>
        <w:tc>
          <w:tcPr>
            <w:tcW w:w="981" w:type="dxa"/>
            <w:tcBorders>
              <w:top w:val="nil"/>
              <w:left w:val="nil"/>
              <w:bottom w:val="single" w:sz="8" w:space="0" w:color="auto"/>
              <w:right w:val="double" w:sz="6" w:space="0" w:color="auto"/>
            </w:tcBorders>
            <w:shd w:val="clear" w:color="auto" w:fill="auto"/>
            <w:vAlign w:val="center"/>
          </w:tcPr>
          <w:p w14:paraId="0E9F1331" w14:textId="34B502FA" w:rsidR="00984050" w:rsidRPr="00984050" w:rsidRDefault="00984050" w:rsidP="00984050">
            <w:pPr>
              <w:ind w:left="-57"/>
              <w:jc w:val="right"/>
              <w:rPr>
                <w:color w:val="000000"/>
                <w:sz w:val="18"/>
                <w:szCs w:val="18"/>
              </w:rPr>
            </w:pPr>
            <w:r w:rsidRPr="00984050">
              <w:rPr>
                <w:b/>
                <w:bCs/>
                <w:color w:val="000000"/>
                <w:sz w:val="18"/>
                <w:szCs w:val="18"/>
              </w:rPr>
              <w:t>54,489</w:t>
            </w:r>
          </w:p>
        </w:tc>
        <w:tc>
          <w:tcPr>
            <w:tcW w:w="982" w:type="dxa"/>
            <w:tcBorders>
              <w:top w:val="nil"/>
              <w:left w:val="nil"/>
              <w:bottom w:val="single" w:sz="8" w:space="0" w:color="auto"/>
              <w:right w:val="double" w:sz="6" w:space="0" w:color="auto"/>
            </w:tcBorders>
            <w:vAlign w:val="center"/>
          </w:tcPr>
          <w:p w14:paraId="07AFF8F3" w14:textId="1F3FFB9A" w:rsidR="00984050" w:rsidRPr="00984050" w:rsidRDefault="00984050" w:rsidP="00984050">
            <w:pPr>
              <w:ind w:left="-57"/>
              <w:jc w:val="right"/>
              <w:rPr>
                <w:b/>
                <w:bCs/>
                <w:color w:val="000000"/>
                <w:sz w:val="18"/>
                <w:szCs w:val="18"/>
              </w:rPr>
            </w:pPr>
            <w:r w:rsidRPr="00984050">
              <w:rPr>
                <w:b/>
                <w:bCs/>
                <w:color w:val="000000"/>
                <w:sz w:val="18"/>
                <w:szCs w:val="18"/>
              </w:rPr>
              <w:t>640,789</w:t>
            </w:r>
          </w:p>
        </w:tc>
      </w:tr>
      <w:tr w:rsidR="00984050" w:rsidRPr="00962D46" w14:paraId="45335BB7"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000000" w:fill="F2F2F2"/>
            <w:vAlign w:val="center"/>
            <w:hideMark/>
          </w:tcPr>
          <w:p w14:paraId="414C01E4" w14:textId="77777777" w:rsidR="00984050" w:rsidRPr="0005055E" w:rsidRDefault="00984050" w:rsidP="00984050">
            <w:pPr>
              <w:rPr>
                <w:b/>
                <w:bCs/>
                <w:color w:val="000000"/>
                <w:sz w:val="18"/>
                <w:szCs w:val="18"/>
                <w:lang w:val="el-GR" w:eastAsia="el-GR"/>
              </w:rPr>
            </w:pPr>
            <w:r w:rsidRPr="0005055E">
              <w:rPr>
                <w:b/>
                <w:bCs/>
                <w:color w:val="000000"/>
                <w:sz w:val="18"/>
                <w:szCs w:val="18"/>
              </w:rPr>
              <w:t>Total Injection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000000" w:fill="F2F2F2"/>
            <w:vAlign w:val="center"/>
          </w:tcPr>
          <w:p w14:paraId="1BF15109" w14:textId="74A4010F" w:rsidR="00984050" w:rsidRPr="00984050" w:rsidRDefault="00984050" w:rsidP="00984050">
            <w:pPr>
              <w:ind w:left="-57"/>
              <w:jc w:val="right"/>
              <w:rPr>
                <w:b/>
                <w:bCs/>
                <w:color w:val="000000"/>
                <w:sz w:val="18"/>
                <w:szCs w:val="18"/>
                <w:lang w:val="el-GR" w:eastAsia="el-GR"/>
              </w:rPr>
            </w:pPr>
            <w:r w:rsidRPr="00984050">
              <w:rPr>
                <w:b/>
                <w:bCs/>
                <w:color w:val="000000"/>
                <w:sz w:val="18"/>
                <w:szCs w:val="18"/>
              </w:rPr>
              <w:t>5,205,134</w:t>
            </w:r>
          </w:p>
        </w:tc>
        <w:tc>
          <w:tcPr>
            <w:tcW w:w="981" w:type="dxa"/>
            <w:tcBorders>
              <w:top w:val="nil"/>
              <w:left w:val="nil"/>
              <w:bottom w:val="single" w:sz="8" w:space="0" w:color="auto"/>
              <w:right w:val="single" w:sz="4" w:space="0" w:color="auto"/>
            </w:tcBorders>
            <w:shd w:val="clear" w:color="000000" w:fill="F2F2F2"/>
            <w:vAlign w:val="center"/>
          </w:tcPr>
          <w:p w14:paraId="13BE8B82" w14:textId="52C98C8B" w:rsidR="00984050" w:rsidRPr="00984050" w:rsidRDefault="00984050" w:rsidP="00984050">
            <w:pPr>
              <w:ind w:left="-57"/>
              <w:jc w:val="right"/>
              <w:rPr>
                <w:b/>
                <w:bCs/>
                <w:color w:val="000000"/>
                <w:sz w:val="18"/>
                <w:szCs w:val="18"/>
                <w:lang w:val="el-GR" w:eastAsia="el-GR"/>
              </w:rPr>
            </w:pPr>
            <w:r w:rsidRPr="00984050">
              <w:rPr>
                <w:b/>
                <w:bCs/>
                <w:color w:val="000000"/>
                <w:sz w:val="18"/>
                <w:szCs w:val="18"/>
              </w:rPr>
              <w:t>4,535,174</w:t>
            </w:r>
          </w:p>
        </w:tc>
        <w:tc>
          <w:tcPr>
            <w:tcW w:w="982" w:type="dxa"/>
            <w:tcBorders>
              <w:top w:val="nil"/>
              <w:left w:val="nil"/>
              <w:bottom w:val="single" w:sz="8" w:space="0" w:color="auto"/>
              <w:right w:val="single" w:sz="4" w:space="0" w:color="auto"/>
            </w:tcBorders>
            <w:shd w:val="clear" w:color="000000" w:fill="F2F2F2"/>
            <w:vAlign w:val="center"/>
          </w:tcPr>
          <w:p w14:paraId="0FFAA769" w14:textId="19218026" w:rsidR="00984050" w:rsidRPr="00984050" w:rsidRDefault="00984050" w:rsidP="00984050">
            <w:pPr>
              <w:ind w:left="-57"/>
              <w:jc w:val="right"/>
              <w:rPr>
                <w:b/>
                <w:bCs/>
                <w:color w:val="000000"/>
                <w:sz w:val="18"/>
                <w:szCs w:val="18"/>
                <w:lang w:val="el-GR" w:eastAsia="el-GR"/>
              </w:rPr>
            </w:pPr>
            <w:r w:rsidRPr="00984050">
              <w:rPr>
                <w:b/>
                <w:bCs/>
                <w:color w:val="000000"/>
                <w:sz w:val="18"/>
                <w:szCs w:val="18"/>
              </w:rPr>
              <w:t>4,552,173</w:t>
            </w:r>
          </w:p>
        </w:tc>
        <w:tc>
          <w:tcPr>
            <w:tcW w:w="981" w:type="dxa"/>
            <w:tcBorders>
              <w:top w:val="nil"/>
              <w:left w:val="nil"/>
              <w:bottom w:val="single" w:sz="8" w:space="0" w:color="auto"/>
              <w:right w:val="single" w:sz="4" w:space="0" w:color="auto"/>
            </w:tcBorders>
            <w:shd w:val="clear" w:color="000000" w:fill="F2F2F2"/>
            <w:vAlign w:val="center"/>
          </w:tcPr>
          <w:p w14:paraId="1DF52EEE" w14:textId="353DE881" w:rsidR="00984050" w:rsidRPr="00984050" w:rsidRDefault="00984050" w:rsidP="00984050">
            <w:pPr>
              <w:ind w:left="-57"/>
              <w:jc w:val="right"/>
              <w:rPr>
                <w:b/>
                <w:bCs/>
                <w:color w:val="000000"/>
                <w:sz w:val="18"/>
                <w:szCs w:val="18"/>
                <w:lang w:val="el-GR" w:eastAsia="el-GR"/>
              </w:rPr>
            </w:pPr>
            <w:r w:rsidRPr="00984050">
              <w:rPr>
                <w:b/>
                <w:bCs/>
                <w:color w:val="000000"/>
                <w:sz w:val="18"/>
                <w:szCs w:val="18"/>
              </w:rPr>
              <w:t>4,116,881</w:t>
            </w:r>
          </w:p>
        </w:tc>
        <w:tc>
          <w:tcPr>
            <w:tcW w:w="981" w:type="dxa"/>
            <w:tcBorders>
              <w:top w:val="nil"/>
              <w:left w:val="nil"/>
              <w:bottom w:val="single" w:sz="8" w:space="0" w:color="auto"/>
              <w:right w:val="single" w:sz="4" w:space="0" w:color="auto"/>
            </w:tcBorders>
            <w:shd w:val="clear" w:color="000000" w:fill="F2F2F2"/>
            <w:vAlign w:val="center"/>
          </w:tcPr>
          <w:p w14:paraId="62161462" w14:textId="230D6745" w:rsidR="00984050" w:rsidRPr="00984050" w:rsidRDefault="00984050" w:rsidP="00984050">
            <w:pPr>
              <w:ind w:left="-57"/>
              <w:jc w:val="right"/>
              <w:rPr>
                <w:b/>
                <w:bCs/>
                <w:color w:val="000000"/>
                <w:sz w:val="18"/>
                <w:szCs w:val="18"/>
                <w:lang w:val="el-GR" w:eastAsia="el-GR"/>
              </w:rPr>
            </w:pPr>
            <w:r w:rsidRPr="00984050">
              <w:rPr>
                <w:b/>
                <w:bCs/>
                <w:color w:val="000000"/>
                <w:sz w:val="18"/>
                <w:szCs w:val="18"/>
              </w:rPr>
              <w:t>4,383,266</w:t>
            </w:r>
          </w:p>
        </w:tc>
        <w:tc>
          <w:tcPr>
            <w:tcW w:w="982" w:type="dxa"/>
            <w:tcBorders>
              <w:top w:val="nil"/>
              <w:left w:val="nil"/>
              <w:bottom w:val="single" w:sz="8" w:space="0" w:color="auto"/>
              <w:right w:val="single" w:sz="4" w:space="0" w:color="auto"/>
            </w:tcBorders>
            <w:shd w:val="clear" w:color="000000" w:fill="F2F2F2"/>
            <w:vAlign w:val="center"/>
          </w:tcPr>
          <w:p w14:paraId="0418EF16" w14:textId="543F83B4" w:rsidR="00984050" w:rsidRPr="00984050" w:rsidRDefault="00984050" w:rsidP="00984050">
            <w:pPr>
              <w:ind w:left="-57"/>
              <w:jc w:val="right"/>
              <w:rPr>
                <w:b/>
                <w:bCs/>
                <w:color w:val="000000"/>
                <w:sz w:val="18"/>
                <w:szCs w:val="18"/>
                <w:lang w:val="el-GR" w:eastAsia="el-GR"/>
              </w:rPr>
            </w:pPr>
            <w:r w:rsidRPr="00984050">
              <w:rPr>
                <w:b/>
                <w:bCs/>
                <w:color w:val="000000"/>
                <w:sz w:val="18"/>
                <w:szCs w:val="18"/>
              </w:rPr>
              <w:t>4,704,610</w:t>
            </w:r>
          </w:p>
        </w:tc>
        <w:tc>
          <w:tcPr>
            <w:tcW w:w="981" w:type="dxa"/>
            <w:tcBorders>
              <w:top w:val="nil"/>
              <w:left w:val="nil"/>
              <w:bottom w:val="single" w:sz="8" w:space="0" w:color="auto"/>
              <w:right w:val="single" w:sz="4" w:space="0" w:color="auto"/>
            </w:tcBorders>
            <w:shd w:val="clear" w:color="000000" w:fill="F2F2F2"/>
            <w:vAlign w:val="center"/>
          </w:tcPr>
          <w:p w14:paraId="4B98DFA8" w14:textId="23AC6EBA" w:rsidR="00984050" w:rsidRPr="00984050" w:rsidRDefault="00984050" w:rsidP="00984050">
            <w:pPr>
              <w:ind w:left="-57"/>
              <w:jc w:val="right"/>
              <w:rPr>
                <w:b/>
                <w:bCs/>
                <w:color w:val="000000"/>
                <w:sz w:val="18"/>
                <w:szCs w:val="18"/>
                <w:lang w:val="el-GR" w:eastAsia="el-GR"/>
              </w:rPr>
            </w:pPr>
            <w:r w:rsidRPr="00984050">
              <w:rPr>
                <w:b/>
                <w:bCs/>
                <w:color w:val="000000"/>
                <w:sz w:val="18"/>
                <w:szCs w:val="18"/>
              </w:rPr>
              <w:t>5,610,812</w:t>
            </w:r>
          </w:p>
        </w:tc>
        <w:tc>
          <w:tcPr>
            <w:tcW w:w="982" w:type="dxa"/>
            <w:tcBorders>
              <w:top w:val="nil"/>
              <w:left w:val="nil"/>
              <w:bottom w:val="single" w:sz="8" w:space="0" w:color="auto"/>
              <w:right w:val="single" w:sz="4" w:space="0" w:color="auto"/>
            </w:tcBorders>
            <w:shd w:val="clear" w:color="000000" w:fill="F2F2F2"/>
            <w:vAlign w:val="center"/>
          </w:tcPr>
          <w:p w14:paraId="42C90081" w14:textId="2920A359" w:rsidR="00984050" w:rsidRPr="00984050" w:rsidRDefault="00984050" w:rsidP="00984050">
            <w:pPr>
              <w:ind w:left="-57"/>
              <w:jc w:val="right"/>
              <w:rPr>
                <w:b/>
                <w:bCs/>
                <w:color w:val="000000"/>
                <w:sz w:val="18"/>
                <w:szCs w:val="18"/>
                <w:lang w:val="el-GR" w:eastAsia="el-GR"/>
              </w:rPr>
            </w:pPr>
            <w:r w:rsidRPr="00984050">
              <w:rPr>
                <w:b/>
                <w:bCs/>
                <w:color w:val="000000"/>
                <w:sz w:val="18"/>
                <w:szCs w:val="18"/>
              </w:rPr>
              <w:t>5,218,491</w:t>
            </w:r>
          </w:p>
        </w:tc>
        <w:tc>
          <w:tcPr>
            <w:tcW w:w="981" w:type="dxa"/>
            <w:tcBorders>
              <w:top w:val="nil"/>
              <w:left w:val="nil"/>
              <w:bottom w:val="single" w:sz="8" w:space="0" w:color="auto"/>
              <w:right w:val="single" w:sz="4" w:space="0" w:color="auto"/>
            </w:tcBorders>
            <w:shd w:val="clear" w:color="000000" w:fill="F2F2F2"/>
            <w:vAlign w:val="center"/>
          </w:tcPr>
          <w:p w14:paraId="342531DA" w14:textId="642755A3" w:rsidR="00984050" w:rsidRPr="00984050" w:rsidRDefault="00984050" w:rsidP="00984050">
            <w:pPr>
              <w:ind w:left="-57"/>
              <w:jc w:val="right"/>
              <w:rPr>
                <w:b/>
                <w:bCs/>
                <w:color w:val="000000"/>
                <w:sz w:val="18"/>
                <w:szCs w:val="18"/>
                <w:lang w:val="el-GR" w:eastAsia="el-GR"/>
              </w:rPr>
            </w:pPr>
            <w:r w:rsidRPr="00984050">
              <w:rPr>
                <w:b/>
                <w:bCs/>
                <w:color w:val="000000"/>
                <w:sz w:val="18"/>
                <w:szCs w:val="18"/>
              </w:rPr>
              <w:t>4,593,746</w:t>
            </w:r>
          </w:p>
        </w:tc>
        <w:tc>
          <w:tcPr>
            <w:tcW w:w="981" w:type="dxa"/>
            <w:tcBorders>
              <w:top w:val="nil"/>
              <w:left w:val="single" w:sz="4" w:space="0" w:color="auto"/>
              <w:bottom w:val="single" w:sz="8" w:space="0" w:color="auto"/>
              <w:right w:val="single" w:sz="4" w:space="0" w:color="auto"/>
            </w:tcBorders>
            <w:shd w:val="clear" w:color="000000" w:fill="F2F2F2"/>
            <w:vAlign w:val="center"/>
          </w:tcPr>
          <w:p w14:paraId="11F63BA2" w14:textId="540D32EB" w:rsidR="00984050" w:rsidRPr="00984050" w:rsidRDefault="00984050" w:rsidP="00984050">
            <w:pPr>
              <w:ind w:left="-57"/>
              <w:jc w:val="right"/>
              <w:rPr>
                <w:b/>
                <w:bCs/>
                <w:color w:val="000000"/>
                <w:sz w:val="18"/>
                <w:szCs w:val="18"/>
              </w:rPr>
            </w:pPr>
            <w:r w:rsidRPr="00984050">
              <w:rPr>
                <w:b/>
                <w:bCs/>
                <w:color w:val="000000"/>
                <w:sz w:val="18"/>
                <w:szCs w:val="18"/>
              </w:rPr>
              <w:t>4,271,371</w:t>
            </w:r>
          </w:p>
        </w:tc>
        <w:tc>
          <w:tcPr>
            <w:tcW w:w="982" w:type="dxa"/>
            <w:tcBorders>
              <w:top w:val="nil"/>
              <w:left w:val="single" w:sz="4" w:space="0" w:color="auto"/>
              <w:bottom w:val="single" w:sz="8" w:space="0" w:color="auto"/>
              <w:right w:val="single" w:sz="4" w:space="0" w:color="auto"/>
            </w:tcBorders>
            <w:shd w:val="clear" w:color="000000" w:fill="F2F2F2"/>
            <w:vAlign w:val="center"/>
          </w:tcPr>
          <w:p w14:paraId="2E5A7B9C" w14:textId="19674002" w:rsidR="00984050" w:rsidRPr="00984050" w:rsidRDefault="00984050" w:rsidP="00984050">
            <w:pPr>
              <w:ind w:left="-57"/>
              <w:jc w:val="right"/>
              <w:rPr>
                <w:b/>
                <w:bCs/>
                <w:color w:val="000000"/>
                <w:sz w:val="18"/>
                <w:szCs w:val="18"/>
                <w:lang w:val="el-GR" w:eastAsia="el-GR"/>
              </w:rPr>
            </w:pPr>
            <w:r w:rsidRPr="00984050">
              <w:rPr>
                <w:b/>
                <w:bCs/>
                <w:color w:val="000000"/>
                <w:sz w:val="18"/>
                <w:szCs w:val="18"/>
              </w:rPr>
              <w:t>4,505,812</w:t>
            </w:r>
          </w:p>
        </w:tc>
        <w:tc>
          <w:tcPr>
            <w:tcW w:w="981" w:type="dxa"/>
            <w:tcBorders>
              <w:top w:val="nil"/>
              <w:left w:val="nil"/>
              <w:bottom w:val="single" w:sz="8" w:space="0" w:color="auto"/>
              <w:right w:val="double" w:sz="6" w:space="0" w:color="auto"/>
            </w:tcBorders>
            <w:shd w:val="clear" w:color="000000" w:fill="F2F2F2"/>
            <w:vAlign w:val="center"/>
          </w:tcPr>
          <w:p w14:paraId="6044EDA1" w14:textId="290F5004" w:rsidR="00984050" w:rsidRPr="00984050" w:rsidRDefault="00984050" w:rsidP="00984050">
            <w:pPr>
              <w:ind w:left="-57"/>
              <w:jc w:val="right"/>
              <w:rPr>
                <w:b/>
                <w:bCs/>
                <w:color w:val="000000"/>
                <w:sz w:val="18"/>
                <w:szCs w:val="18"/>
                <w:lang w:val="el-GR" w:eastAsia="el-GR"/>
              </w:rPr>
            </w:pPr>
            <w:r w:rsidRPr="00984050">
              <w:rPr>
                <w:b/>
                <w:bCs/>
                <w:color w:val="000000"/>
                <w:sz w:val="18"/>
                <w:szCs w:val="18"/>
              </w:rPr>
              <w:t>5,380,278</w:t>
            </w:r>
          </w:p>
        </w:tc>
        <w:tc>
          <w:tcPr>
            <w:tcW w:w="982" w:type="dxa"/>
            <w:tcBorders>
              <w:top w:val="nil"/>
              <w:left w:val="nil"/>
              <w:bottom w:val="single" w:sz="8" w:space="0" w:color="auto"/>
              <w:right w:val="double" w:sz="6" w:space="0" w:color="auto"/>
            </w:tcBorders>
            <w:shd w:val="clear" w:color="000000" w:fill="F2F2F2"/>
            <w:vAlign w:val="center"/>
          </w:tcPr>
          <w:p w14:paraId="4F5D3126" w14:textId="4B7D6146" w:rsidR="00984050" w:rsidRPr="00984050" w:rsidRDefault="00984050" w:rsidP="00984050">
            <w:pPr>
              <w:ind w:left="-57"/>
              <w:jc w:val="right"/>
              <w:rPr>
                <w:b/>
                <w:bCs/>
                <w:color w:val="000000"/>
                <w:sz w:val="18"/>
                <w:szCs w:val="18"/>
              </w:rPr>
            </w:pPr>
            <w:r w:rsidRPr="00984050">
              <w:rPr>
                <w:b/>
                <w:bCs/>
                <w:color w:val="000000"/>
                <w:sz w:val="18"/>
                <w:szCs w:val="18"/>
              </w:rPr>
              <w:t>57,077,747</w:t>
            </w:r>
          </w:p>
        </w:tc>
      </w:tr>
      <w:tr w:rsidR="00984050" w:rsidRPr="00962D46" w14:paraId="77EC0B85" w14:textId="77777777" w:rsidTr="00263ECA">
        <w:trPr>
          <w:trHeight w:val="340"/>
          <w:jc w:val="center"/>
        </w:trPr>
        <w:tc>
          <w:tcPr>
            <w:tcW w:w="3521" w:type="dxa"/>
            <w:tcBorders>
              <w:top w:val="nil"/>
              <w:left w:val="double" w:sz="6" w:space="0" w:color="auto"/>
              <w:bottom w:val="nil"/>
              <w:right w:val="double" w:sz="6" w:space="0" w:color="auto"/>
            </w:tcBorders>
            <w:shd w:val="clear" w:color="auto" w:fill="auto"/>
            <w:vAlign w:val="center"/>
            <w:hideMark/>
          </w:tcPr>
          <w:p w14:paraId="5E525E4F" w14:textId="77777777" w:rsidR="00984050" w:rsidRPr="0005055E" w:rsidRDefault="00984050" w:rsidP="00984050">
            <w:pPr>
              <w:rPr>
                <w:i/>
                <w:iCs/>
                <w:color w:val="000000"/>
                <w:sz w:val="18"/>
                <w:szCs w:val="18"/>
                <w:lang w:val="el-GR" w:eastAsia="el-GR"/>
              </w:rPr>
            </w:pPr>
            <w:r w:rsidRPr="0005055E">
              <w:rPr>
                <w:i/>
                <w:iCs/>
                <w:color w:val="000000"/>
                <w:sz w:val="18"/>
                <w:szCs w:val="18"/>
              </w:rPr>
              <w:t>Pumping (PPC) [</w:t>
            </w:r>
            <w:r>
              <w:rPr>
                <w:i/>
                <w:iCs/>
                <w:color w:val="000000"/>
                <w:sz w:val="18"/>
                <w:szCs w:val="18"/>
              </w:rPr>
              <w:t>MWhe</w:t>
            </w:r>
            <w:r w:rsidRPr="0005055E">
              <w:rPr>
                <w:i/>
                <w:iCs/>
                <w:color w:val="000000"/>
                <w:sz w:val="18"/>
                <w:szCs w:val="18"/>
              </w:rPr>
              <w:t>]</w:t>
            </w:r>
          </w:p>
        </w:tc>
        <w:tc>
          <w:tcPr>
            <w:tcW w:w="981" w:type="dxa"/>
            <w:tcBorders>
              <w:top w:val="nil"/>
              <w:left w:val="nil"/>
              <w:bottom w:val="nil"/>
              <w:right w:val="single" w:sz="4" w:space="0" w:color="auto"/>
            </w:tcBorders>
            <w:shd w:val="clear" w:color="auto" w:fill="auto"/>
            <w:vAlign w:val="center"/>
          </w:tcPr>
          <w:p w14:paraId="18F8ECF2" w14:textId="2409A0A2" w:rsidR="00984050" w:rsidRPr="00984050" w:rsidRDefault="00984050" w:rsidP="00984050">
            <w:pPr>
              <w:ind w:left="-57"/>
              <w:jc w:val="right"/>
              <w:rPr>
                <w:i/>
                <w:iCs/>
                <w:color w:val="000000"/>
                <w:sz w:val="18"/>
                <w:szCs w:val="18"/>
                <w:lang w:val="el-GR" w:eastAsia="el-GR"/>
              </w:rPr>
            </w:pPr>
            <w:r w:rsidRPr="00984050">
              <w:rPr>
                <w:i/>
                <w:iCs/>
                <w:color w:val="000000"/>
                <w:sz w:val="18"/>
                <w:szCs w:val="18"/>
              </w:rPr>
              <w:t>78,134</w:t>
            </w:r>
          </w:p>
        </w:tc>
        <w:tc>
          <w:tcPr>
            <w:tcW w:w="981" w:type="dxa"/>
            <w:tcBorders>
              <w:top w:val="nil"/>
              <w:left w:val="nil"/>
              <w:bottom w:val="nil"/>
              <w:right w:val="single" w:sz="4" w:space="0" w:color="auto"/>
            </w:tcBorders>
            <w:shd w:val="clear" w:color="auto" w:fill="auto"/>
            <w:vAlign w:val="center"/>
          </w:tcPr>
          <w:p w14:paraId="20A6B723" w14:textId="20643767" w:rsidR="00984050" w:rsidRPr="00984050" w:rsidRDefault="00984050" w:rsidP="00984050">
            <w:pPr>
              <w:ind w:left="-57"/>
              <w:jc w:val="right"/>
              <w:rPr>
                <w:i/>
                <w:iCs/>
                <w:color w:val="000000"/>
                <w:sz w:val="18"/>
                <w:szCs w:val="18"/>
                <w:lang w:val="el-GR" w:eastAsia="el-GR"/>
              </w:rPr>
            </w:pPr>
            <w:r w:rsidRPr="00984050">
              <w:rPr>
                <w:i/>
                <w:iCs/>
                <w:color w:val="000000"/>
                <w:sz w:val="18"/>
                <w:szCs w:val="18"/>
              </w:rPr>
              <w:t>71,286</w:t>
            </w:r>
          </w:p>
        </w:tc>
        <w:tc>
          <w:tcPr>
            <w:tcW w:w="982" w:type="dxa"/>
            <w:tcBorders>
              <w:top w:val="nil"/>
              <w:left w:val="nil"/>
              <w:bottom w:val="nil"/>
              <w:right w:val="single" w:sz="4" w:space="0" w:color="auto"/>
            </w:tcBorders>
            <w:shd w:val="clear" w:color="auto" w:fill="auto"/>
            <w:vAlign w:val="center"/>
          </w:tcPr>
          <w:p w14:paraId="36CC8E89" w14:textId="3FAE2802" w:rsidR="00984050" w:rsidRPr="00984050" w:rsidRDefault="00984050" w:rsidP="00984050">
            <w:pPr>
              <w:ind w:left="-57"/>
              <w:jc w:val="right"/>
              <w:rPr>
                <w:i/>
                <w:iCs/>
                <w:color w:val="000000"/>
                <w:sz w:val="18"/>
                <w:szCs w:val="18"/>
                <w:lang w:val="el-GR" w:eastAsia="el-GR"/>
              </w:rPr>
            </w:pPr>
            <w:r w:rsidRPr="00984050">
              <w:rPr>
                <w:i/>
                <w:iCs/>
                <w:color w:val="000000"/>
                <w:sz w:val="18"/>
                <w:szCs w:val="18"/>
              </w:rPr>
              <w:t>116,308</w:t>
            </w:r>
          </w:p>
        </w:tc>
        <w:tc>
          <w:tcPr>
            <w:tcW w:w="981" w:type="dxa"/>
            <w:tcBorders>
              <w:top w:val="nil"/>
              <w:left w:val="nil"/>
              <w:bottom w:val="nil"/>
              <w:right w:val="single" w:sz="4" w:space="0" w:color="auto"/>
            </w:tcBorders>
            <w:shd w:val="clear" w:color="auto" w:fill="auto"/>
            <w:vAlign w:val="center"/>
          </w:tcPr>
          <w:p w14:paraId="6084E8EC" w14:textId="1741BA68" w:rsidR="00984050" w:rsidRPr="00984050" w:rsidRDefault="00984050" w:rsidP="00984050">
            <w:pPr>
              <w:ind w:left="-57"/>
              <w:jc w:val="right"/>
              <w:rPr>
                <w:i/>
                <w:iCs/>
                <w:color w:val="000000"/>
                <w:sz w:val="18"/>
                <w:szCs w:val="18"/>
                <w:lang w:val="el-GR" w:eastAsia="el-GR"/>
              </w:rPr>
            </w:pPr>
            <w:r w:rsidRPr="00984050">
              <w:rPr>
                <w:i/>
                <w:iCs/>
                <w:color w:val="000000"/>
                <w:sz w:val="18"/>
                <w:szCs w:val="18"/>
              </w:rPr>
              <w:t>118,259</w:t>
            </w:r>
          </w:p>
        </w:tc>
        <w:tc>
          <w:tcPr>
            <w:tcW w:w="981" w:type="dxa"/>
            <w:tcBorders>
              <w:top w:val="nil"/>
              <w:left w:val="nil"/>
              <w:bottom w:val="nil"/>
              <w:right w:val="single" w:sz="4" w:space="0" w:color="auto"/>
            </w:tcBorders>
            <w:shd w:val="clear" w:color="auto" w:fill="auto"/>
            <w:vAlign w:val="center"/>
          </w:tcPr>
          <w:p w14:paraId="65E886B1" w14:textId="4F98EDEA" w:rsidR="00984050" w:rsidRPr="00984050" w:rsidRDefault="00984050" w:rsidP="00984050">
            <w:pPr>
              <w:ind w:left="-57"/>
              <w:jc w:val="right"/>
              <w:rPr>
                <w:i/>
                <w:iCs/>
                <w:color w:val="000000"/>
                <w:sz w:val="18"/>
                <w:szCs w:val="18"/>
                <w:lang w:val="el-GR" w:eastAsia="el-GR"/>
              </w:rPr>
            </w:pPr>
            <w:r w:rsidRPr="00984050">
              <w:rPr>
                <w:i/>
                <w:iCs/>
                <w:color w:val="000000"/>
                <w:sz w:val="18"/>
                <w:szCs w:val="18"/>
              </w:rPr>
              <w:t>130,915</w:t>
            </w:r>
          </w:p>
        </w:tc>
        <w:tc>
          <w:tcPr>
            <w:tcW w:w="982" w:type="dxa"/>
            <w:tcBorders>
              <w:top w:val="nil"/>
              <w:left w:val="nil"/>
              <w:bottom w:val="nil"/>
              <w:right w:val="single" w:sz="4" w:space="0" w:color="auto"/>
            </w:tcBorders>
            <w:shd w:val="clear" w:color="auto" w:fill="auto"/>
            <w:vAlign w:val="center"/>
          </w:tcPr>
          <w:p w14:paraId="24840FCA" w14:textId="38EC0472" w:rsidR="00984050" w:rsidRPr="00984050" w:rsidRDefault="00984050" w:rsidP="00984050">
            <w:pPr>
              <w:ind w:left="-57"/>
              <w:jc w:val="right"/>
              <w:rPr>
                <w:i/>
                <w:iCs/>
                <w:color w:val="000000"/>
                <w:sz w:val="18"/>
                <w:szCs w:val="18"/>
                <w:lang w:val="el-GR" w:eastAsia="el-GR"/>
              </w:rPr>
            </w:pPr>
            <w:r w:rsidRPr="00984050">
              <w:rPr>
                <w:i/>
                <w:iCs/>
                <w:color w:val="000000"/>
                <w:sz w:val="18"/>
                <w:szCs w:val="18"/>
              </w:rPr>
              <w:t>122,980</w:t>
            </w:r>
          </w:p>
        </w:tc>
        <w:tc>
          <w:tcPr>
            <w:tcW w:w="981" w:type="dxa"/>
            <w:tcBorders>
              <w:top w:val="nil"/>
              <w:left w:val="nil"/>
              <w:bottom w:val="nil"/>
              <w:right w:val="single" w:sz="4" w:space="0" w:color="auto"/>
            </w:tcBorders>
            <w:shd w:val="clear" w:color="auto" w:fill="auto"/>
            <w:vAlign w:val="center"/>
          </w:tcPr>
          <w:p w14:paraId="795E89E7" w14:textId="51736C78" w:rsidR="00984050" w:rsidRPr="00984050" w:rsidRDefault="00984050" w:rsidP="00984050">
            <w:pPr>
              <w:ind w:left="-57"/>
              <w:jc w:val="right"/>
              <w:rPr>
                <w:i/>
                <w:iCs/>
                <w:color w:val="000000"/>
                <w:sz w:val="18"/>
                <w:szCs w:val="18"/>
                <w:lang w:val="el-GR" w:eastAsia="el-GR"/>
              </w:rPr>
            </w:pPr>
            <w:r w:rsidRPr="00984050">
              <w:rPr>
                <w:i/>
                <w:iCs/>
                <w:color w:val="000000"/>
                <w:sz w:val="18"/>
                <w:szCs w:val="18"/>
              </w:rPr>
              <w:t>126,436</w:t>
            </w:r>
          </w:p>
        </w:tc>
        <w:tc>
          <w:tcPr>
            <w:tcW w:w="982" w:type="dxa"/>
            <w:tcBorders>
              <w:top w:val="nil"/>
              <w:left w:val="nil"/>
              <w:bottom w:val="nil"/>
              <w:right w:val="single" w:sz="4" w:space="0" w:color="auto"/>
            </w:tcBorders>
            <w:shd w:val="clear" w:color="auto" w:fill="auto"/>
            <w:vAlign w:val="center"/>
          </w:tcPr>
          <w:p w14:paraId="3ADD54BC" w14:textId="54151661" w:rsidR="00984050" w:rsidRPr="00984050" w:rsidRDefault="00984050" w:rsidP="00984050">
            <w:pPr>
              <w:ind w:left="-57"/>
              <w:jc w:val="right"/>
              <w:rPr>
                <w:i/>
                <w:iCs/>
                <w:color w:val="000000"/>
                <w:sz w:val="18"/>
                <w:szCs w:val="18"/>
                <w:lang w:val="el-GR" w:eastAsia="el-GR"/>
              </w:rPr>
            </w:pPr>
            <w:r w:rsidRPr="00984050">
              <w:rPr>
                <w:i/>
                <w:iCs/>
                <w:color w:val="000000"/>
                <w:sz w:val="18"/>
                <w:szCs w:val="18"/>
              </w:rPr>
              <w:t>135,735</w:t>
            </w:r>
          </w:p>
        </w:tc>
        <w:tc>
          <w:tcPr>
            <w:tcW w:w="981" w:type="dxa"/>
            <w:tcBorders>
              <w:top w:val="nil"/>
              <w:left w:val="nil"/>
              <w:bottom w:val="nil"/>
              <w:right w:val="single" w:sz="4" w:space="0" w:color="auto"/>
            </w:tcBorders>
            <w:shd w:val="clear" w:color="auto" w:fill="auto"/>
            <w:vAlign w:val="center"/>
          </w:tcPr>
          <w:p w14:paraId="580886D7" w14:textId="48085876" w:rsidR="00984050" w:rsidRPr="00984050" w:rsidRDefault="00984050" w:rsidP="00984050">
            <w:pPr>
              <w:ind w:left="-57"/>
              <w:jc w:val="right"/>
              <w:rPr>
                <w:i/>
                <w:iCs/>
                <w:color w:val="000000"/>
                <w:sz w:val="18"/>
                <w:szCs w:val="18"/>
                <w:lang w:val="el-GR" w:eastAsia="el-GR"/>
              </w:rPr>
            </w:pPr>
            <w:r w:rsidRPr="00984050">
              <w:rPr>
                <w:i/>
                <w:iCs/>
                <w:color w:val="000000"/>
                <w:sz w:val="18"/>
                <w:szCs w:val="18"/>
              </w:rPr>
              <w:t>93,979</w:t>
            </w:r>
          </w:p>
        </w:tc>
        <w:tc>
          <w:tcPr>
            <w:tcW w:w="981" w:type="dxa"/>
            <w:tcBorders>
              <w:top w:val="nil"/>
              <w:left w:val="single" w:sz="4" w:space="0" w:color="auto"/>
              <w:bottom w:val="nil"/>
              <w:right w:val="single" w:sz="4" w:space="0" w:color="auto"/>
            </w:tcBorders>
            <w:vAlign w:val="center"/>
          </w:tcPr>
          <w:p w14:paraId="5A29B813" w14:textId="03367CD0" w:rsidR="00984050" w:rsidRPr="00984050" w:rsidRDefault="00984050" w:rsidP="00984050">
            <w:pPr>
              <w:ind w:left="-57"/>
              <w:jc w:val="right"/>
              <w:rPr>
                <w:i/>
                <w:iCs/>
                <w:color w:val="000000"/>
                <w:sz w:val="18"/>
                <w:szCs w:val="18"/>
              </w:rPr>
            </w:pPr>
            <w:r w:rsidRPr="00984050">
              <w:rPr>
                <w:i/>
                <w:iCs/>
                <w:color w:val="000000"/>
                <w:sz w:val="18"/>
                <w:szCs w:val="18"/>
              </w:rPr>
              <w:t>111,710</w:t>
            </w:r>
          </w:p>
        </w:tc>
        <w:tc>
          <w:tcPr>
            <w:tcW w:w="982" w:type="dxa"/>
            <w:tcBorders>
              <w:top w:val="nil"/>
              <w:left w:val="single" w:sz="4" w:space="0" w:color="auto"/>
              <w:bottom w:val="nil"/>
              <w:right w:val="single" w:sz="4" w:space="0" w:color="auto"/>
            </w:tcBorders>
            <w:shd w:val="clear" w:color="auto" w:fill="auto"/>
            <w:vAlign w:val="center"/>
          </w:tcPr>
          <w:p w14:paraId="0D87A62B" w14:textId="5C5EF826" w:rsidR="00984050" w:rsidRPr="00984050" w:rsidRDefault="00984050" w:rsidP="00984050">
            <w:pPr>
              <w:ind w:left="-57"/>
              <w:jc w:val="right"/>
              <w:rPr>
                <w:i/>
                <w:iCs/>
                <w:color w:val="000000"/>
                <w:sz w:val="18"/>
                <w:szCs w:val="18"/>
                <w:lang w:val="el-GR" w:eastAsia="el-GR"/>
              </w:rPr>
            </w:pPr>
            <w:r w:rsidRPr="00984050">
              <w:rPr>
                <w:i/>
                <w:iCs/>
                <w:color w:val="000000"/>
                <w:sz w:val="18"/>
                <w:szCs w:val="18"/>
              </w:rPr>
              <w:t>94,189</w:t>
            </w:r>
          </w:p>
        </w:tc>
        <w:tc>
          <w:tcPr>
            <w:tcW w:w="981" w:type="dxa"/>
            <w:tcBorders>
              <w:top w:val="nil"/>
              <w:left w:val="nil"/>
              <w:bottom w:val="nil"/>
              <w:right w:val="double" w:sz="6" w:space="0" w:color="auto"/>
            </w:tcBorders>
            <w:shd w:val="clear" w:color="auto" w:fill="auto"/>
            <w:vAlign w:val="center"/>
          </w:tcPr>
          <w:p w14:paraId="27FE7D5D" w14:textId="4262B9AD" w:rsidR="00984050" w:rsidRPr="00984050" w:rsidRDefault="00984050" w:rsidP="00984050">
            <w:pPr>
              <w:ind w:left="-57"/>
              <w:jc w:val="right"/>
              <w:rPr>
                <w:i/>
                <w:iCs/>
                <w:color w:val="000000"/>
                <w:sz w:val="18"/>
                <w:szCs w:val="18"/>
                <w:lang w:val="el-GR" w:eastAsia="el-GR"/>
              </w:rPr>
            </w:pPr>
            <w:r w:rsidRPr="00984050">
              <w:rPr>
                <w:i/>
                <w:iCs/>
                <w:color w:val="000000"/>
                <w:sz w:val="18"/>
                <w:szCs w:val="18"/>
              </w:rPr>
              <w:t>93,534</w:t>
            </w:r>
          </w:p>
        </w:tc>
        <w:tc>
          <w:tcPr>
            <w:tcW w:w="982" w:type="dxa"/>
            <w:tcBorders>
              <w:top w:val="nil"/>
              <w:left w:val="nil"/>
              <w:bottom w:val="nil"/>
              <w:right w:val="double" w:sz="6" w:space="0" w:color="auto"/>
            </w:tcBorders>
            <w:vAlign w:val="center"/>
          </w:tcPr>
          <w:p w14:paraId="691C2609" w14:textId="6079F398" w:rsidR="00984050" w:rsidRPr="00984050" w:rsidRDefault="00984050" w:rsidP="00984050">
            <w:pPr>
              <w:ind w:left="-57"/>
              <w:jc w:val="right"/>
              <w:rPr>
                <w:i/>
                <w:iCs/>
                <w:color w:val="000000"/>
                <w:sz w:val="18"/>
                <w:szCs w:val="18"/>
              </w:rPr>
            </w:pPr>
            <w:r w:rsidRPr="00984050">
              <w:rPr>
                <w:i/>
                <w:iCs/>
                <w:color w:val="000000"/>
                <w:sz w:val="18"/>
                <w:szCs w:val="18"/>
              </w:rPr>
              <w:t>1,293,464</w:t>
            </w:r>
          </w:p>
        </w:tc>
      </w:tr>
      <w:tr w:rsidR="00984050" w:rsidRPr="00962D46" w14:paraId="40B07832" w14:textId="77777777" w:rsidTr="00263ECA">
        <w:trPr>
          <w:trHeight w:val="340"/>
          <w:jc w:val="center"/>
        </w:trPr>
        <w:tc>
          <w:tcPr>
            <w:tcW w:w="3521" w:type="dxa"/>
            <w:tcBorders>
              <w:top w:val="nil"/>
              <w:left w:val="double" w:sz="6" w:space="0" w:color="auto"/>
              <w:bottom w:val="dashed" w:sz="4" w:space="0" w:color="auto"/>
              <w:right w:val="double" w:sz="6" w:space="0" w:color="auto"/>
            </w:tcBorders>
            <w:shd w:val="clear" w:color="auto" w:fill="auto"/>
            <w:vAlign w:val="center"/>
            <w:hideMark/>
          </w:tcPr>
          <w:p w14:paraId="3582EEDE" w14:textId="77777777" w:rsidR="00984050" w:rsidRPr="0005055E" w:rsidRDefault="00984050" w:rsidP="00984050">
            <w:pPr>
              <w:rPr>
                <w:i/>
                <w:iCs/>
                <w:color w:val="000000"/>
                <w:sz w:val="18"/>
                <w:szCs w:val="18"/>
                <w:lang w:val="el-GR" w:eastAsia="el-GR"/>
              </w:rPr>
            </w:pPr>
            <w:r w:rsidRPr="0005055E">
              <w:rPr>
                <w:i/>
                <w:iCs/>
                <w:color w:val="000000"/>
                <w:sz w:val="18"/>
                <w:szCs w:val="18"/>
              </w:rPr>
              <w:t>Pumping (IPPs) [</w:t>
            </w:r>
            <w:r>
              <w:rPr>
                <w:i/>
                <w:iCs/>
                <w:color w:val="000000"/>
                <w:sz w:val="18"/>
                <w:szCs w:val="18"/>
              </w:rPr>
              <w:t>MWhe</w:t>
            </w:r>
            <w:r w:rsidRPr="0005055E">
              <w:rPr>
                <w:i/>
                <w:iCs/>
                <w:color w:val="000000"/>
                <w:sz w:val="18"/>
                <w:szCs w:val="18"/>
              </w:rPr>
              <w:t>]</w:t>
            </w:r>
          </w:p>
        </w:tc>
        <w:tc>
          <w:tcPr>
            <w:tcW w:w="981" w:type="dxa"/>
            <w:tcBorders>
              <w:top w:val="nil"/>
              <w:left w:val="nil"/>
              <w:bottom w:val="dashed" w:sz="4" w:space="0" w:color="auto"/>
              <w:right w:val="single" w:sz="4" w:space="0" w:color="auto"/>
            </w:tcBorders>
            <w:shd w:val="clear" w:color="auto" w:fill="auto"/>
            <w:vAlign w:val="center"/>
          </w:tcPr>
          <w:p w14:paraId="7B1296BB" w14:textId="4182EE94" w:rsidR="00984050" w:rsidRPr="00984050" w:rsidRDefault="00984050" w:rsidP="00984050">
            <w:pPr>
              <w:ind w:left="-57"/>
              <w:jc w:val="right"/>
              <w:rPr>
                <w:i/>
                <w:iCs/>
                <w:color w:val="000000"/>
                <w:sz w:val="18"/>
                <w:szCs w:val="18"/>
                <w:lang w:val="el-GR" w:eastAsia="el-GR"/>
              </w:rPr>
            </w:pPr>
            <w:r w:rsidRPr="00984050">
              <w:rPr>
                <w:i/>
                <w:iCs/>
                <w:color w:val="000000"/>
                <w:sz w:val="18"/>
                <w:szCs w:val="18"/>
              </w:rPr>
              <w:t>0</w:t>
            </w:r>
          </w:p>
        </w:tc>
        <w:tc>
          <w:tcPr>
            <w:tcW w:w="981" w:type="dxa"/>
            <w:tcBorders>
              <w:top w:val="nil"/>
              <w:left w:val="nil"/>
              <w:bottom w:val="dashed" w:sz="4" w:space="0" w:color="auto"/>
              <w:right w:val="single" w:sz="4" w:space="0" w:color="auto"/>
            </w:tcBorders>
            <w:shd w:val="clear" w:color="auto" w:fill="auto"/>
            <w:vAlign w:val="center"/>
          </w:tcPr>
          <w:p w14:paraId="132D8D35" w14:textId="57076DDE" w:rsidR="00984050" w:rsidRPr="00984050" w:rsidRDefault="00984050" w:rsidP="00984050">
            <w:pPr>
              <w:ind w:left="-57"/>
              <w:jc w:val="right"/>
              <w:rPr>
                <w:i/>
                <w:iCs/>
                <w:color w:val="000000"/>
                <w:sz w:val="18"/>
                <w:szCs w:val="18"/>
                <w:lang w:val="el-GR" w:eastAsia="el-GR"/>
              </w:rPr>
            </w:pPr>
            <w:r w:rsidRPr="00984050">
              <w:rPr>
                <w:i/>
                <w:iCs/>
                <w:color w:val="000000"/>
                <w:sz w:val="18"/>
                <w:szCs w:val="18"/>
              </w:rPr>
              <w:t>0</w:t>
            </w:r>
          </w:p>
        </w:tc>
        <w:tc>
          <w:tcPr>
            <w:tcW w:w="982" w:type="dxa"/>
            <w:tcBorders>
              <w:top w:val="nil"/>
              <w:left w:val="nil"/>
              <w:bottom w:val="dashed" w:sz="4" w:space="0" w:color="auto"/>
              <w:right w:val="single" w:sz="4" w:space="0" w:color="auto"/>
            </w:tcBorders>
            <w:shd w:val="clear" w:color="auto" w:fill="auto"/>
            <w:vAlign w:val="center"/>
          </w:tcPr>
          <w:p w14:paraId="558ED4BD" w14:textId="530ED023" w:rsidR="00984050" w:rsidRPr="00984050" w:rsidRDefault="00984050" w:rsidP="00984050">
            <w:pPr>
              <w:ind w:left="-57"/>
              <w:jc w:val="right"/>
              <w:rPr>
                <w:i/>
                <w:iCs/>
                <w:color w:val="000000"/>
                <w:sz w:val="18"/>
                <w:szCs w:val="18"/>
                <w:lang w:val="el-GR" w:eastAsia="el-GR"/>
              </w:rPr>
            </w:pPr>
            <w:r w:rsidRPr="00984050">
              <w:rPr>
                <w:i/>
                <w:iCs/>
                <w:color w:val="000000"/>
                <w:sz w:val="18"/>
                <w:szCs w:val="18"/>
              </w:rPr>
              <w:t>0</w:t>
            </w:r>
          </w:p>
        </w:tc>
        <w:tc>
          <w:tcPr>
            <w:tcW w:w="981" w:type="dxa"/>
            <w:tcBorders>
              <w:top w:val="nil"/>
              <w:left w:val="nil"/>
              <w:bottom w:val="dashed" w:sz="4" w:space="0" w:color="auto"/>
              <w:right w:val="single" w:sz="4" w:space="0" w:color="auto"/>
            </w:tcBorders>
            <w:shd w:val="clear" w:color="auto" w:fill="auto"/>
            <w:vAlign w:val="center"/>
          </w:tcPr>
          <w:p w14:paraId="6384301F" w14:textId="7A53BD88" w:rsidR="00984050" w:rsidRPr="00984050" w:rsidRDefault="00984050" w:rsidP="00984050">
            <w:pPr>
              <w:ind w:left="-57"/>
              <w:jc w:val="right"/>
              <w:rPr>
                <w:i/>
                <w:iCs/>
                <w:color w:val="000000"/>
                <w:sz w:val="18"/>
                <w:szCs w:val="18"/>
                <w:lang w:val="el-GR" w:eastAsia="el-GR"/>
              </w:rPr>
            </w:pPr>
            <w:r w:rsidRPr="00984050">
              <w:rPr>
                <w:i/>
                <w:iCs/>
                <w:color w:val="000000"/>
                <w:sz w:val="18"/>
                <w:szCs w:val="18"/>
              </w:rPr>
              <w:t>0</w:t>
            </w:r>
          </w:p>
        </w:tc>
        <w:tc>
          <w:tcPr>
            <w:tcW w:w="981" w:type="dxa"/>
            <w:tcBorders>
              <w:top w:val="nil"/>
              <w:left w:val="nil"/>
              <w:bottom w:val="dashed" w:sz="4" w:space="0" w:color="auto"/>
              <w:right w:val="single" w:sz="4" w:space="0" w:color="auto"/>
            </w:tcBorders>
            <w:shd w:val="clear" w:color="auto" w:fill="auto"/>
            <w:vAlign w:val="center"/>
          </w:tcPr>
          <w:p w14:paraId="613710D1" w14:textId="799AFD0B" w:rsidR="00984050" w:rsidRPr="00984050" w:rsidRDefault="00984050" w:rsidP="00984050">
            <w:pPr>
              <w:ind w:left="-57"/>
              <w:jc w:val="right"/>
              <w:rPr>
                <w:i/>
                <w:iCs/>
                <w:color w:val="000000"/>
                <w:sz w:val="18"/>
                <w:szCs w:val="18"/>
                <w:lang w:val="el-GR" w:eastAsia="el-GR"/>
              </w:rPr>
            </w:pPr>
            <w:r w:rsidRPr="00984050">
              <w:rPr>
                <w:i/>
                <w:iCs/>
                <w:color w:val="000000"/>
                <w:sz w:val="18"/>
                <w:szCs w:val="18"/>
              </w:rPr>
              <w:t>0</w:t>
            </w:r>
          </w:p>
        </w:tc>
        <w:tc>
          <w:tcPr>
            <w:tcW w:w="982" w:type="dxa"/>
            <w:tcBorders>
              <w:top w:val="nil"/>
              <w:left w:val="nil"/>
              <w:bottom w:val="dashed" w:sz="4" w:space="0" w:color="auto"/>
              <w:right w:val="single" w:sz="4" w:space="0" w:color="auto"/>
            </w:tcBorders>
            <w:shd w:val="clear" w:color="auto" w:fill="auto"/>
            <w:vAlign w:val="center"/>
          </w:tcPr>
          <w:p w14:paraId="188D0FEC" w14:textId="49EA8BE7" w:rsidR="00984050" w:rsidRPr="00984050" w:rsidRDefault="00984050" w:rsidP="00984050">
            <w:pPr>
              <w:ind w:left="-57"/>
              <w:jc w:val="right"/>
              <w:rPr>
                <w:i/>
                <w:iCs/>
                <w:color w:val="000000"/>
                <w:sz w:val="18"/>
                <w:szCs w:val="18"/>
                <w:lang w:val="el-GR" w:eastAsia="el-GR"/>
              </w:rPr>
            </w:pPr>
            <w:r w:rsidRPr="00984050">
              <w:rPr>
                <w:i/>
                <w:iCs/>
                <w:color w:val="000000"/>
                <w:sz w:val="18"/>
                <w:szCs w:val="18"/>
              </w:rPr>
              <w:t>0</w:t>
            </w:r>
          </w:p>
        </w:tc>
        <w:tc>
          <w:tcPr>
            <w:tcW w:w="981" w:type="dxa"/>
            <w:tcBorders>
              <w:top w:val="nil"/>
              <w:left w:val="nil"/>
              <w:bottom w:val="dashed" w:sz="4" w:space="0" w:color="auto"/>
              <w:right w:val="single" w:sz="4" w:space="0" w:color="auto"/>
            </w:tcBorders>
            <w:shd w:val="clear" w:color="auto" w:fill="auto"/>
            <w:vAlign w:val="center"/>
          </w:tcPr>
          <w:p w14:paraId="76A89D15" w14:textId="4605EEF7" w:rsidR="00984050" w:rsidRPr="00984050" w:rsidRDefault="00984050" w:rsidP="00984050">
            <w:pPr>
              <w:ind w:left="-57"/>
              <w:jc w:val="right"/>
              <w:rPr>
                <w:i/>
                <w:iCs/>
                <w:color w:val="000000"/>
                <w:sz w:val="18"/>
                <w:szCs w:val="18"/>
                <w:lang w:val="el-GR" w:eastAsia="el-GR"/>
              </w:rPr>
            </w:pPr>
            <w:r w:rsidRPr="00984050">
              <w:rPr>
                <w:i/>
                <w:iCs/>
                <w:color w:val="000000"/>
                <w:sz w:val="18"/>
                <w:szCs w:val="18"/>
              </w:rPr>
              <w:t>0</w:t>
            </w:r>
          </w:p>
        </w:tc>
        <w:tc>
          <w:tcPr>
            <w:tcW w:w="982" w:type="dxa"/>
            <w:tcBorders>
              <w:top w:val="nil"/>
              <w:left w:val="nil"/>
              <w:bottom w:val="dashed" w:sz="4" w:space="0" w:color="auto"/>
              <w:right w:val="single" w:sz="4" w:space="0" w:color="auto"/>
            </w:tcBorders>
            <w:shd w:val="clear" w:color="auto" w:fill="auto"/>
            <w:vAlign w:val="center"/>
          </w:tcPr>
          <w:p w14:paraId="3D9F325A" w14:textId="6CAD4F99" w:rsidR="00984050" w:rsidRPr="00984050" w:rsidRDefault="00984050" w:rsidP="00984050">
            <w:pPr>
              <w:ind w:left="-57"/>
              <w:jc w:val="right"/>
              <w:rPr>
                <w:i/>
                <w:iCs/>
                <w:color w:val="000000"/>
                <w:sz w:val="18"/>
                <w:szCs w:val="18"/>
                <w:lang w:val="el-GR" w:eastAsia="el-GR"/>
              </w:rPr>
            </w:pPr>
            <w:r w:rsidRPr="00984050">
              <w:rPr>
                <w:i/>
                <w:iCs/>
                <w:color w:val="000000"/>
                <w:sz w:val="18"/>
                <w:szCs w:val="18"/>
              </w:rPr>
              <w:t>0</w:t>
            </w:r>
          </w:p>
        </w:tc>
        <w:tc>
          <w:tcPr>
            <w:tcW w:w="981" w:type="dxa"/>
            <w:tcBorders>
              <w:top w:val="nil"/>
              <w:left w:val="nil"/>
              <w:bottom w:val="dashed" w:sz="4" w:space="0" w:color="auto"/>
              <w:right w:val="single" w:sz="4" w:space="0" w:color="auto"/>
            </w:tcBorders>
            <w:shd w:val="clear" w:color="auto" w:fill="auto"/>
            <w:vAlign w:val="center"/>
          </w:tcPr>
          <w:p w14:paraId="1F5B8D20" w14:textId="4FD38091" w:rsidR="00984050" w:rsidRPr="00984050" w:rsidRDefault="00984050" w:rsidP="00984050">
            <w:pPr>
              <w:ind w:left="-57"/>
              <w:jc w:val="right"/>
              <w:rPr>
                <w:i/>
                <w:iCs/>
                <w:color w:val="000000"/>
                <w:sz w:val="18"/>
                <w:szCs w:val="18"/>
                <w:lang w:val="el-GR" w:eastAsia="el-GR"/>
              </w:rPr>
            </w:pPr>
            <w:r w:rsidRPr="00984050">
              <w:rPr>
                <w:i/>
                <w:iCs/>
                <w:color w:val="000000"/>
                <w:sz w:val="18"/>
                <w:szCs w:val="18"/>
              </w:rPr>
              <w:t>0</w:t>
            </w:r>
          </w:p>
        </w:tc>
        <w:tc>
          <w:tcPr>
            <w:tcW w:w="981" w:type="dxa"/>
            <w:tcBorders>
              <w:top w:val="nil"/>
              <w:left w:val="single" w:sz="4" w:space="0" w:color="auto"/>
              <w:bottom w:val="dashed" w:sz="4" w:space="0" w:color="auto"/>
              <w:right w:val="single" w:sz="4" w:space="0" w:color="auto"/>
            </w:tcBorders>
            <w:vAlign w:val="center"/>
          </w:tcPr>
          <w:p w14:paraId="1641C3B8" w14:textId="7FF8085F" w:rsidR="00984050" w:rsidRPr="00984050" w:rsidRDefault="00984050" w:rsidP="00984050">
            <w:pPr>
              <w:ind w:left="-57"/>
              <w:jc w:val="right"/>
              <w:rPr>
                <w:i/>
                <w:iCs/>
                <w:color w:val="000000"/>
                <w:sz w:val="18"/>
                <w:szCs w:val="18"/>
              </w:rPr>
            </w:pPr>
            <w:r w:rsidRPr="00984050">
              <w:rPr>
                <w:i/>
                <w:iCs/>
                <w:color w:val="000000"/>
                <w:sz w:val="18"/>
                <w:szCs w:val="18"/>
              </w:rPr>
              <w:t>0</w:t>
            </w:r>
          </w:p>
        </w:tc>
        <w:tc>
          <w:tcPr>
            <w:tcW w:w="982" w:type="dxa"/>
            <w:tcBorders>
              <w:top w:val="nil"/>
              <w:left w:val="single" w:sz="4" w:space="0" w:color="auto"/>
              <w:bottom w:val="dashed" w:sz="4" w:space="0" w:color="auto"/>
              <w:right w:val="single" w:sz="4" w:space="0" w:color="auto"/>
            </w:tcBorders>
            <w:shd w:val="clear" w:color="auto" w:fill="auto"/>
            <w:vAlign w:val="center"/>
          </w:tcPr>
          <w:p w14:paraId="73FE1B12" w14:textId="69663293" w:rsidR="00984050" w:rsidRPr="00984050" w:rsidRDefault="00984050" w:rsidP="00984050">
            <w:pPr>
              <w:ind w:left="-57"/>
              <w:jc w:val="right"/>
              <w:rPr>
                <w:i/>
                <w:iCs/>
                <w:color w:val="000000"/>
                <w:sz w:val="18"/>
                <w:szCs w:val="18"/>
                <w:lang w:val="el-GR" w:eastAsia="el-GR"/>
              </w:rPr>
            </w:pPr>
            <w:r w:rsidRPr="00984050">
              <w:rPr>
                <w:i/>
                <w:iCs/>
                <w:color w:val="000000"/>
                <w:sz w:val="18"/>
                <w:szCs w:val="18"/>
              </w:rPr>
              <w:t>0</w:t>
            </w:r>
          </w:p>
        </w:tc>
        <w:tc>
          <w:tcPr>
            <w:tcW w:w="981" w:type="dxa"/>
            <w:tcBorders>
              <w:top w:val="nil"/>
              <w:left w:val="nil"/>
              <w:bottom w:val="dashed" w:sz="4" w:space="0" w:color="auto"/>
              <w:right w:val="double" w:sz="6" w:space="0" w:color="auto"/>
            </w:tcBorders>
            <w:shd w:val="clear" w:color="auto" w:fill="auto"/>
            <w:vAlign w:val="center"/>
          </w:tcPr>
          <w:p w14:paraId="76616856" w14:textId="10AF1A3B" w:rsidR="00984050" w:rsidRPr="00984050" w:rsidRDefault="00984050" w:rsidP="00984050">
            <w:pPr>
              <w:ind w:left="-57"/>
              <w:jc w:val="right"/>
              <w:rPr>
                <w:i/>
                <w:iCs/>
                <w:color w:val="000000"/>
                <w:sz w:val="18"/>
                <w:szCs w:val="18"/>
                <w:lang w:val="el-GR" w:eastAsia="el-GR"/>
              </w:rPr>
            </w:pPr>
            <w:r w:rsidRPr="00984050">
              <w:rPr>
                <w:i/>
                <w:iCs/>
                <w:color w:val="000000"/>
                <w:sz w:val="18"/>
                <w:szCs w:val="18"/>
              </w:rPr>
              <w:t>0</w:t>
            </w:r>
          </w:p>
        </w:tc>
        <w:tc>
          <w:tcPr>
            <w:tcW w:w="982" w:type="dxa"/>
            <w:tcBorders>
              <w:top w:val="nil"/>
              <w:left w:val="nil"/>
              <w:bottom w:val="dashed" w:sz="4" w:space="0" w:color="auto"/>
              <w:right w:val="double" w:sz="6" w:space="0" w:color="auto"/>
            </w:tcBorders>
            <w:vAlign w:val="center"/>
          </w:tcPr>
          <w:p w14:paraId="11ECB38A" w14:textId="288E0155" w:rsidR="00984050" w:rsidRPr="00984050" w:rsidRDefault="00984050" w:rsidP="00984050">
            <w:pPr>
              <w:ind w:left="-57"/>
              <w:jc w:val="right"/>
              <w:rPr>
                <w:i/>
                <w:iCs/>
                <w:color w:val="000000"/>
                <w:sz w:val="18"/>
                <w:szCs w:val="18"/>
              </w:rPr>
            </w:pPr>
            <w:r w:rsidRPr="00984050">
              <w:rPr>
                <w:i/>
                <w:iCs/>
                <w:color w:val="000000"/>
                <w:sz w:val="18"/>
                <w:szCs w:val="18"/>
              </w:rPr>
              <w:t>0</w:t>
            </w:r>
          </w:p>
        </w:tc>
      </w:tr>
      <w:tr w:rsidR="00984050" w:rsidRPr="00962D46" w14:paraId="2D5F56F8"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hideMark/>
          </w:tcPr>
          <w:p w14:paraId="4CFFDF72" w14:textId="77777777" w:rsidR="00984050" w:rsidRPr="0005055E" w:rsidRDefault="00984050" w:rsidP="00984050">
            <w:pPr>
              <w:rPr>
                <w:b/>
                <w:bCs/>
                <w:color w:val="000000"/>
                <w:sz w:val="18"/>
                <w:szCs w:val="18"/>
                <w:lang w:val="el-GR" w:eastAsia="el-GR"/>
              </w:rPr>
            </w:pPr>
            <w:r w:rsidRPr="0005055E">
              <w:rPr>
                <w:b/>
                <w:bCs/>
                <w:color w:val="000000"/>
                <w:sz w:val="18"/>
                <w:szCs w:val="18"/>
              </w:rPr>
              <w:t>Total Pumping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0F2BE49F" w14:textId="6AD5E0AF" w:rsidR="00984050" w:rsidRPr="00984050" w:rsidRDefault="00984050" w:rsidP="00984050">
            <w:pPr>
              <w:ind w:left="-57"/>
              <w:jc w:val="right"/>
              <w:rPr>
                <w:b/>
                <w:bCs/>
                <w:color w:val="000000"/>
                <w:sz w:val="18"/>
                <w:szCs w:val="18"/>
                <w:lang w:val="el-GR" w:eastAsia="el-GR"/>
              </w:rPr>
            </w:pPr>
            <w:r w:rsidRPr="00984050">
              <w:rPr>
                <w:b/>
                <w:bCs/>
                <w:color w:val="000000"/>
                <w:sz w:val="18"/>
                <w:szCs w:val="18"/>
              </w:rPr>
              <w:t>78,134</w:t>
            </w:r>
          </w:p>
        </w:tc>
        <w:tc>
          <w:tcPr>
            <w:tcW w:w="981" w:type="dxa"/>
            <w:tcBorders>
              <w:top w:val="nil"/>
              <w:left w:val="nil"/>
              <w:bottom w:val="single" w:sz="8" w:space="0" w:color="auto"/>
              <w:right w:val="single" w:sz="4" w:space="0" w:color="auto"/>
            </w:tcBorders>
            <w:shd w:val="clear" w:color="auto" w:fill="auto"/>
            <w:vAlign w:val="center"/>
          </w:tcPr>
          <w:p w14:paraId="21EE50D3" w14:textId="2A198C5E" w:rsidR="00984050" w:rsidRPr="00984050" w:rsidRDefault="00984050" w:rsidP="00984050">
            <w:pPr>
              <w:ind w:left="-57"/>
              <w:jc w:val="right"/>
              <w:rPr>
                <w:b/>
                <w:bCs/>
                <w:color w:val="000000"/>
                <w:sz w:val="18"/>
                <w:szCs w:val="18"/>
                <w:lang w:val="el-GR" w:eastAsia="el-GR"/>
              </w:rPr>
            </w:pPr>
            <w:r w:rsidRPr="00984050">
              <w:rPr>
                <w:b/>
                <w:bCs/>
                <w:color w:val="000000"/>
                <w:sz w:val="18"/>
                <w:szCs w:val="18"/>
              </w:rPr>
              <w:t>71,286</w:t>
            </w:r>
          </w:p>
        </w:tc>
        <w:tc>
          <w:tcPr>
            <w:tcW w:w="982" w:type="dxa"/>
            <w:tcBorders>
              <w:top w:val="nil"/>
              <w:left w:val="nil"/>
              <w:bottom w:val="single" w:sz="8" w:space="0" w:color="auto"/>
              <w:right w:val="single" w:sz="4" w:space="0" w:color="auto"/>
            </w:tcBorders>
            <w:shd w:val="clear" w:color="auto" w:fill="auto"/>
            <w:vAlign w:val="center"/>
          </w:tcPr>
          <w:p w14:paraId="4E9F76CF" w14:textId="312AB01E" w:rsidR="00984050" w:rsidRPr="00984050" w:rsidRDefault="00984050" w:rsidP="00984050">
            <w:pPr>
              <w:ind w:left="-57"/>
              <w:jc w:val="right"/>
              <w:rPr>
                <w:b/>
                <w:bCs/>
                <w:color w:val="000000"/>
                <w:sz w:val="18"/>
                <w:szCs w:val="18"/>
                <w:lang w:val="el-GR" w:eastAsia="el-GR"/>
              </w:rPr>
            </w:pPr>
            <w:r w:rsidRPr="00984050">
              <w:rPr>
                <w:b/>
                <w:bCs/>
                <w:color w:val="000000"/>
                <w:sz w:val="18"/>
                <w:szCs w:val="18"/>
              </w:rPr>
              <w:t>116,308</w:t>
            </w:r>
          </w:p>
        </w:tc>
        <w:tc>
          <w:tcPr>
            <w:tcW w:w="981" w:type="dxa"/>
            <w:tcBorders>
              <w:top w:val="nil"/>
              <w:left w:val="nil"/>
              <w:bottom w:val="single" w:sz="8" w:space="0" w:color="auto"/>
              <w:right w:val="single" w:sz="4" w:space="0" w:color="auto"/>
            </w:tcBorders>
            <w:shd w:val="clear" w:color="auto" w:fill="auto"/>
            <w:vAlign w:val="center"/>
          </w:tcPr>
          <w:p w14:paraId="569DB9F7" w14:textId="4DB32AB1" w:rsidR="00984050" w:rsidRPr="00984050" w:rsidRDefault="00984050" w:rsidP="00984050">
            <w:pPr>
              <w:ind w:left="-57"/>
              <w:jc w:val="right"/>
              <w:rPr>
                <w:b/>
                <w:bCs/>
                <w:color w:val="000000"/>
                <w:sz w:val="18"/>
                <w:szCs w:val="18"/>
                <w:lang w:val="el-GR" w:eastAsia="el-GR"/>
              </w:rPr>
            </w:pPr>
            <w:r w:rsidRPr="00984050">
              <w:rPr>
                <w:b/>
                <w:bCs/>
                <w:color w:val="000000"/>
                <w:sz w:val="18"/>
                <w:szCs w:val="18"/>
              </w:rPr>
              <w:t>118,259</w:t>
            </w:r>
          </w:p>
        </w:tc>
        <w:tc>
          <w:tcPr>
            <w:tcW w:w="981" w:type="dxa"/>
            <w:tcBorders>
              <w:top w:val="nil"/>
              <w:left w:val="nil"/>
              <w:bottom w:val="single" w:sz="8" w:space="0" w:color="auto"/>
              <w:right w:val="single" w:sz="4" w:space="0" w:color="auto"/>
            </w:tcBorders>
            <w:shd w:val="clear" w:color="auto" w:fill="auto"/>
            <w:vAlign w:val="center"/>
          </w:tcPr>
          <w:p w14:paraId="7BF41F9B" w14:textId="6D79A030" w:rsidR="00984050" w:rsidRPr="00984050" w:rsidRDefault="00984050" w:rsidP="00984050">
            <w:pPr>
              <w:ind w:left="-57"/>
              <w:jc w:val="right"/>
              <w:rPr>
                <w:b/>
                <w:bCs/>
                <w:color w:val="000000"/>
                <w:sz w:val="18"/>
                <w:szCs w:val="18"/>
                <w:lang w:val="el-GR" w:eastAsia="el-GR"/>
              </w:rPr>
            </w:pPr>
            <w:r w:rsidRPr="00984050">
              <w:rPr>
                <w:b/>
                <w:bCs/>
                <w:color w:val="000000"/>
                <w:sz w:val="18"/>
                <w:szCs w:val="18"/>
              </w:rPr>
              <w:t>130,915</w:t>
            </w:r>
          </w:p>
        </w:tc>
        <w:tc>
          <w:tcPr>
            <w:tcW w:w="982" w:type="dxa"/>
            <w:tcBorders>
              <w:top w:val="nil"/>
              <w:left w:val="nil"/>
              <w:bottom w:val="single" w:sz="8" w:space="0" w:color="auto"/>
              <w:right w:val="single" w:sz="4" w:space="0" w:color="auto"/>
            </w:tcBorders>
            <w:shd w:val="clear" w:color="auto" w:fill="auto"/>
            <w:vAlign w:val="center"/>
          </w:tcPr>
          <w:p w14:paraId="5F6D6635" w14:textId="6E03541C" w:rsidR="00984050" w:rsidRPr="00984050" w:rsidRDefault="00984050" w:rsidP="00984050">
            <w:pPr>
              <w:ind w:left="-57"/>
              <w:jc w:val="right"/>
              <w:rPr>
                <w:b/>
                <w:bCs/>
                <w:color w:val="000000"/>
                <w:sz w:val="18"/>
                <w:szCs w:val="18"/>
                <w:lang w:val="el-GR" w:eastAsia="el-GR"/>
              </w:rPr>
            </w:pPr>
            <w:r w:rsidRPr="00984050">
              <w:rPr>
                <w:b/>
                <w:bCs/>
                <w:color w:val="000000"/>
                <w:sz w:val="18"/>
                <w:szCs w:val="18"/>
              </w:rPr>
              <w:t>122,980</w:t>
            </w:r>
          </w:p>
        </w:tc>
        <w:tc>
          <w:tcPr>
            <w:tcW w:w="981" w:type="dxa"/>
            <w:tcBorders>
              <w:top w:val="nil"/>
              <w:left w:val="nil"/>
              <w:bottom w:val="single" w:sz="8" w:space="0" w:color="auto"/>
              <w:right w:val="single" w:sz="4" w:space="0" w:color="auto"/>
            </w:tcBorders>
            <w:shd w:val="clear" w:color="auto" w:fill="auto"/>
            <w:vAlign w:val="center"/>
          </w:tcPr>
          <w:p w14:paraId="02F6E47C" w14:textId="10BEADFC" w:rsidR="00984050" w:rsidRPr="00984050" w:rsidRDefault="00984050" w:rsidP="00984050">
            <w:pPr>
              <w:ind w:left="-57"/>
              <w:jc w:val="right"/>
              <w:rPr>
                <w:b/>
                <w:bCs/>
                <w:color w:val="000000"/>
                <w:sz w:val="18"/>
                <w:szCs w:val="18"/>
                <w:lang w:val="el-GR" w:eastAsia="el-GR"/>
              </w:rPr>
            </w:pPr>
            <w:r w:rsidRPr="00984050">
              <w:rPr>
                <w:b/>
                <w:bCs/>
                <w:color w:val="000000"/>
                <w:sz w:val="18"/>
                <w:szCs w:val="18"/>
              </w:rPr>
              <w:t>126,436</w:t>
            </w:r>
          </w:p>
        </w:tc>
        <w:tc>
          <w:tcPr>
            <w:tcW w:w="982" w:type="dxa"/>
            <w:tcBorders>
              <w:top w:val="nil"/>
              <w:left w:val="nil"/>
              <w:bottom w:val="single" w:sz="8" w:space="0" w:color="auto"/>
              <w:right w:val="single" w:sz="4" w:space="0" w:color="auto"/>
            </w:tcBorders>
            <w:shd w:val="clear" w:color="auto" w:fill="auto"/>
            <w:vAlign w:val="center"/>
          </w:tcPr>
          <w:p w14:paraId="54A82BBB" w14:textId="7E25611A" w:rsidR="00984050" w:rsidRPr="00984050" w:rsidRDefault="00984050" w:rsidP="00984050">
            <w:pPr>
              <w:ind w:left="-57"/>
              <w:jc w:val="right"/>
              <w:rPr>
                <w:b/>
                <w:bCs/>
                <w:color w:val="000000"/>
                <w:sz w:val="18"/>
                <w:szCs w:val="18"/>
                <w:lang w:val="el-GR" w:eastAsia="el-GR"/>
              </w:rPr>
            </w:pPr>
            <w:r w:rsidRPr="00984050">
              <w:rPr>
                <w:b/>
                <w:bCs/>
                <w:color w:val="000000"/>
                <w:sz w:val="18"/>
                <w:szCs w:val="18"/>
              </w:rPr>
              <w:t>135,735</w:t>
            </w:r>
          </w:p>
        </w:tc>
        <w:tc>
          <w:tcPr>
            <w:tcW w:w="981" w:type="dxa"/>
            <w:tcBorders>
              <w:top w:val="nil"/>
              <w:left w:val="nil"/>
              <w:bottom w:val="single" w:sz="8" w:space="0" w:color="auto"/>
              <w:right w:val="single" w:sz="4" w:space="0" w:color="auto"/>
            </w:tcBorders>
            <w:shd w:val="clear" w:color="auto" w:fill="auto"/>
            <w:vAlign w:val="center"/>
          </w:tcPr>
          <w:p w14:paraId="52A2981A" w14:textId="7B0B2A5D" w:rsidR="00984050" w:rsidRPr="00984050" w:rsidRDefault="00984050" w:rsidP="00984050">
            <w:pPr>
              <w:ind w:left="-57"/>
              <w:jc w:val="right"/>
              <w:rPr>
                <w:b/>
                <w:bCs/>
                <w:color w:val="000000"/>
                <w:sz w:val="18"/>
                <w:szCs w:val="18"/>
                <w:lang w:val="el-GR" w:eastAsia="el-GR"/>
              </w:rPr>
            </w:pPr>
            <w:r w:rsidRPr="00984050">
              <w:rPr>
                <w:b/>
                <w:bCs/>
                <w:color w:val="000000"/>
                <w:sz w:val="18"/>
                <w:szCs w:val="18"/>
              </w:rPr>
              <w:t>93,979</w:t>
            </w:r>
          </w:p>
        </w:tc>
        <w:tc>
          <w:tcPr>
            <w:tcW w:w="981" w:type="dxa"/>
            <w:tcBorders>
              <w:top w:val="nil"/>
              <w:left w:val="single" w:sz="4" w:space="0" w:color="auto"/>
              <w:bottom w:val="single" w:sz="8" w:space="0" w:color="auto"/>
              <w:right w:val="single" w:sz="4" w:space="0" w:color="auto"/>
            </w:tcBorders>
            <w:vAlign w:val="center"/>
          </w:tcPr>
          <w:p w14:paraId="42B1EEE4" w14:textId="76651ECE" w:rsidR="00984050" w:rsidRPr="00984050" w:rsidRDefault="00984050" w:rsidP="00984050">
            <w:pPr>
              <w:ind w:left="-57"/>
              <w:jc w:val="right"/>
              <w:rPr>
                <w:b/>
                <w:bCs/>
                <w:color w:val="000000"/>
                <w:sz w:val="18"/>
                <w:szCs w:val="18"/>
              </w:rPr>
            </w:pPr>
            <w:r w:rsidRPr="00984050">
              <w:rPr>
                <w:b/>
                <w:bCs/>
                <w:color w:val="000000"/>
                <w:sz w:val="18"/>
                <w:szCs w:val="18"/>
              </w:rPr>
              <w:t>111,710</w:t>
            </w:r>
          </w:p>
        </w:tc>
        <w:tc>
          <w:tcPr>
            <w:tcW w:w="982" w:type="dxa"/>
            <w:tcBorders>
              <w:top w:val="nil"/>
              <w:left w:val="single" w:sz="4" w:space="0" w:color="auto"/>
              <w:bottom w:val="single" w:sz="8" w:space="0" w:color="auto"/>
              <w:right w:val="single" w:sz="4" w:space="0" w:color="auto"/>
            </w:tcBorders>
            <w:shd w:val="clear" w:color="auto" w:fill="auto"/>
            <w:vAlign w:val="center"/>
          </w:tcPr>
          <w:p w14:paraId="3F268BAD" w14:textId="205BA9C4" w:rsidR="00984050" w:rsidRPr="00984050" w:rsidRDefault="00984050" w:rsidP="00984050">
            <w:pPr>
              <w:ind w:left="-57"/>
              <w:jc w:val="right"/>
              <w:rPr>
                <w:b/>
                <w:bCs/>
                <w:color w:val="000000"/>
                <w:sz w:val="18"/>
                <w:szCs w:val="18"/>
                <w:lang w:val="el-GR" w:eastAsia="el-GR"/>
              </w:rPr>
            </w:pPr>
            <w:r w:rsidRPr="00984050">
              <w:rPr>
                <w:b/>
                <w:bCs/>
                <w:color w:val="000000"/>
                <w:sz w:val="18"/>
                <w:szCs w:val="18"/>
              </w:rPr>
              <w:t>94,189</w:t>
            </w:r>
          </w:p>
        </w:tc>
        <w:tc>
          <w:tcPr>
            <w:tcW w:w="981" w:type="dxa"/>
            <w:tcBorders>
              <w:top w:val="nil"/>
              <w:left w:val="nil"/>
              <w:bottom w:val="single" w:sz="8" w:space="0" w:color="auto"/>
              <w:right w:val="double" w:sz="6" w:space="0" w:color="auto"/>
            </w:tcBorders>
            <w:shd w:val="clear" w:color="auto" w:fill="auto"/>
            <w:vAlign w:val="center"/>
          </w:tcPr>
          <w:p w14:paraId="44C94670" w14:textId="778C9173" w:rsidR="00984050" w:rsidRPr="00984050" w:rsidRDefault="00984050" w:rsidP="00984050">
            <w:pPr>
              <w:ind w:left="-57"/>
              <w:jc w:val="right"/>
              <w:rPr>
                <w:b/>
                <w:bCs/>
                <w:color w:val="000000"/>
                <w:sz w:val="18"/>
                <w:szCs w:val="18"/>
                <w:lang w:val="el-GR" w:eastAsia="el-GR"/>
              </w:rPr>
            </w:pPr>
            <w:r w:rsidRPr="00984050">
              <w:rPr>
                <w:b/>
                <w:bCs/>
                <w:color w:val="000000"/>
                <w:sz w:val="18"/>
                <w:szCs w:val="18"/>
              </w:rPr>
              <w:t>93,534</w:t>
            </w:r>
          </w:p>
        </w:tc>
        <w:tc>
          <w:tcPr>
            <w:tcW w:w="982" w:type="dxa"/>
            <w:tcBorders>
              <w:top w:val="nil"/>
              <w:left w:val="nil"/>
              <w:bottom w:val="single" w:sz="8" w:space="0" w:color="auto"/>
              <w:right w:val="double" w:sz="6" w:space="0" w:color="auto"/>
            </w:tcBorders>
            <w:vAlign w:val="center"/>
          </w:tcPr>
          <w:p w14:paraId="78A00150" w14:textId="66B4F365" w:rsidR="00984050" w:rsidRPr="00984050" w:rsidRDefault="00984050" w:rsidP="00984050">
            <w:pPr>
              <w:ind w:left="-57"/>
              <w:jc w:val="right"/>
              <w:rPr>
                <w:b/>
                <w:bCs/>
                <w:color w:val="000000"/>
                <w:sz w:val="18"/>
                <w:szCs w:val="18"/>
              </w:rPr>
            </w:pPr>
            <w:r w:rsidRPr="00984050">
              <w:rPr>
                <w:b/>
                <w:bCs/>
                <w:color w:val="000000"/>
                <w:sz w:val="18"/>
                <w:szCs w:val="18"/>
              </w:rPr>
              <w:t>1,293,464</w:t>
            </w:r>
          </w:p>
        </w:tc>
      </w:tr>
      <w:tr w:rsidR="00984050" w:rsidRPr="00962D46" w14:paraId="4DB18E3C" w14:textId="77777777" w:rsidTr="00263ECA">
        <w:trPr>
          <w:trHeight w:val="340"/>
          <w:jc w:val="center"/>
        </w:trPr>
        <w:tc>
          <w:tcPr>
            <w:tcW w:w="3521" w:type="dxa"/>
            <w:tcBorders>
              <w:top w:val="nil"/>
              <w:left w:val="double" w:sz="6" w:space="0" w:color="auto"/>
              <w:bottom w:val="single" w:sz="8" w:space="0" w:color="auto"/>
              <w:right w:val="double" w:sz="6" w:space="0" w:color="auto"/>
            </w:tcBorders>
            <w:shd w:val="clear" w:color="auto" w:fill="auto"/>
            <w:vAlign w:val="center"/>
          </w:tcPr>
          <w:p w14:paraId="3D983A24" w14:textId="77777777" w:rsidR="00984050" w:rsidRPr="0005055E" w:rsidRDefault="00984050" w:rsidP="00984050">
            <w:pPr>
              <w:rPr>
                <w:b/>
                <w:bCs/>
                <w:color w:val="000000"/>
                <w:sz w:val="18"/>
                <w:szCs w:val="18"/>
                <w:lang w:val="el-GR" w:eastAsia="el-GR"/>
              </w:rPr>
            </w:pPr>
            <w:r w:rsidRPr="0005055E">
              <w:rPr>
                <w:b/>
                <w:bCs/>
                <w:color w:val="000000"/>
                <w:sz w:val="18"/>
                <w:szCs w:val="18"/>
              </w:rPr>
              <w:t>BESS Charge [</w:t>
            </w:r>
            <w:r>
              <w:rPr>
                <w:b/>
                <w:bCs/>
                <w:color w:val="000000"/>
                <w:sz w:val="18"/>
                <w:szCs w:val="18"/>
              </w:rPr>
              <w:t>MWhe</w:t>
            </w:r>
            <w:r w:rsidRPr="0005055E">
              <w:rPr>
                <w:b/>
                <w:bCs/>
                <w:color w:val="000000"/>
                <w:sz w:val="18"/>
                <w:szCs w:val="18"/>
              </w:rPr>
              <w:t>]</w:t>
            </w:r>
          </w:p>
        </w:tc>
        <w:tc>
          <w:tcPr>
            <w:tcW w:w="981" w:type="dxa"/>
            <w:tcBorders>
              <w:top w:val="nil"/>
              <w:left w:val="nil"/>
              <w:bottom w:val="single" w:sz="8" w:space="0" w:color="auto"/>
              <w:right w:val="single" w:sz="4" w:space="0" w:color="auto"/>
            </w:tcBorders>
            <w:shd w:val="clear" w:color="auto" w:fill="auto"/>
            <w:vAlign w:val="center"/>
          </w:tcPr>
          <w:p w14:paraId="13FB4CF3" w14:textId="46EA4507" w:rsidR="00984050" w:rsidRPr="00984050" w:rsidRDefault="00984050" w:rsidP="00984050">
            <w:pPr>
              <w:ind w:left="-57"/>
              <w:jc w:val="right"/>
              <w:rPr>
                <w:b/>
                <w:bCs/>
                <w:color w:val="000000"/>
                <w:sz w:val="18"/>
                <w:szCs w:val="18"/>
              </w:rPr>
            </w:pPr>
            <w:r w:rsidRPr="00984050">
              <w:rPr>
                <w:b/>
                <w:bCs/>
                <w:color w:val="000000"/>
                <w:sz w:val="18"/>
                <w:szCs w:val="18"/>
              </w:rPr>
              <w:t>60,841</w:t>
            </w:r>
          </w:p>
        </w:tc>
        <w:tc>
          <w:tcPr>
            <w:tcW w:w="981" w:type="dxa"/>
            <w:tcBorders>
              <w:top w:val="nil"/>
              <w:left w:val="nil"/>
              <w:bottom w:val="single" w:sz="8" w:space="0" w:color="auto"/>
              <w:right w:val="single" w:sz="4" w:space="0" w:color="auto"/>
            </w:tcBorders>
            <w:shd w:val="clear" w:color="auto" w:fill="auto"/>
            <w:vAlign w:val="center"/>
          </w:tcPr>
          <w:p w14:paraId="2AC3BFE6" w14:textId="2467077E" w:rsidR="00984050" w:rsidRPr="00984050" w:rsidRDefault="00984050" w:rsidP="00984050">
            <w:pPr>
              <w:ind w:left="-57"/>
              <w:jc w:val="right"/>
              <w:rPr>
                <w:b/>
                <w:bCs/>
                <w:color w:val="000000"/>
                <w:sz w:val="18"/>
                <w:szCs w:val="18"/>
              </w:rPr>
            </w:pPr>
            <w:r w:rsidRPr="00984050">
              <w:rPr>
                <w:b/>
                <w:bCs/>
                <w:color w:val="000000"/>
                <w:sz w:val="18"/>
                <w:szCs w:val="18"/>
              </w:rPr>
              <w:t>56,000</w:t>
            </w:r>
          </w:p>
        </w:tc>
        <w:tc>
          <w:tcPr>
            <w:tcW w:w="982" w:type="dxa"/>
            <w:tcBorders>
              <w:top w:val="nil"/>
              <w:left w:val="nil"/>
              <w:bottom w:val="single" w:sz="8" w:space="0" w:color="auto"/>
              <w:right w:val="single" w:sz="4" w:space="0" w:color="auto"/>
            </w:tcBorders>
            <w:shd w:val="clear" w:color="auto" w:fill="auto"/>
            <w:vAlign w:val="center"/>
          </w:tcPr>
          <w:p w14:paraId="32A5A82E" w14:textId="1F974078" w:rsidR="00984050" w:rsidRPr="00984050" w:rsidRDefault="00984050" w:rsidP="00984050">
            <w:pPr>
              <w:ind w:left="-57"/>
              <w:jc w:val="right"/>
              <w:rPr>
                <w:b/>
                <w:bCs/>
                <w:color w:val="000000"/>
                <w:sz w:val="18"/>
                <w:szCs w:val="18"/>
              </w:rPr>
            </w:pPr>
            <w:r w:rsidRPr="00984050">
              <w:rPr>
                <w:b/>
                <w:bCs/>
                <w:color w:val="000000"/>
                <w:sz w:val="18"/>
                <w:szCs w:val="18"/>
              </w:rPr>
              <w:t>62,000</w:t>
            </w:r>
          </w:p>
        </w:tc>
        <w:tc>
          <w:tcPr>
            <w:tcW w:w="981" w:type="dxa"/>
            <w:tcBorders>
              <w:top w:val="nil"/>
              <w:left w:val="nil"/>
              <w:bottom w:val="single" w:sz="8" w:space="0" w:color="auto"/>
              <w:right w:val="single" w:sz="4" w:space="0" w:color="auto"/>
            </w:tcBorders>
            <w:shd w:val="clear" w:color="auto" w:fill="auto"/>
            <w:vAlign w:val="center"/>
          </w:tcPr>
          <w:p w14:paraId="1831CD72" w14:textId="08911151" w:rsidR="00984050" w:rsidRPr="00984050" w:rsidRDefault="00984050" w:rsidP="00984050">
            <w:pPr>
              <w:ind w:left="-57"/>
              <w:jc w:val="right"/>
              <w:rPr>
                <w:b/>
                <w:bCs/>
                <w:color w:val="000000"/>
                <w:sz w:val="18"/>
                <w:szCs w:val="18"/>
              </w:rPr>
            </w:pPr>
            <w:r w:rsidRPr="00984050">
              <w:rPr>
                <w:b/>
                <w:bCs/>
                <w:color w:val="000000"/>
                <w:sz w:val="18"/>
                <w:szCs w:val="18"/>
              </w:rPr>
              <w:t>59,705</w:t>
            </w:r>
          </w:p>
        </w:tc>
        <w:tc>
          <w:tcPr>
            <w:tcW w:w="981" w:type="dxa"/>
            <w:tcBorders>
              <w:top w:val="nil"/>
              <w:left w:val="nil"/>
              <w:bottom w:val="single" w:sz="8" w:space="0" w:color="auto"/>
              <w:right w:val="single" w:sz="4" w:space="0" w:color="auto"/>
            </w:tcBorders>
            <w:shd w:val="clear" w:color="auto" w:fill="auto"/>
            <w:vAlign w:val="center"/>
          </w:tcPr>
          <w:p w14:paraId="49A354FF" w14:textId="4051FC1C" w:rsidR="00984050" w:rsidRPr="00984050" w:rsidRDefault="00984050" w:rsidP="00984050">
            <w:pPr>
              <w:ind w:left="-57"/>
              <w:jc w:val="right"/>
              <w:rPr>
                <w:b/>
                <w:bCs/>
                <w:color w:val="000000"/>
                <w:sz w:val="18"/>
                <w:szCs w:val="18"/>
              </w:rPr>
            </w:pPr>
            <w:r w:rsidRPr="00984050">
              <w:rPr>
                <w:b/>
                <w:bCs/>
                <w:color w:val="000000"/>
                <w:sz w:val="18"/>
                <w:szCs w:val="18"/>
              </w:rPr>
              <w:t>62,000</w:t>
            </w:r>
          </w:p>
        </w:tc>
        <w:tc>
          <w:tcPr>
            <w:tcW w:w="982" w:type="dxa"/>
            <w:tcBorders>
              <w:top w:val="nil"/>
              <w:left w:val="nil"/>
              <w:bottom w:val="single" w:sz="8" w:space="0" w:color="auto"/>
              <w:right w:val="single" w:sz="4" w:space="0" w:color="auto"/>
            </w:tcBorders>
            <w:shd w:val="clear" w:color="auto" w:fill="auto"/>
            <w:vAlign w:val="center"/>
          </w:tcPr>
          <w:p w14:paraId="1A009886" w14:textId="2441940B" w:rsidR="00984050" w:rsidRPr="00984050" w:rsidRDefault="00984050" w:rsidP="00984050">
            <w:pPr>
              <w:ind w:left="-57"/>
              <w:jc w:val="right"/>
              <w:rPr>
                <w:b/>
                <w:bCs/>
                <w:color w:val="000000"/>
                <w:sz w:val="18"/>
                <w:szCs w:val="18"/>
              </w:rPr>
            </w:pPr>
            <w:r w:rsidRPr="00984050">
              <w:rPr>
                <w:b/>
                <w:bCs/>
                <w:color w:val="000000"/>
                <w:sz w:val="18"/>
                <w:szCs w:val="18"/>
              </w:rPr>
              <w:t>60,000</w:t>
            </w:r>
          </w:p>
        </w:tc>
        <w:tc>
          <w:tcPr>
            <w:tcW w:w="981" w:type="dxa"/>
            <w:tcBorders>
              <w:top w:val="nil"/>
              <w:left w:val="nil"/>
              <w:bottom w:val="single" w:sz="8" w:space="0" w:color="auto"/>
              <w:right w:val="single" w:sz="4" w:space="0" w:color="auto"/>
            </w:tcBorders>
            <w:shd w:val="clear" w:color="auto" w:fill="auto"/>
            <w:vAlign w:val="center"/>
          </w:tcPr>
          <w:p w14:paraId="23E81703" w14:textId="02D9239F" w:rsidR="00984050" w:rsidRPr="00984050" w:rsidRDefault="00984050" w:rsidP="00984050">
            <w:pPr>
              <w:ind w:left="-57"/>
              <w:jc w:val="right"/>
              <w:rPr>
                <w:b/>
                <w:bCs/>
                <w:color w:val="000000"/>
                <w:sz w:val="18"/>
                <w:szCs w:val="18"/>
              </w:rPr>
            </w:pPr>
            <w:r w:rsidRPr="00984050">
              <w:rPr>
                <w:b/>
                <w:bCs/>
                <w:color w:val="000000"/>
                <w:sz w:val="18"/>
                <w:szCs w:val="18"/>
              </w:rPr>
              <w:t>62,000</w:t>
            </w:r>
          </w:p>
        </w:tc>
        <w:tc>
          <w:tcPr>
            <w:tcW w:w="982" w:type="dxa"/>
            <w:tcBorders>
              <w:top w:val="nil"/>
              <w:left w:val="nil"/>
              <w:bottom w:val="single" w:sz="8" w:space="0" w:color="auto"/>
              <w:right w:val="single" w:sz="4" w:space="0" w:color="auto"/>
            </w:tcBorders>
            <w:shd w:val="clear" w:color="auto" w:fill="auto"/>
            <w:vAlign w:val="center"/>
          </w:tcPr>
          <w:p w14:paraId="19C788C3" w14:textId="5F383206" w:rsidR="00984050" w:rsidRPr="00984050" w:rsidRDefault="00984050" w:rsidP="00984050">
            <w:pPr>
              <w:ind w:left="-57"/>
              <w:jc w:val="right"/>
              <w:rPr>
                <w:b/>
                <w:bCs/>
                <w:color w:val="000000"/>
                <w:sz w:val="18"/>
                <w:szCs w:val="18"/>
              </w:rPr>
            </w:pPr>
            <w:r w:rsidRPr="00984050">
              <w:rPr>
                <w:b/>
                <w:bCs/>
                <w:color w:val="000000"/>
                <w:sz w:val="18"/>
                <w:szCs w:val="18"/>
              </w:rPr>
              <w:t>61,705</w:t>
            </w:r>
          </w:p>
        </w:tc>
        <w:tc>
          <w:tcPr>
            <w:tcW w:w="981" w:type="dxa"/>
            <w:tcBorders>
              <w:top w:val="nil"/>
              <w:left w:val="nil"/>
              <w:bottom w:val="single" w:sz="8" w:space="0" w:color="auto"/>
              <w:right w:val="single" w:sz="4" w:space="0" w:color="auto"/>
            </w:tcBorders>
            <w:shd w:val="clear" w:color="auto" w:fill="auto"/>
            <w:vAlign w:val="center"/>
          </w:tcPr>
          <w:p w14:paraId="16D65CEF" w14:textId="09E3F0EB" w:rsidR="00984050" w:rsidRPr="00984050" w:rsidRDefault="00984050" w:rsidP="00984050">
            <w:pPr>
              <w:ind w:left="-57"/>
              <w:jc w:val="right"/>
              <w:rPr>
                <w:b/>
                <w:bCs/>
                <w:color w:val="000000"/>
                <w:sz w:val="18"/>
                <w:szCs w:val="18"/>
              </w:rPr>
            </w:pPr>
            <w:r w:rsidRPr="00984050">
              <w:rPr>
                <w:b/>
                <w:bCs/>
                <w:color w:val="000000"/>
                <w:sz w:val="18"/>
                <w:szCs w:val="18"/>
              </w:rPr>
              <w:t>60,000</w:t>
            </w:r>
          </w:p>
        </w:tc>
        <w:tc>
          <w:tcPr>
            <w:tcW w:w="981" w:type="dxa"/>
            <w:tcBorders>
              <w:top w:val="nil"/>
              <w:left w:val="single" w:sz="4" w:space="0" w:color="auto"/>
              <w:bottom w:val="single" w:sz="8" w:space="0" w:color="auto"/>
              <w:right w:val="single" w:sz="4" w:space="0" w:color="auto"/>
            </w:tcBorders>
            <w:vAlign w:val="center"/>
          </w:tcPr>
          <w:p w14:paraId="38B80A3A" w14:textId="089E1E99" w:rsidR="00984050" w:rsidRPr="00984050" w:rsidRDefault="00984050" w:rsidP="00984050">
            <w:pPr>
              <w:ind w:left="-57"/>
              <w:jc w:val="right"/>
              <w:rPr>
                <w:b/>
                <w:bCs/>
                <w:color w:val="000000"/>
                <w:sz w:val="18"/>
                <w:szCs w:val="18"/>
              </w:rPr>
            </w:pPr>
            <w:r w:rsidRPr="00984050">
              <w:rPr>
                <w:b/>
                <w:bCs/>
                <w:color w:val="000000"/>
                <w:sz w:val="18"/>
                <w:szCs w:val="18"/>
              </w:rPr>
              <w:t>62,000</w:t>
            </w:r>
          </w:p>
        </w:tc>
        <w:tc>
          <w:tcPr>
            <w:tcW w:w="982" w:type="dxa"/>
            <w:tcBorders>
              <w:top w:val="nil"/>
              <w:left w:val="single" w:sz="4" w:space="0" w:color="auto"/>
              <w:bottom w:val="single" w:sz="8" w:space="0" w:color="auto"/>
              <w:right w:val="single" w:sz="4" w:space="0" w:color="auto"/>
            </w:tcBorders>
            <w:shd w:val="clear" w:color="auto" w:fill="auto"/>
            <w:vAlign w:val="center"/>
          </w:tcPr>
          <w:p w14:paraId="076D1EE7" w14:textId="3508820A" w:rsidR="00984050" w:rsidRPr="00984050" w:rsidRDefault="00984050" w:rsidP="00984050">
            <w:pPr>
              <w:ind w:left="-57"/>
              <w:jc w:val="right"/>
              <w:rPr>
                <w:b/>
                <w:bCs/>
                <w:color w:val="000000"/>
                <w:sz w:val="18"/>
                <w:szCs w:val="18"/>
              </w:rPr>
            </w:pPr>
            <w:r w:rsidRPr="00984050">
              <w:rPr>
                <w:b/>
                <w:bCs/>
                <w:color w:val="000000"/>
                <w:sz w:val="18"/>
                <w:szCs w:val="18"/>
              </w:rPr>
              <w:t>60,000</w:t>
            </w:r>
          </w:p>
        </w:tc>
        <w:tc>
          <w:tcPr>
            <w:tcW w:w="981" w:type="dxa"/>
            <w:tcBorders>
              <w:top w:val="nil"/>
              <w:left w:val="nil"/>
              <w:bottom w:val="single" w:sz="8" w:space="0" w:color="auto"/>
              <w:right w:val="double" w:sz="6" w:space="0" w:color="auto"/>
            </w:tcBorders>
            <w:shd w:val="clear" w:color="auto" w:fill="auto"/>
            <w:vAlign w:val="center"/>
          </w:tcPr>
          <w:p w14:paraId="00473081" w14:textId="227184CA" w:rsidR="00984050" w:rsidRPr="00984050" w:rsidRDefault="00984050" w:rsidP="00984050">
            <w:pPr>
              <w:ind w:left="-57"/>
              <w:jc w:val="right"/>
              <w:rPr>
                <w:b/>
                <w:bCs/>
                <w:color w:val="000000"/>
                <w:sz w:val="18"/>
                <w:szCs w:val="18"/>
              </w:rPr>
            </w:pPr>
            <w:r w:rsidRPr="00984050">
              <w:rPr>
                <w:b/>
                <w:bCs/>
                <w:color w:val="000000"/>
                <w:sz w:val="18"/>
                <w:szCs w:val="18"/>
              </w:rPr>
              <w:t>61,919</w:t>
            </w:r>
          </w:p>
        </w:tc>
        <w:tc>
          <w:tcPr>
            <w:tcW w:w="982" w:type="dxa"/>
            <w:tcBorders>
              <w:top w:val="nil"/>
              <w:left w:val="nil"/>
              <w:bottom w:val="single" w:sz="8" w:space="0" w:color="auto"/>
              <w:right w:val="double" w:sz="6" w:space="0" w:color="auto"/>
            </w:tcBorders>
            <w:vAlign w:val="center"/>
          </w:tcPr>
          <w:p w14:paraId="461C7B43" w14:textId="77FFF3F9" w:rsidR="00984050" w:rsidRPr="00984050" w:rsidRDefault="00984050" w:rsidP="00984050">
            <w:pPr>
              <w:ind w:left="-57"/>
              <w:jc w:val="right"/>
              <w:rPr>
                <w:b/>
                <w:bCs/>
                <w:color w:val="000000"/>
                <w:sz w:val="18"/>
                <w:szCs w:val="18"/>
              </w:rPr>
            </w:pPr>
            <w:r w:rsidRPr="00984050">
              <w:rPr>
                <w:b/>
                <w:bCs/>
                <w:color w:val="000000"/>
                <w:sz w:val="18"/>
                <w:szCs w:val="18"/>
              </w:rPr>
              <w:t>728,169</w:t>
            </w:r>
          </w:p>
        </w:tc>
      </w:tr>
      <w:tr w:rsidR="00984050" w:rsidRPr="00962D46" w14:paraId="768E9745" w14:textId="77777777" w:rsidTr="00263ECA">
        <w:trPr>
          <w:trHeight w:val="340"/>
          <w:jc w:val="center"/>
        </w:trPr>
        <w:tc>
          <w:tcPr>
            <w:tcW w:w="3521" w:type="dxa"/>
            <w:tcBorders>
              <w:top w:val="nil"/>
              <w:left w:val="double" w:sz="6" w:space="0" w:color="auto"/>
              <w:bottom w:val="single" w:sz="4" w:space="0" w:color="auto"/>
              <w:right w:val="double" w:sz="6" w:space="0" w:color="auto"/>
            </w:tcBorders>
            <w:shd w:val="clear" w:color="000000" w:fill="D9D9D9"/>
            <w:vAlign w:val="center"/>
            <w:hideMark/>
          </w:tcPr>
          <w:p w14:paraId="2FAA744E" w14:textId="77777777" w:rsidR="00984050" w:rsidRPr="0005055E" w:rsidRDefault="00984050" w:rsidP="00984050">
            <w:pPr>
              <w:rPr>
                <w:b/>
                <w:bCs/>
                <w:color w:val="000000"/>
                <w:sz w:val="18"/>
                <w:szCs w:val="18"/>
                <w:lang w:eastAsia="el-GR"/>
              </w:rPr>
            </w:pPr>
            <w:r w:rsidRPr="0005055E">
              <w:rPr>
                <w:b/>
                <w:bCs/>
                <w:color w:val="000000"/>
                <w:sz w:val="18"/>
                <w:szCs w:val="18"/>
              </w:rPr>
              <w:t>System Load</w:t>
            </w:r>
            <w:r>
              <w:rPr>
                <w:b/>
                <w:bCs/>
                <w:color w:val="000000"/>
                <w:sz w:val="18"/>
                <w:szCs w:val="18"/>
              </w:rPr>
              <w:t xml:space="preserve"> </w:t>
            </w:r>
            <w:r w:rsidRPr="0005055E">
              <w:rPr>
                <w:b/>
                <w:bCs/>
                <w:color w:val="000000"/>
                <w:sz w:val="18"/>
                <w:szCs w:val="18"/>
              </w:rPr>
              <w:t>(with system losses) [</w:t>
            </w:r>
            <w:r>
              <w:rPr>
                <w:b/>
                <w:bCs/>
                <w:color w:val="000000"/>
                <w:sz w:val="18"/>
                <w:szCs w:val="18"/>
              </w:rPr>
              <w:t>MWhe</w:t>
            </w:r>
            <w:r w:rsidRPr="0005055E">
              <w:rPr>
                <w:b/>
                <w:bCs/>
                <w:color w:val="000000"/>
                <w:sz w:val="18"/>
                <w:szCs w:val="18"/>
              </w:rPr>
              <w:t>]</w:t>
            </w:r>
          </w:p>
        </w:tc>
        <w:tc>
          <w:tcPr>
            <w:tcW w:w="981" w:type="dxa"/>
            <w:tcBorders>
              <w:top w:val="nil"/>
              <w:left w:val="nil"/>
              <w:bottom w:val="single" w:sz="4" w:space="0" w:color="auto"/>
              <w:right w:val="single" w:sz="4" w:space="0" w:color="auto"/>
            </w:tcBorders>
            <w:shd w:val="clear" w:color="000000" w:fill="D9D9D9"/>
            <w:vAlign w:val="center"/>
          </w:tcPr>
          <w:p w14:paraId="393CAC61" w14:textId="313F994F" w:rsidR="00984050" w:rsidRPr="00984050" w:rsidRDefault="00984050" w:rsidP="00984050">
            <w:pPr>
              <w:ind w:left="-57"/>
              <w:jc w:val="right"/>
              <w:rPr>
                <w:b/>
                <w:bCs/>
                <w:color w:val="000000"/>
                <w:sz w:val="18"/>
                <w:szCs w:val="18"/>
                <w:lang w:eastAsia="el-GR"/>
              </w:rPr>
            </w:pPr>
            <w:r w:rsidRPr="00984050">
              <w:rPr>
                <w:b/>
                <w:bCs/>
                <w:color w:val="000000"/>
                <w:sz w:val="18"/>
                <w:szCs w:val="18"/>
              </w:rPr>
              <w:t>5,066,159</w:t>
            </w:r>
          </w:p>
        </w:tc>
        <w:tc>
          <w:tcPr>
            <w:tcW w:w="981" w:type="dxa"/>
            <w:tcBorders>
              <w:top w:val="nil"/>
              <w:left w:val="nil"/>
              <w:bottom w:val="single" w:sz="4" w:space="0" w:color="auto"/>
              <w:right w:val="single" w:sz="4" w:space="0" w:color="auto"/>
            </w:tcBorders>
            <w:shd w:val="clear" w:color="000000" w:fill="D9D9D9"/>
            <w:vAlign w:val="center"/>
          </w:tcPr>
          <w:p w14:paraId="67ADC91F" w14:textId="6FE93D4B" w:rsidR="00984050" w:rsidRPr="00984050" w:rsidRDefault="00984050" w:rsidP="00984050">
            <w:pPr>
              <w:ind w:left="-57"/>
              <w:jc w:val="right"/>
              <w:rPr>
                <w:b/>
                <w:bCs/>
                <w:color w:val="000000"/>
                <w:sz w:val="18"/>
                <w:szCs w:val="18"/>
                <w:lang w:eastAsia="el-GR"/>
              </w:rPr>
            </w:pPr>
            <w:r w:rsidRPr="00984050">
              <w:rPr>
                <w:b/>
                <w:bCs/>
                <w:color w:val="000000"/>
                <w:sz w:val="18"/>
                <w:szCs w:val="18"/>
              </w:rPr>
              <w:t>4,407,888</w:t>
            </w:r>
          </w:p>
        </w:tc>
        <w:tc>
          <w:tcPr>
            <w:tcW w:w="982" w:type="dxa"/>
            <w:tcBorders>
              <w:top w:val="nil"/>
              <w:left w:val="nil"/>
              <w:bottom w:val="single" w:sz="4" w:space="0" w:color="auto"/>
              <w:right w:val="single" w:sz="4" w:space="0" w:color="auto"/>
            </w:tcBorders>
            <w:shd w:val="clear" w:color="000000" w:fill="D9D9D9"/>
            <w:vAlign w:val="center"/>
          </w:tcPr>
          <w:p w14:paraId="110999D5" w14:textId="61E15F07" w:rsidR="00984050" w:rsidRPr="00984050" w:rsidRDefault="00984050" w:rsidP="00984050">
            <w:pPr>
              <w:ind w:left="-57"/>
              <w:jc w:val="right"/>
              <w:rPr>
                <w:b/>
                <w:bCs/>
                <w:color w:val="000000"/>
                <w:sz w:val="18"/>
                <w:szCs w:val="18"/>
                <w:lang w:eastAsia="el-GR"/>
              </w:rPr>
            </w:pPr>
            <w:r w:rsidRPr="00984050">
              <w:rPr>
                <w:b/>
                <w:bCs/>
                <w:color w:val="000000"/>
                <w:sz w:val="18"/>
                <w:szCs w:val="18"/>
              </w:rPr>
              <w:t>4,373,880</w:t>
            </w:r>
          </w:p>
        </w:tc>
        <w:tc>
          <w:tcPr>
            <w:tcW w:w="981" w:type="dxa"/>
            <w:tcBorders>
              <w:top w:val="nil"/>
              <w:left w:val="nil"/>
              <w:bottom w:val="single" w:sz="4" w:space="0" w:color="auto"/>
              <w:right w:val="single" w:sz="4" w:space="0" w:color="auto"/>
            </w:tcBorders>
            <w:shd w:val="clear" w:color="000000" w:fill="D9D9D9"/>
            <w:vAlign w:val="center"/>
          </w:tcPr>
          <w:p w14:paraId="385F459D" w14:textId="1E078841" w:rsidR="00984050" w:rsidRPr="00984050" w:rsidRDefault="00984050" w:rsidP="00984050">
            <w:pPr>
              <w:ind w:left="-57"/>
              <w:jc w:val="right"/>
              <w:rPr>
                <w:b/>
                <w:bCs/>
                <w:color w:val="000000"/>
                <w:sz w:val="18"/>
                <w:szCs w:val="18"/>
                <w:lang w:eastAsia="el-GR"/>
              </w:rPr>
            </w:pPr>
            <w:r w:rsidRPr="00984050">
              <w:rPr>
                <w:b/>
                <w:bCs/>
                <w:color w:val="000000"/>
                <w:sz w:val="18"/>
                <w:szCs w:val="18"/>
              </w:rPr>
              <w:t>3,938,917</w:t>
            </w:r>
          </w:p>
        </w:tc>
        <w:tc>
          <w:tcPr>
            <w:tcW w:w="981" w:type="dxa"/>
            <w:tcBorders>
              <w:top w:val="nil"/>
              <w:left w:val="nil"/>
              <w:bottom w:val="single" w:sz="4" w:space="0" w:color="auto"/>
              <w:right w:val="single" w:sz="4" w:space="0" w:color="auto"/>
            </w:tcBorders>
            <w:shd w:val="clear" w:color="000000" w:fill="D9D9D9"/>
            <w:vAlign w:val="center"/>
          </w:tcPr>
          <w:p w14:paraId="39FE6B95" w14:textId="2202F0FE" w:rsidR="00984050" w:rsidRPr="00984050" w:rsidRDefault="00984050" w:rsidP="00984050">
            <w:pPr>
              <w:ind w:left="-57"/>
              <w:jc w:val="right"/>
              <w:rPr>
                <w:b/>
                <w:bCs/>
                <w:color w:val="000000"/>
                <w:sz w:val="18"/>
                <w:szCs w:val="18"/>
                <w:lang w:eastAsia="el-GR"/>
              </w:rPr>
            </w:pPr>
            <w:r w:rsidRPr="00984050">
              <w:rPr>
                <w:b/>
                <w:bCs/>
                <w:color w:val="000000"/>
                <w:sz w:val="18"/>
                <w:szCs w:val="18"/>
              </w:rPr>
              <w:t>4,190,379</w:t>
            </w:r>
          </w:p>
        </w:tc>
        <w:tc>
          <w:tcPr>
            <w:tcW w:w="982" w:type="dxa"/>
            <w:tcBorders>
              <w:top w:val="nil"/>
              <w:left w:val="nil"/>
              <w:bottom w:val="single" w:sz="4" w:space="0" w:color="auto"/>
              <w:right w:val="single" w:sz="4" w:space="0" w:color="auto"/>
            </w:tcBorders>
            <w:shd w:val="clear" w:color="000000" w:fill="D9D9D9"/>
            <w:vAlign w:val="center"/>
          </w:tcPr>
          <w:p w14:paraId="7071FAE8" w14:textId="65E40FC5" w:rsidR="00984050" w:rsidRPr="00984050" w:rsidRDefault="00984050" w:rsidP="00984050">
            <w:pPr>
              <w:ind w:left="-57"/>
              <w:jc w:val="right"/>
              <w:rPr>
                <w:b/>
                <w:bCs/>
                <w:color w:val="000000"/>
                <w:sz w:val="18"/>
                <w:szCs w:val="18"/>
                <w:lang w:eastAsia="el-GR"/>
              </w:rPr>
            </w:pPr>
            <w:r w:rsidRPr="00984050">
              <w:rPr>
                <w:b/>
                <w:bCs/>
                <w:color w:val="000000"/>
                <w:sz w:val="18"/>
                <w:szCs w:val="18"/>
              </w:rPr>
              <w:t>4,521,630</w:t>
            </w:r>
          </w:p>
        </w:tc>
        <w:tc>
          <w:tcPr>
            <w:tcW w:w="981" w:type="dxa"/>
            <w:tcBorders>
              <w:top w:val="nil"/>
              <w:left w:val="nil"/>
              <w:bottom w:val="single" w:sz="4" w:space="0" w:color="auto"/>
              <w:right w:val="single" w:sz="4" w:space="0" w:color="auto"/>
            </w:tcBorders>
            <w:shd w:val="clear" w:color="000000" w:fill="D9D9D9"/>
            <w:vAlign w:val="center"/>
          </w:tcPr>
          <w:p w14:paraId="5FB396EE" w14:textId="793DEE0D" w:rsidR="00984050" w:rsidRPr="00984050" w:rsidRDefault="00984050" w:rsidP="00984050">
            <w:pPr>
              <w:ind w:left="-57"/>
              <w:jc w:val="right"/>
              <w:rPr>
                <w:b/>
                <w:bCs/>
                <w:color w:val="000000"/>
                <w:sz w:val="18"/>
                <w:szCs w:val="18"/>
                <w:lang w:eastAsia="el-GR"/>
              </w:rPr>
            </w:pPr>
            <w:r w:rsidRPr="00984050">
              <w:rPr>
                <w:b/>
                <w:bCs/>
                <w:color w:val="000000"/>
                <w:sz w:val="18"/>
                <w:szCs w:val="18"/>
              </w:rPr>
              <w:t>5,422,376</w:t>
            </w:r>
          </w:p>
        </w:tc>
        <w:tc>
          <w:tcPr>
            <w:tcW w:w="982" w:type="dxa"/>
            <w:tcBorders>
              <w:top w:val="nil"/>
              <w:left w:val="nil"/>
              <w:bottom w:val="single" w:sz="4" w:space="0" w:color="auto"/>
              <w:right w:val="single" w:sz="4" w:space="0" w:color="auto"/>
            </w:tcBorders>
            <w:shd w:val="clear" w:color="000000" w:fill="D9D9D9"/>
            <w:vAlign w:val="center"/>
          </w:tcPr>
          <w:p w14:paraId="07B22405" w14:textId="57E261BB" w:rsidR="00984050" w:rsidRPr="00984050" w:rsidRDefault="00984050" w:rsidP="00984050">
            <w:pPr>
              <w:ind w:left="-57"/>
              <w:jc w:val="right"/>
              <w:rPr>
                <w:b/>
                <w:bCs/>
                <w:color w:val="000000"/>
                <w:sz w:val="18"/>
                <w:szCs w:val="18"/>
                <w:lang w:eastAsia="el-GR"/>
              </w:rPr>
            </w:pPr>
            <w:r w:rsidRPr="00984050">
              <w:rPr>
                <w:b/>
                <w:bCs/>
                <w:color w:val="000000"/>
                <w:sz w:val="18"/>
                <w:szCs w:val="18"/>
              </w:rPr>
              <w:t>5,021,051</w:t>
            </w:r>
          </w:p>
        </w:tc>
        <w:tc>
          <w:tcPr>
            <w:tcW w:w="981" w:type="dxa"/>
            <w:tcBorders>
              <w:top w:val="nil"/>
              <w:left w:val="nil"/>
              <w:bottom w:val="single" w:sz="4" w:space="0" w:color="auto"/>
              <w:right w:val="single" w:sz="4" w:space="0" w:color="auto"/>
            </w:tcBorders>
            <w:shd w:val="clear" w:color="000000" w:fill="D9D9D9"/>
            <w:vAlign w:val="center"/>
          </w:tcPr>
          <w:p w14:paraId="581C9B72" w14:textId="22CC2A43" w:rsidR="00984050" w:rsidRPr="00984050" w:rsidRDefault="00984050" w:rsidP="00984050">
            <w:pPr>
              <w:ind w:left="-57"/>
              <w:jc w:val="right"/>
              <w:rPr>
                <w:b/>
                <w:bCs/>
                <w:color w:val="000000"/>
                <w:sz w:val="18"/>
                <w:szCs w:val="18"/>
                <w:lang w:eastAsia="el-GR"/>
              </w:rPr>
            </w:pPr>
            <w:r w:rsidRPr="00984050">
              <w:rPr>
                <w:b/>
                <w:bCs/>
                <w:color w:val="000000"/>
                <w:sz w:val="18"/>
                <w:szCs w:val="18"/>
              </w:rPr>
              <w:t>4,439,767</w:t>
            </w:r>
          </w:p>
        </w:tc>
        <w:tc>
          <w:tcPr>
            <w:tcW w:w="981" w:type="dxa"/>
            <w:tcBorders>
              <w:top w:val="nil"/>
              <w:left w:val="single" w:sz="4" w:space="0" w:color="auto"/>
              <w:bottom w:val="single" w:sz="4" w:space="0" w:color="auto"/>
              <w:right w:val="single" w:sz="4" w:space="0" w:color="auto"/>
            </w:tcBorders>
            <w:shd w:val="clear" w:color="000000" w:fill="D9D9D9"/>
            <w:vAlign w:val="center"/>
          </w:tcPr>
          <w:p w14:paraId="5C845721" w14:textId="0D7E1254" w:rsidR="00984050" w:rsidRPr="00984050" w:rsidRDefault="00984050" w:rsidP="00984050">
            <w:pPr>
              <w:ind w:left="-57"/>
              <w:jc w:val="right"/>
              <w:rPr>
                <w:b/>
                <w:bCs/>
                <w:color w:val="000000"/>
                <w:sz w:val="18"/>
                <w:szCs w:val="18"/>
              </w:rPr>
            </w:pPr>
            <w:r w:rsidRPr="00984050">
              <w:rPr>
                <w:b/>
                <w:bCs/>
                <w:color w:val="000000"/>
                <w:sz w:val="18"/>
                <w:szCs w:val="18"/>
              </w:rPr>
              <w:t>4,097,661</w:t>
            </w:r>
          </w:p>
        </w:tc>
        <w:tc>
          <w:tcPr>
            <w:tcW w:w="982" w:type="dxa"/>
            <w:tcBorders>
              <w:top w:val="nil"/>
              <w:left w:val="single" w:sz="4" w:space="0" w:color="auto"/>
              <w:bottom w:val="single" w:sz="4" w:space="0" w:color="auto"/>
              <w:right w:val="single" w:sz="4" w:space="0" w:color="auto"/>
            </w:tcBorders>
            <w:shd w:val="clear" w:color="000000" w:fill="D9D9D9"/>
            <w:vAlign w:val="center"/>
          </w:tcPr>
          <w:p w14:paraId="5C0F6A59" w14:textId="3891C6A8" w:rsidR="00984050" w:rsidRPr="00984050" w:rsidRDefault="00984050" w:rsidP="00984050">
            <w:pPr>
              <w:ind w:left="-57"/>
              <w:jc w:val="right"/>
              <w:rPr>
                <w:b/>
                <w:bCs/>
                <w:color w:val="000000"/>
                <w:sz w:val="18"/>
                <w:szCs w:val="18"/>
                <w:lang w:eastAsia="el-GR"/>
              </w:rPr>
            </w:pPr>
            <w:r w:rsidRPr="00984050">
              <w:rPr>
                <w:b/>
                <w:bCs/>
                <w:color w:val="000000"/>
                <w:sz w:val="18"/>
                <w:szCs w:val="18"/>
              </w:rPr>
              <w:t>4,351,623</w:t>
            </w:r>
          </w:p>
        </w:tc>
        <w:tc>
          <w:tcPr>
            <w:tcW w:w="981" w:type="dxa"/>
            <w:tcBorders>
              <w:top w:val="nil"/>
              <w:left w:val="nil"/>
              <w:bottom w:val="single" w:sz="4" w:space="0" w:color="auto"/>
              <w:right w:val="double" w:sz="6" w:space="0" w:color="auto"/>
            </w:tcBorders>
            <w:shd w:val="clear" w:color="000000" w:fill="D9D9D9"/>
            <w:vAlign w:val="center"/>
          </w:tcPr>
          <w:p w14:paraId="566FBE9C" w14:textId="4B7EDFF7" w:rsidR="00984050" w:rsidRPr="00984050" w:rsidRDefault="00984050" w:rsidP="00984050">
            <w:pPr>
              <w:ind w:left="-57"/>
              <w:jc w:val="right"/>
              <w:rPr>
                <w:b/>
                <w:bCs/>
                <w:color w:val="000000"/>
                <w:sz w:val="18"/>
                <w:szCs w:val="18"/>
                <w:lang w:eastAsia="el-GR"/>
              </w:rPr>
            </w:pPr>
            <w:r w:rsidRPr="00984050">
              <w:rPr>
                <w:b/>
                <w:bCs/>
                <w:color w:val="000000"/>
                <w:sz w:val="18"/>
                <w:szCs w:val="18"/>
              </w:rPr>
              <w:t>5,228,385</w:t>
            </w:r>
          </w:p>
        </w:tc>
        <w:tc>
          <w:tcPr>
            <w:tcW w:w="982" w:type="dxa"/>
            <w:tcBorders>
              <w:top w:val="nil"/>
              <w:left w:val="nil"/>
              <w:bottom w:val="single" w:sz="4" w:space="0" w:color="auto"/>
              <w:right w:val="double" w:sz="6" w:space="0" w:color="auto"/>
            </w:tcBorders>
            <w:shd w:val="clear" w:color="000000" w:fill="D9D9D9"/>
            <w:vAlign w:val="center"/>
          </w:tcPr>
          <w:p w14:paraId="17F03E31" w14:textId="5D62E4C4" w:rsidR="00984050" w:rsidRPr="00984050" w:rsidRDefault="00984050" w:rsidP="00984050">
            <w:pPr>
              <w:ind w:left="-57"/>
              <w:jc w:val="right"/>
              <w:rPr>
                <w:b/>
                <w:bCs/>
                <w:color w:val="000000"/>
                <w:sz w:val="18"/>
                <w:szCs w:val="18"/>
              </w:rPr>
            </w:pPr>
            <w:r w:rsidRPr="00984050">
              <w:rPr>
                <w:b/>
                <w:bCs/>
                <w:color w:val="000000"/>
                <w:sz w:val="18"/>
                <w:szCs w:val="18"/>
              </w:rPr>
              <w:t>55,059,717</w:t>
            </w:r>
          </w:p>
        </w:tc>
      </w:tr>
      <w:tr w:rsidR="00984050" w:rsidRPr="00962D46" w14:paraId="6867E0BE" w14:textId="77777777" w:rsidTr="00263ECA">
        <w:trPr>
          <w:trHeight w:val="340"/>
          <w:jc w:val="center"/>
        </w:trPr>
        <w:tc>
          <w:tcPr>
            <w:tcW w:w="3521" w:type="dxa"/>
            <w:tcBorders>
              <w:top w:val="single" w:sz="4" w:space="0" w:color="auto"/>
              <w:left w:val="double" w:sz="6" w:space="0" w:color="auto"/>
              <w:bottom w:val="double" w:sz="4" w:space="0" w:color="auto"/>
              <w:right w:val="double" w:sz="6" w:space="0" w:color="auto"/>
            </w:tcBorders>
            <w:shd w:val="clear" w:color="auto" w:fill="FFFFFF" w:themeFill="background1"/>
            <w:vAlign w:val="center"/>
          </w:tcPr>
          <w:p w14:paraId="574E181E" w14:textId="77777777" w:rsidR="00984050" w:rsidRPr="00984050" w:rsidRDefault="00984050" w:rsidP="00984050">
            <w:pPr>
              <w:rPr>
                <w:color w:val="000000"/>
                <w:sz w:val="18"/>
                <w:szCs w:val="18"/>
              </w:rPr>
            </w:pPr>
            <w:r w:rsidRPr="00984050">
              <w:rPr>
                <w:color w:val="000000"/>
                <w:sz w:val="18"/>
                <w:szCs w:val="18"/>
              </w:rPr>
              <w:t>Interconnection Flexibility [MWhe]</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6A002005" w14:textId="35EF0B78" w:rsidR="00984050" w:rsidRPr="00984050" w:rsidRDefault="00984050" w:rsidP="00984050">
            <w:pPr>
              <w:ind w:left="-57"/>
              <w:jc w:val="right"/>
              <w:rPr>
                <w:color w:val="000000"/>
                <w:sz w:val="18"/>
                <w:szCs w:val="18"/>
              </w:rPr>
            </w:pPr>
            <w:r w:rsidRPr="00984050">
              <w:rPr>
                <w:b/>
                <w:bCs/>
                <w:color w:val="000000"/>
                <w:sz w:val="18"/>
                <w:szCs w:val="18"/>
              </w:rPr>
              <w:t>0</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21D959F4" w14:textId="2E97D363" w:rsidR="00984050" w:rsidRPr="00984050" w:rsidRDefault="00984050" w:rsidP="00984050">
            <w:pPr>
              <w:ind w:left="-57"/>
              <w:jc w:val="right"/>
              <w:rPr>
                <w:color w:val="000000"/>
                <w:sz w:val="18"/>
                <w:szCs w:val="18"/>
              </w:rPr>
            </w:pPr>
            <w:r w:rsidRPr="00984050">
              <w:rPr>
                <w:b/>
                <w:bCs/>
                <w:color w:val="000000"/>
                <w:sz w:val="18"/>
                <w:szCs w:val="18"/>
              </w:rPr>
              <w:t>0</w:t>
            </w:r>
          </w:p>
        </w:tc>
        <w:tc>
          <w:tcPr>
            <w:tcW w:w="982" w:type="dxa"/>
            <w:tcBorders>
              <w:top w:val="single" w:sz="4" w:space="0" w:color="auto"/>
              <w:left w:val="nil"/>
              <w:bottom w:val="double" w:sz="4" w:space="0" w:color="auto"/>
              <w:right w:val="single" w:sz="4" w:space="0" w:color="auto"/>
            </w:tcBorders>
            <w:shd w:val="clear" w:color="auto" w:fill="FFFFFF" w:themeFill="background1"/>
            <w:vAlign w:val="center"/>
          </w:tcPr>
          <w:p w14:paraId="2A5C9BF7" w14:textId="119539CF" w:rsidR="00984050" w:rsidRPr="00984050" w:rsidRDefault="00984050" w:rsidP="00984050">
            <w:pPr>
              <w:ind w:left="-57"/>
              <w:jc w:val="right"/>
              <w:rPr>
                <w:color w:val="000000"/>
                <w:sz w:val="18"/>
                <w:szCs w:val="18"/>
              </w:rPr>
            </w:pPr>
            <w:r w:rsidRPr="00984050">
              <w:rPr>
                <w:b/>
                <w:bCs/>
                <w:color w:val="000000"/>
                <w:sz w:val="18"/>
                <w:szCs w:val="18"/>
              </w:rPr>
              <w:t>-15</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3DD820A8" w14:textId="24D7808F" w:rsidR="00984050" w:rsidRPr="00984050" w:rsidRDefault="00984050" w:rsidP="00984050">
            <w:pPr>
              <w:ind w:left="-57"/>
              <w:jc w:val="right"/>
              <w:rPr>
                <w:color w:val="000000"/>
                <w:sz w:val="18"/>
                <w:szCs w:val="18"/>
              </w:rPr>
            </w:pPr>
            <w:r w:rsidRPr="00984050">
              <w:rPr>
                <w:b/>
                <w:bCs/>
                <w:color w:val="000000"/>
                <w:sz w:val="18"/>
                <w:szCs w:val="18"/>
              </w:rPr>
              <w:t>0</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2769A347" w14:textId="7A6BB6ED" w:rsidR="00984050" w:rsidRPr="00984050" w:rsidRDefault="00984050" w:rsidP="00984050">
            <w:pPr>
              <w:ind w:left="-57"/>
              <w:jc w:val="right"/>
              <w:rPr>
                <w:color w:val="000000"/>
                <w:sz w:val="18"/>
                <w:szCs w:val="18"/>
              </w:rPr>
            </w:pPr>
            <w:r w:rsidRPr="00984050">
              <w:rPr>
                <w:b/>
                <w:bCs/>
                <w:color w:val="000000"/>
                <w:sz w:val="18"/>
                <w:szCs w:val="18"/>
              </w:rPr>
              <w:t>-28</w:t>
            </w:r>
          </w:p>
        </w:tc>
        <w:tc>
          <w:tcPr>
            <w:tcW w:w="982" w:type="dxa"/>
            <w:tcBorders>
              <w:top w:val="single" w:sz="4" w:space="0" w:color="auto"/>
              <w:left w:val="nil"/>
              <w:bottom w:val="double" w:sz="4" w:space="0" w:color="auto"/>
              <w:right w:val="single" w:sz="4" w:space="0" w:color="auto"/>
            </w:tcBorders>
            <w:shd w:val="clear" w:color="auto" w:fill="FFFFFF" w:themeFill="background1"/>
            <w:vAlign w:val="center"/>
          </w:tcPr>
          <w:p w14:paraId="1AA990E5" w14:textId="11559F28" w:rsidR="00984050" w:rsidRPr="00984050" w:rsidRDefault="00984050" w:rsidP="00984050">
            <w:pPr>
              <w:ind w:left="-57"/>
              <w:jc w:val="right"/>
              <w:rPr>
                <w:color w:val="000000"/>
                <w:sz w:val="18"/>
                <w:szCs w:val="18"/>
              </w:rPr>
            </w:pPr>
            <w:r w:rsidRPr="00984050">
              <w:rPr>
                <w:b/>
                <w:bCs/>
                <w:color w:val="000000"/>
                <w:sz w:val="18"/>
                <w:szCs w:val="18"/>
              </w:rPr>
              <w:t>0</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76285A35" w14:textId="1CC77B27" w:rsidR="00984050" w:rsidRPr="00984050" w:rsidRDefault="00984050" w:rsidP="00984050">
            <w:pPr>
              <w:ind w:left="-57"/>
              <w:jc w:val="right"/>
              <w:rPr>
                <w:color w:val="000000"/>
                <w:sz w:val="18"/>
                <w:szCs w:val="18"/>
              </w:rPr>
            </w:pPr>
            <w:r w:rsidRPr="00984050">
              <w:rPr>
                <w:b/>
                <w:bCs/>
                <w:color w:val="000000"/>
                <w:sz w:val="18"/>
                <w:szCs w:val="18"/>
              </w:rPr>
              <w:t>0</w:t>
            </w:r>
          </w:p>
        </w:tc>
        <w:tc>
          <w:tcPr>
            <w:tcW w:w="982" w:type="dxa"/>
            <w:tcBorders>
              <w:top w:val="single" w:sz="4" w:space="0" w:color="auto"/>
              <w:left w:val="nil"/>
              <w:bottom w:val="double" w:sz="4" w:space="0" w:color="auto"/>
              <w:right w:val="single" w:sz="4" w:space="0" w:color="auto"/>
            </w:tcBorders>
            <w:shd w:val="clear" w:color="auto" w:fill="FFFFFF" w:themeFill="background1"/>
            <w:vAlign w:val="center"/>
          </w:tcPr>
          <w:p w14:paraId="0519AC3A" w14:textId="2BCC54CC" w:rsidR="00984050" w:rsidRPr="00984050" w:rsidRDefault="00984050" w:rsidP="00984050">
            <w:pPr>
              <w:ind w:left="-57"/>
              <w:jc w:val="right"/>
              <w:rPr>
                <w:color w:val="000000"/>
                <w:sz w:val="18"/>
                <w:szCs w:val="18"/>
              </w:rPr>
            </w:pPr>
            <w:r w:rsidRPr="00984050">
              <w:rPr>
                <w:b/>
                <w:bCs/>
                <w:color w:val="000000"/>
                <w:sz w:val="18"/>
                <w:szCs w:val="18"/>
              </w:rPr>
              <w:t>0</w:t>
            </w:r>
          </w:p>
        </w:tc>
        <w:tc>
          <w:tcPr>
            <w:tcW w:w="981" w:type="dxa"/>
            <w:tcBorders>
              <w:top w:val="single" w:sz="4" w:space="0" w:color="auto"/>
              <w:left w:val="nil"/>
              <w:bottom w:val="double" w:sz="4" w:space="0" w:color="auto"/>
              <w:right w:val="single" w:sz="4" w:space="0" w:color="auto"/>
            </w:tcBorders>
            <w:shd w:val="clear" w:color="auto" w:fill="FFFFFF" w:themeFill="background1"/>
            <w:vAlign w:val="center"/>
          </w:tcPr>
          <w:p w14:paraId="44F0E20B" w14:textId="58DDD07A" w:rsidR="00984050" w:rsidRPr="00984050" w:rsidRDefault="00984050" w:rsidP="00984050">
            <w:pPr>
              <w:ind w:left="-57"/>
              <w:jc w:val="right"/>
              <w:rPr>
                <w:color w:val="000000"/>
                <w:sz w:val="18"/>
                <w:szCs w:val="18"/>
              </w:rPr>
            </w:pPr>
            <w:r w:rsidRPr="00984050">
              <w:rPr>
                <w:b/>
                <w:bCs/>
                <w:color w:val="000000"/>
                <w:sz w:val="18"/>
                <w:szCs w:val="18"/>
              </w:rPr>
              <w:t>0</w:t>
            </w:r>
          </w:p>
        </w:tc>
        <w:tc>
          <w:tcPr>
            <w:tcW w:w="98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81CA9F1" w14:textId="5093C544" w:rsidR="00984050" w:rsidRPr="00984050" w:rsidRDefault="00984050" w:rsidP="00984050">
            <w:pPr>
              <w:ind w:left="-57"/>
              <w:jc w:val="right"/>
              <w:rPr>
                <w:color w:val="000000"/>
                <w:sz w:val="18"/>
                <w:szCs w:val="18"/>
              </w:rPr>
            </w:pPr>
            <w:r w:rsidRPr="00984050">
              <w:rPr>
                <w:b/>
                <w:bCs/>
                <w:color w:val="000000"/>
                <w:sz w:val="18"/>
                <w:szCs w:val="18"/>
              </w:rPr>
              <w:t>0</w:t>
            </w:r>
          </w:p>
        </w:tc>
        <w:tc>
          <w:tcPr>
            <w:tcW w:w="98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EB07C9C" w14:textId="50039F96" w:rsidR="00984050" w:rsidRPr="00984050" w:rsidRDefault="00984050" w:rsidP="00984050">
            <w:pPr>
              <w:ind w:left="-57"/>
              <w:jc w:val="right"/>
              <w:rPr>
                <w:color w:val="000000"/>
                <w:sz w:val="18"/>
                <w:szCs w:val="18"/>
              </w:rPr>
            </w:pPr>
            <w:r w:rsidRPr="00984050">
              <w:rPr>
                <w:b/>
                <w:bCs/>
                <w:color w:val="000000"/>
                <w:sz w:val="18"/>
                <w:szCs w:val="18"/>
              </w:rPr>
              <w:t>0</w:t>
            </w:r>
          </w:p>
        </w:tc>
        <w:tc>
          <w:tcPr>
            <w:tcW w:w="981" w:type="dxa"/>
            <w:tcBorders>
              <w:top w:val="single" w:sz="4" w:space="0" w:color="auto"/>
              <w:left w:val="nil"/>
              <w:bottom w:val="double" w:sz="4" w:space="0" w:color="auto"/>
              <w:right w:val="double" w:sz="6" w:space="0" w:color="auto"/>
            </w:tcBorders>
            <w:shd w:val="clear" w:color="auto" w:fill="FFFFFF" w:themeFill="background1"/>
            <w:vAlign w:val="center"/>
          </w:tcPr>
          <w:p w14:paraId="43A94264" w14:textId="360E2E2F" w:rsidR="00984050" w:rsidRPr="00984050" w:rsidRDefault="00984050" w:rsidP="00984050">
            <w:pPr>
              <w:ind w:left="-57"/>
              <w:jc w:val="right"/>
              <w:rPr>
                <w:color w:val="000000"/>
                <w:sz w:val="18"/>
                <w:szCs w:val="18"/>
              </w:rPr>
            </w:pPr>
            <w:r w:rsidRPr="00984050">
              <w:rPr>
                <w:b/>
                <w:bCs/>
                <w:color w:val="000000"/>
                <w:sz w:val="18"/>
                <w:szCs w:val="18"/>
              </w:rPr>
              <w:t>-3,560</w:t>
            </w:r>
          </w:p>
        </w:tc>
        <w:tc>
          <w:tcPr>
            <w:tcW w:w="982" w:type="dxa"/>
            <w:tcBorders>
              <w:top w:val="single" w:sz="4" w:space="0" w:color="auto"/>
              <w:left w:val="nil"/>
              <w:bottom w:val="double" w:sz="4" w:space="0" w:color="auto"/>
              <w:right w:val="double" w:sz="6" w:space="0" w:color="auto"/>
            </w:tcBorders>
            <w:shd w:val="clear" w:color="auto" w:fill="FFFFFF" w:themeFill="background1"/>
            <w:vAlign w:val="center"/>
          </w:tcPr>
          <w:p w14:paraId="4F64C860" w14:textId="590EA21B" w:rsidR="00984050" w:rsidRPr="00984050" w:rsidRDefault="00984050" w:rsidP="00984050">
            <w:pPr>
              <w:ind w:left="-57"/>
              <w:jc w:val="right"/>
              <w:rPr>
                <w:color w:val="000000"/>
                <w:sz w:val="18"/>
                <w:szCs w:val="18"/>
              </w:rPr>
            </w:pPr>
            <w:r w:rsidRPr="00984050">
              <w:rPr>
                <w:b/>
                <w:bCs/>
                <w:color w:val="000000"/>
                <w:sz w:val="18"/>
                <w:szCs w:val="18"/>
              </w:rPr>
              <w:t>-3,603</w:t>
            </w:r>
          </w:p>
        </w:tc>
      </w:tr>
    </w:tbl>
    <w:p w14:paraId="44534A46" w14:textId="6AD956D3" w:rsidR="00DF36FA" w:rsidRPr="00DF36FA" w:rsidRDefault="00DF36FA" w:rsidP="00984050">
      <w:pPr>
        <w:rPr>
          <w:lang w:eastAsia="x-none"/>
        </w:rPr>
      </w:pPr>
    </w:p>
    <w:sectPr w:rsidR="00DF36FA" w:rsidRPr="00DF36FA" w:rsidSect="00984050">
      <w:headerReference w:type="default" r:id="rId6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90A3" w14:textId="77777777" w:rsidR="00064923" w:rsidRDefault="00064923" w:rsidP="002515BF">
      <w:r>
        <w:separator/>
      </w:r>
    </w:p>
  </w:endnote>
  <w:endnote w:type="continuationSeparator" w:id="0">
    <w:p w14:paraId="13EB4530" w14:textId="77777777" w:rsidR="00064923" w:rsidRDefault="00064923" w:rsidP="0025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769A" w14:textId="77777777" w:rsidR="00631392" w:rsidRDefault="00631392" w:rsidP="00A37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24CED959" w14:textId="77777777" w:rsidR="00631392" w:rsidRDefault="00631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D0E6" w14:textId="77777777" w:rsidR="00631392" w:rsidRDefault="00631392">
    <w:pPr>
      <w:pStyle w:val="Footer"/>
      <w:jc w:val="center"/>
    </w:pPr>
    <w:r>
      <w:fldChar w:fldCharType="begin"/>
    </w:r>
    <w:r>
      <w:instrText xml:space="preserve"> PAGE   \* MERGEFORMAT </w:instrText>
    </w:r>
    <w:r>
      <w:fldChar w:fldCharType="separate"/>
    </w:r>
    <w:r>
      <w:rPr>
        <w:noProof/>
      </w:rPr>
      <w:t>70</w:t>
    </w:r>
    <w:r>
      <w:rPr>
        <w:noProof/>
      </w:rPr>
      <w:fldChar w:fldCharType="end"/>
    </w:r>
  </w:p>
  <w:p w14:paraId="550BF33A" w14:textId="77777777" w:rsidR="00631392" w:rsidRDefault="00631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EFA" w14:textId="77777777" w:rsidR="00631392" w:rsidRPr="00A374CE" w:rsidRDefault="00631392" w:rsidP="00825328">
    <w:pPr>
      <w:pStyle w:val="Footer"/>
      <w:tabs>
        <w:tab w:val="clear" w:pos="4153"/>
        <w:tab w:val="clear" w:pos="8306"/>
        <w:tab w:val="center" w:pos="4440"/>
        <w:tab w:val="right" w:pos="9000"/>
      </w:tabs>
      <w:rPr>
        <w:lang w:val="el-GR"/>
      </w:rPr>
    </w:pPr>
    <w:r>
      <w:rPr>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2EBE" w14:textId="77777777" w:rsidR="00064923" w:rsidRDefault="00064923" w:rsidP="002515BF">
      <w:r>
        <w:separator/>
      </w:r>
    </w:p>
  </w:footnote>
  <w:footnote w:type="continuationSeparator" w:id="0">
    <w:p w14:paraId="17CBEA87" w14:textId="77777777" w:rsidR="00064923" w:rsidRDefault="00064923" w:rsidP="002515BF">
      <w:r>
        <w:continuationSeparator/>
      </w:r>
    </w:p>
  </w:footnote>
  <w:footnote w:id="1">
    <w:p w14:paraId="52481697" w14:textId="50E3833A" w:rsidR="00631392" w:rsidRPr="00A857CF" w:rsidRDefault="00631392">
      <w:pPr>
        <w:pStyle w:val="FootnoteText"/>
        <w:rPr>
          <w:rFonts w:ascii="Times New Roman" w:hAnsi="Times New Roman"/>
          <w:lang w:val="en-US"/>
        </w:rPr>
      </w:pPr>
      <w:r>
        <w:rPr>
          <w:rStyle w:val="FootnoteReference"/>
        </w:rPr>
        <w:footnoteRef/>
      </w:r>
      <w:r>
        <w:t xml:space="preserve"> </w:t>
      </w:r>
      <w:hyperlink r:id="rId1" w:history="1">
        <w:r w:rsidRPr="00A857CF">
          <w:rPr>
            <w:rStyle w:val="Hyperlink"/>
            <w:rFonts w:ascii="Times New Roman" w:hAnsi="Times New Roman"/>
          </w:rPr>
          <w:t>https://www.theice.com/products/27996665/Dutch-TTF-Gas-Futures/data?marketId=5132977</w:t>
        </w:r>
      </w:hyperlink>
      <w:r w:rsidRPr="00A857CF">
        <w:rPr>
          <w:rFonts w:ascii="Times New Roman" w:hAnsi="Times New Roman"/>
          <w:lang w:val="en-US"/>
        </w:rPr>
        <w:t xml:space="preserve"> </w:t>
      </w:r>
    </w:p>
  </w:footnote>
  <w:footnote w:id="2">
    <w:p w14:paraId="5C52343D" w14:textId="31FA3B24" w:rsidR="00631392" w:rsidRPr="006D5580" w:rsidRDefault="00631392">
      <w:pPr>
        <w:pStyle w:val="FootnoteText"/>
        <w:rPr>
          <w:rFonts w:ascii="Times New Roman" w:hAnsi="Times New Roman"/>
          <w:lang w:val="en-US"/>
        </w:rPr>
      </w:pPr>
      <w:r w:rsidRPr="00A857CF">
        <w:rPr>
          <w:rStyle w:val="FootnoteReference"/>
          <w:rFonts w:ascii="Times New Roman" w:hAnsi="Times New Roman"/>
        </w:rPr>
        <w:footnoteRef/>
      </w:r>
      <w:r w:rsidRPr="00A857CF">
        <w:rPr>
          <w:rFonts w:ascii="Times New Roman" w:hAnsi="Times New Roman"/>
        </w:rPr>
        <w:t xml:space="preserve"> </w:t>
      </w:r>
      <w:hyperlink r:id="rId2" w:history="1">
        <w:r w:rsidRPr="00A857CF">
          <w:rPr>
            <w:rStyle w:val="Hyperlink"/>
            <w:rFonts w:ascii="Times New Roman" w:hAnsi="Times New Roman"/>
          </w:rPr>
          <w:t>https://www.eex.com/en/market-data/environmentals/futures</w:t>
        </w:r>
      </w:hyperlink>
      <w:r w:rsidRPr="006D5580">
        <w:rPr>
          <w:rFonts w:ascii="Times New Roman" w:hAnsi="Times New Roman"/>
          <w:lang w:val="en-US"/>
        </w:rPr>
        <w:t xml:space="preserve"> </w:t>
      </w:r>
    </w:p>
  </w:footnote>
  <w:footnote w:id="3">
    <w:p w14:paraId="4D18455E" w14:textId="77777777" w:rsidR="00631392" w:rsidRPr="004A565F" w:rsidRDefault="00631392" w:rsidP="004404D6">
      <w:pPr>
        <w:pStyle w:val="FootnoteText"/>
      </w:pPr>
      <w:r w:rsidRPr="004A565F">
        <w:rPr>
          <w:rStyle w:val="FootnoteReference"/>
        </w:rPr>
        <w:footnoteRef/>
      </w:r>
      <w:r w:rsidRPr="004A565F">
        <w:t xml:space="preserve"> </w:t>
      </w:r>
      <w:r>
        <w:rPr>
          <w:lang w:val="en-US"/>
        </w:rPr>
        <w:t>It is assumed that each thermal unit uses only one fuel.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9C19" w14:textId="77777777" w:rsidR="00631392" w:rsidRDefault="00631392" w:rsidP="00CA0681">
    <w:pPr>
      <w:pStyle w:val="Header"/>
      <w:pBdr>
        <w:bottom w:val="single" w:sz="6" w:space="1" w:color="auto"/>
      </w:pBdr>
      <w:rPr>
        <w:i/>
        <w:sz w:val="18"/>
        <w:szCs w:val="18"/>
      </w:rPr>
    </w:pPr>
    <w:r>
      <w:rPr>
        <w:i/>
        <w:sz w:val="18"/>
        <w:szCs w:val="18"/>
      </w:rPr>
      <w:t xml:space="preserve">LONG-TERM GAS CONSUMPTION FORECAST FOR ELECTRICITY PRODUCTION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8828" w14:textId="77777777" w:rsidR="00631392" w:rsidRDefault="00631392" w:rsidP="0076383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5384" w14:textId="02AE72CB" w:rsidR="00631392" w:rsidRPr="00900915" w:rsidRDefault="00631392" w:rsidP="00547CF2">
    <w:pPr>
      <w:pStyle w:val="Header"/>
      <w:jc w:val="both"/>
      <w:rPr>
        <w:i/>
        <w:sz w:val="18"/>
        <w:szCs w:val="18"/>
      </w:rPr>
    </w:pPr>
    <w:r w:rsidRPr="00426953">
      <w:rPr>
        <w:i/>
        <w:sz w:val="18"/>
        <w:szCs w:val="18"/>
      </w:rPr>
      <w:t xml:space="preserve">INVESTIGATION OF THE EFFECT OF </w:t>
    </w:r>
    <w:r w:rsidR="00E37B16">
      <w:rPr>
        <w:i/>
        <w:sz w:val="18"/>
        <w:szCs w:val="18"/>
      </w:rPr>
      <w:t xml:space="preserve">BEHIND-THE-METER BESS </w:t>
    </w:r>
    <w:r w:rsidRPr="00426953">
      <w:rPr>
        <w:i/>
        <w:sz w:val="18"/>
        <w:szCs w:val="18"/>
      </w:rPr>
      <w:t xml:space="preserve">ON THE GREEK WHOLESALE ELECTRICITY MARKET AND </w:t>
    </w:r>
    <w:r w:rsidR="00E37B16">
      <w:rPr>
        <w:i/>
        <w:sz w:val="18"/>
        <w:szCs w:val="18"/>
      </w:rPr>
      <w:t xml:space="preserve">ON </w:t>
    </w:r>
    <w:r w:rsidRPr="00426953">
      <w:rPr>
        <w:i/>
        <w:sz w:val="18"/>
        <w:szCs w:val="18"/>
      </w:rPr>
      <w:t xml:space="preserve">THE TOTAL </w:t>
    </w:r>
    <w:r w:rsidR="00FA469C">
      <w:rPr>
        <w:i/>
        <w:sz w:val="18"/>
        <w:szCs w:val="18"/>
      </w:rPr>
      <w:t>RETAILERS’ WHOLESALE MARKET</w:t>
    </w:r>
    <w:r w:rsidRPr="00426953">
      <w:rPr>
        <w:i/>
        <w:sz w:val="18"/>
        <w:szCs w:val="18"/>
      </w:rPr>
      <w:t xml:space="preserve"> COST FOR THE YEAR 2025</w:t>
    </w:r>
  </w:p>
  <w:p w14:paraId="7839A7AC" w14:textId="77777777" w:rsidR="00631392" w:rsidRPr="008D28C6" w:rsidRDefault="00631392" w:rsidP="008D28C6">
    <w:pPr>
      <w:pStyle w:val="Header"/>
      <w:rPr>
        <w:lang w:val="el-GR"/>
      </w:rPr>
    </w:pPr>
    <w:r>
      <w:rPr>
        <w:noProof/>
        <w:lang w:val="el-GR"/>
      </w:rPr>
      <mc:AlternateContent>
        <mc:Choice Requires="wps">
          <w:drawing>
            <wp:anchor distT="0" distB="0" distL="114300" distR="114300" simplePos="0" relativeHeight="251698176" behindDoc="0" locked="0" layoutInCell="1" allowOverlap="1" wp14:anchorId="56E25E94" wp14:editId="703FCFCC">
              <wp:simplePos x="0" y="0"/>
              <wp:positionH relativeFrom="margin">
                <wp:align>left</wp:align>
              </wp:positionH>
              <wp:positionV relativeFrom="paragraph">
                <wp:posOffset>41275</wp:posOffset>
              </wp:positionV>
              <wp:extent cx="57600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912AA" id="Straight Connector 5" o:spid="_x0000_s1026" style="position:absolute;flip: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5pt" to="453.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" strokecolor="black [3213]">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7153" w14:textId="0633EC1F" w:rsidR="00631392" w:rsidRPr="00900915" w:rsidRDefault="009B42FA" w:rsidP="00547CF2">
    <w:pPr>
      <w:pStyle w:val="Header"/>
      <w:jc w:val="both"/>
      <w:rPr>
        <w:i/>
        <w:sz w:val="18"/>
        <w:szCs w:val="18"/>
      </w:rPr>
    </w:pPr>
    <w:r w:rsidRPr="00426953">
      <w:rPr>
        <w:i/>
        <w:sz w:val="18"/>
        <w:szCs w:val="18"/>
      </w:rPr>
      <w:t xml:space="preserve">INVESTIGATION OF THE EFFECT OF </w:t>
    </w:r>
    <w:r>
      <w:rPr>
        <w:i/>
        <w:sz w:val="18"/>
        <w:szCs w:val="18"/>
      </w:rPr>
      <w:t xml:space="preserve">BEHIND-THE-METER BESS </w:t>
    </w:r>
    <w:r w:rsidRPr="00426953">
      <w:rPr>
        <w:i/>
        <w:sz w:val="18"/>
        <w:szCs w:val="18"/>
      </w:rPr>
      <w:t xml:space="preserve">ON THE GREEK WHOLESALE ELECTRICITY MARKET AND </w:t>
    </w:r>
    <w:r>
      <w:rPr>
        <w:i/>
        <w:sz w:val="18"/>
        <w:szCs w:val="18"/>
      </w:rPr>
      <w:t xml:space="preserve">ON </w:t>
    </w:r>
    <w:r w:rsidRPr="00426953">
      <w:rPr>
        <w:i/>
        <w:sz w:val="18"/>
        <w:szCs w:val="18"/>
      </w:rPr>
      <w:t xml:space="preserve">THE TOTAL </w:t>
    </w:r>
    <w:r>
      <w:rPr>
        <w:i/>
        <w:sz w:val="18"/>
        <w:szCs w:val="18"/>
      </w:rPr>
      <w:t>RETAILERS’ WHOLESALE MARKET</w:t>
    </w:r>
    <w:r w:rsidRPr="00426953">
      <w:rPr>
        <w:i/>
        <w:sz w:val="18"/>
        <w:szCs w:val="18"/>
      </w:rPr>
      <w:t xml:space="preserve"> COST FOR THE YEAR 2025</w:t>
    </w:r>
  </w:p>
  <w:p w14:paraId="6C1136D8" w14:textId="77777777" w:rsidR="00631392" w:rsidRPr="008D28C6" w:rsidRDefault="00631392" w:rsidP="008D28C6">
    <w:pPr>
      <w:pStyle w:val="Header"/>
      <w:rPr>
        <w:lang w:val="el-GR"/>
      </w:rPr>
    </w:pPr>
    <w:r>
      <w:rPr>
        <w:noProof/>
        <w:lang w:val="el-GR"/>
      </w:rPr>
      <mc:AlternateContent>
        <mc:Choice Requires="wps">
          <w:drawing>
            <wp:anchor distT="0" distB="0" distL="114300" distR="114300" simplePos="0" relativeHeight="251700224" behindDoc="0" locked="0" layoutInCell="1" allowOverlap="1" wp14:anchorId="6B71F76C" wp14:editId="32500C5C">
              <wp:simplePos x="0" y="0"/>
              <wp:positionH relativeFrom="margin">
                <wp:align>left</wp:align>
              </wp:positionH>
              <wp:positionV relativeFrom="paragraph">
                <wp:posOffset>41275</wp:posOffset>
              </wp:positionV>
              <wp:extent cx="900000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90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992B9" id="Straight Connector 20" o:spid="_x0000_s1026" style="position:absolute;flip:y;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5pt" to="70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" strokecolor="black [3213]">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0FD"/>
    <w:multiLevelType w:val="hybridMultilevel"/>
    <w:tmpl w:val="3A70606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119F35F2"/>
    <w:multiLevelType w:val="hybridMultilevel"/>
    <w:tmpl w:val="87C0401A"/>
    <w:lvl w:ilvl="0" w:tplc="7382C384">
      <w:start w:val="1"/>
      <w:numFmt w:val="decimal"/>
      <w:lvlText w:val="(%1)"/>
      <w:lvlJc w:val="left"/>
      <w:pPr>
        <w:ind w:left="720" w:hanging="360"/>
      </w:pPr>
      <w:rPr>
        <w:rFonts w:ascii="Times New Roman" w:hAnsi="Times New Roman" w:cs="Times New Roman" w:hint="default"/>
        <w:i/>
        <w:i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35B4A23"/>
    <w:multiLevelType w:val="hybridMultilevel"/>
    <w:tmpl w:val="A77E021C"/>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3" w15:restartNumberingAfterBreak="0">
    <w:nsid w:val="15D95806"/>
    <w:multiLevelType w:val="hybridMultilevel"/>
    <w:tmpl w:val="1870EDFC"/>
    <w:lvl w:ilvl="0" w:tplc="250A5A22">
      <w:numFmt w:val="decimal"/>
      <w:pStyle w:val="i"/>
      <w:lvlText w:val=""/>
      <w:lvlJc w:val="left"/>
    </w:lvl>
    <w:lvl w:ilvl="1" w:tplc="AA146C7E">
      <w:numFmt w:val="decimal"/>
      <w:lvlText w:val=""/>
      <w:lvlJc w:val="left"/>
    </w:lvl>
    <w:lvl w:ilvl="2" w:tplc="BCD4C778">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 w15:restartNumberingAfterBreak="0">
    <w:nsid w:val="189C5912"/>
    <w:multiLevelType w:val="hybridMultilevel"/>
    <w:tmpl w:val="A1420E02"/>
    <w:lvl w:ilvl="0" w:tplc="40C06490">
      <w:start w:val="1"/>
      <w:numFmt w:val="lowerRoman"/>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15:restartNumberingAfterBreak="0">
    <w:nsid w:val="1A806189"/>
    <w:multiLevelType w:val="hybridMultilevel"/>
    <w:tmpl w:val="C7DAB0AE"/>
    <w:lvl w:ilvl="0" w:tplc="04080011">
      <w:start w:val="1"/>
      <w:numFmt w:val="decimal"/>
      <w:lvlText w:val="%1)"/>
      <w:lvlJc w:val="left"/>
      <w:pPr>
        <w:ind w:left="720" w:hanging="360"/>
      </w:pPr>
    </w:lvl>
    <w:lvl w:ilvl="1" w:tplc="B0C40692">
      <w:start w:val="1"/>
      <w:numFmt w:val="lowerLetter"/>
      <w:lvlText w:val="%2)"/>
      <w:lvlJc w:val="left"/>
      <w:pPr>
        <w:ind w:left="1500" w:hanging="42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1C356099"/>
    <w:multiLevelType w:val="hybridMultilevel"/>
    <w:tmpl w:val="149ABD26"/>
    <w:lvl w:ilvl="0" w:tplc="D4F2F4F6">
      <w:start w:val="1"/>
      <w:numFmt w:val="lowerLetter"/>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1FF952F1"/>
    <w:multiLevelType w:val="hybridMultilevel"/>
    <w:tmpl w:val="7618E3AA"/>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8" w15:restartNumberingAfterBreak="0">
    <w:nsid w:val="22D21A89"/>
    <w:multiLevelType w:val="hybridMultilevel"/>
    <w:tmpl w:val="F1E0D05C"/>
    <w:lvl w:ilvl="0" w:tplc="42B2F740">
      <w:start w:val="1"/>
      <w:numFmt w:val="lowerLetter"/>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23342A92"/>
    <w:multiLevelType w:val="hybridMultilevel"/>
    <w:tmpl w:val="DEB0B0F6"/>
    <w:lvl w:ilvl="0" w:tplc="04080017">
      <w:start w:val="1"/>
      <w:numFmt w:val="lowerLetter"/>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0" w15:restartNumberingAfterBreak="0">
    <w:nsid w:val="2C0C11CB"/>
    <w:multiLevelType w:val="hybridMultilevel"/>
    <w:tmpl w:val="7A1041B0"/>
    <w:lvl w:ilvl="0" w:tplc="5B5EA6A4">
      <w:start w:val="1"/>
      <w:numFmt w:val="decimal"/>
      <w:lvlText w:val="%1."/>
      <w:lvlJc w:val="left"/>
      <w:pPr>
        <w:ind w:left="1287" w:hanging="360"/>
      </w:pPr>
      <w:rPr>
        <w:b/>
        <w:bCs/>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1" w15:restartNumberingAfterBreak="0">
    <w:nsid w:val="2C416AB6"/>
    <w:multiLevelType w:val="hybridMultilevel"/>
    <w:tmpl w:val="42FAFEEC"/>
    <w:lvl w:ilvl="0" w:tplc="10D40CAA">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FA05A01"/>
    <w:multiLevelType w:val="hybridMultilevel"/>
    <w:tmpl w:val="84D0A5BC"/>
    <w:lvl w:ilvl="0" w:tplc="A56C897A">
      <w:start w:val="1"/>
      <w:numFmt w:val="bullet"/>
      <w:lvlText w:val=""/>
      <w:lvlJc w:val="left"/>
      <w:pPr>
        <w:ind w:left="1287" w:hanging="360"/>
      </w:pPr>
      <w:rPr>
        <w:rFonts w:ascii="Wingdings" w:hAnsi="Wingdings" w:hint="default"/>
        <w:b w:val="0"/>
        <w:bCs w:val="0"/>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15:restartNumberingAfterBreak="0">
    <w:nsid w:val="307A7CB8"/>
    <w:multiLevelType w:val="hybridMultilevel"/>
    <w:tmpl w:val="7144D44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4" w15:restartNumberingAfterBreak="0">
    <w:nsid w:val="31F25266"/>
    <w:multiLevelType w:val="hybridMultilevel"/>
    <w:tmpl w:val="C9F2DB2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15:restartNumberingAfterBreak="0">
    <w:nsid w:val="380D06AF"/>
    <w:multiLevelType w:val="multilevel"/>
    <w:tmpl w:val="46801D3A"/>
    <w:lvl w:ilvl="0">
      <w:numFmt w:val="decimal"/>
      <w:pStyle w:val="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93217B"/>
    <w:multiLevelType w:val="hybridMultilevel"/>
    <w:tmpl w:val="4D589EF4"/>
    <w:lvl w:ilvl="0" w:tplc="E076D0E4">
      <w:start w:val="1"/>
      <w:numFmt w:val="lowerLetter"/>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441E7D81"/>
    <w:multiLevelType w:val="hybridMultilevel"/>
    <w:tmpl w:val="87C0401A"/>
    <w:lvl w:ilvl="0" w:tplc="7382C384">
      <w:start w:val="1"/>
      <w:numFmt w:val="decimal"/>
      <w:lvlText w:val="(%1)"/>
      <w:lvlJc w:val="left"/>
      <w:pPr>
        <w:ind w:left="720" w:hanging="360"/>
      </w:pPr>
      <w:rPr>
        <w:rFonts w:ascii="Times New Roman" w:hAnsi="Times New Roman" w:cs="Times New Roman" w:hint="default"/>
        <w:i/>
        <w:i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44AD59F3"/>
    <w:multiLevelType w:val="hybridMultilevel"/>
    <w:tmpl w:val="4B58DDD6"/>
    <w:lvl w:ilvl="0" w:tplc="F9FC019C">
      <w:start w:val="1"/>
      <w:numFmt w:val="decimal"/>
      <w:lvlText w:val="[%1]"/>
      <w:lvlJc w:val="left"/>
      <w:pPr>
        <w:ind w:left="644" w:hanging="360"/>
      </w:pPr>
      <w:rPr>
        <w:color w:val="auto"/>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49F511DF"/>
    <w:multiLevelType w:val="hybridMultilevel"/>
    <w:tmpl w:val="8ED4C11C"/>
    <w:lvl w:ilvl="0" w:tplc="5200239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15:restartNumberingAfterBreak="0">
    <w:nsid w:val="4B530547"/>
    <w:multiLevelType w:val="hybridMultilevel"/>
    <w:tmpl w:val="02D64638"/>
    <w:lvl w:ilvl="0" w:tplc="003EA994">
      <w:start w:val="1"/>
      <w:numFmt w:val="lowerLetter"/>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1" w15:restartNumberingAfterBreak="0">
    <w:nsid w:val="4C3F53AA"/>
    <w:multiLevelType w:val="hybridMultilevel"/>
    <w:tmpl w:val="3F14343A"/>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518E6B6E"/>
    <w:multiLevelType w:val="multilevel"/>
    <w:tmpl w:val="E6D07A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46"/>
        </w:tabs>
        <w:ind w:left="1146"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63152B6"/>
    <w:multiLevelType w:val="hybridMultilevel"/>
    <w:tmpl w:val="9A2ADF7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56F52DEA"/>
    <w:multiLevelType w:val="hybridMultilevel"/>
    <w:tmpl w:val="140A4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62A6F"/>
    <w:multiLevelType w:val="multilevel"/>
    <w:tmpl w:val="E45C4144"/>
    <w:styleLink w:val="a"/>
    <w:lvl w:ilvl="0">
      <w:start w:val="1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2520"/>
        </w:tabs>
        <w:ind w:left="2520" w:hanging="360"/>
      </w:pPr>
      <w:rPr>
        <w:rFonts w:ascii="Symbol" w:hAnsi="Symbol" w:hint="default"/>
        <w:sz w:val="24"/>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6" w15:restartNumberingAfterBreak="0">
    <w:nsid w:val="5EF940C1"/>
    <w:multiLevelType w:val="hybridMultilevel"/>
    <w:tmpl w:val="5D807C7A"/>
    <w:lvl w:ilvl="0" w:tplc="35C898EC">
      <w:start w:val="1"/>
      <w:numFmt w:val="decimal"/>
      <w:lvlText w:val="%1)"/>
      <w:lvlJc w:val="left"/>
      <w:pPr>
        <w:ind w:left="644" w:hanging="360"/>
      </w:pPr>
      <w:rPr>
        <w:rFonts w:hint="default"/>
        <w:lang w:val="en-G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7" w15:restartNumberingAfterBreak="0">
    <w:nsid w:val="674C1B2D"/>
    <w:multiLevelType w:val="hybridMultilevel"/>
    <w:tmpl w:val="A7D2D154"/>
    <w:lvl w:ilvl="0" w:tplc="04080017">
      <w:start w:val="1"/>
      <w:numFmt w:val="lowerLetter"/>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6985656B"/>
    <w:multiLevelType w:val="hybridMultilevel"/>
    <w:tmpl w:val="223A93D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15:restartNumberingAfterBreak="0">
    <w:nsid w:val="6DA51F4E"/>
    <w:multiLevelType w:val="hybridMultilevel"/>
    <w:tmpl w:val="7B88947E"/>
    <w:lvl w:ilvl="0" w:tplc="0408001B">
      <w:start w:val="1"/>
      <w:numFmt w:val="lowerRoman"/>
      <w:lvlText w:val="%1."/>
      <w:lvlJc w:val="righ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0" w15:restartNumberingAfterBreak="0">
    <w:nsid w:val="6F514047"/>
    <w:multiLevelType w:val="hybridMultilevel"/>
    <w:tmpl w:val="2FF0802E"/>
    <w:lvl w:ilvl="0" w:tplc="5DDC3332">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0D728CF"/>
    <w:multiLevelType w:val="hybridMultilevel"/>
    <w:tmpl w:val="A6243B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BB7490"/>
    <w:multiLevelType w:val="hybridMultilevel"/>
    <w:tmpl w:val="19D684C0"/>
    <w:lvl w:ilvl="0" w:tplc="3110A35A">
      <w:start w:val="1"/>
      <w:numFmt w:val="decimal"/>
      <w:lvlText w:val="%1."/>
      <w:lvlJc w:val="left"/>
      <w:pPr>
        <w:ind w:left="360" w:hanging="360"/>
      </w:pPr>
      <w:rPr>
        <w:b w:val="0"/>
        <w:bCs w:val="0"/>
      </w:rPr>
    </w:lvl>
    <w:lvl w:ilvl="1" w:tplc="04080019">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3"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34" w15:restartNumberingAfterBreak="0">
    <w:nsid w:val="7B8D2CB4"/>
    <w:multiLevelType w:val="hybridMultilevel"/>
    <w:tmpl w:val="7144D44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5" w15:restartNumberingAfterBreak="0">
    <w:nsid w:val="7C8A0A48"/>
    <w:multiLevelType w:val="hybridMultilevel"/>
    <w:tmpl w:val="2B6E6B9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16cid:durableId="1970937186">
    <w:abstractNumId w:val="22"/>
  </w:num>
  <w:num w:numId="2" w16cid:durableId="19796779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80486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320108">
    <w:abstractNumId w:val="4"/>
  </w:num>
  <w:num w:numId="5" w16cid:durableId="205070489">
    <w:abstractNumId w:val="21"/>
  </w:num>
  <w:num w:numId="6" w16cid:durableId="1387334625">
    <w:abstractNumId w:val="33"/>
  </w:num>
  <w:num w:numId="7" w16cid:durableId="409810599">
    <w:abstractNumId w:val="3"/>
  </w:num>
  <w:num w:numId="8" w16cid:durableId="150607710">
    <w:abstractNumId w:val="15"/>
  </w:num>
  <w:num w:numId="9" w16cid:durableId="1151217923">
    <w:abstractNumId w:val="25"/>
  </w:num>
  <w:num w:numId="10" w16cid:durableId="1477531547">
    <w:abstractNumId w:val="10"/>
  </w:num>
  <w:num w:numId="11" w16cid:durableId="548609720">
    <w:abstractNumId w:val="12"/>
  </w:num>
  <w:num w:numId="12" w16cid:durableId="2065061425">
    <w:abstractNumId w:val="30"/>
  </w:num>
  <w:num w:numId="13" w16cid:durableId="224803866">
    <w:abstractNumId w:val="23"/>
  </w:num>
  <w:num w:numId="14" w16cid:durableId="1762556079">
    <w:abstractNumId w:val="17"/>
  </w:num>
  <w:num w:numId="15" w16cid:durableId="217399035">
    <w:abstractNumId w:val="1"/>
  </w:num>
  <w:num w:numId="16" w16cid:durableId="1220825659">
    <w:abstractNumId w:val="6"/>
  </w:num>
  <w:num w:numId="17" w16cid:durableId="1447893305">
    <w:abstractNumId w:val="9"/>
  </w:num>
  <w:num w:numId="18" w16cid:durableId="1663436672">
    <w:abstractNumId w:val="7"/>
  </w:num>
  <w:num w:numId="19" w16cid:durableId="1771197191">
    <w:abstractNumId w:val="32"/>
  </w:num>
  <w:num w:numId="20" w16cid:durableId="1577469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0736155">
    <w:abstractNumId w:val="22"/>
  </w:num>
  <w:num w:numId="22" w16cid:durableId="1053309065">
    <w:abstractNumId w:val="0"/>
  </w:num>
  <w:num w:numId="23" w16cid:durableId="2034063961">
    <w:abstractNumId w:val="16"/>
  </w:num>
  <w:num w:numId="24" w16cid:durableId="1784493948">
    <w:abstractNumId w:val="29"/>
  </w:num>
  <w:num w:numId="25" w16cid:durableId="854233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0149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8901525">
    <w:abstractNumId w:val="22"/>
  </w:num>
  <w:num w:numId="28" w16cid:durableId="612859721">
    <w:abstractNumId w:val="22"/>
  </w:num>
  <w:num w:numId="29" w16cid:durableId="332801092">
    <w:abstractNumId w:val="22"/>
  </w:num>
  <w:num w:numId="30" w16cid:durableId="243104186">
    <w:abstractNumId w:val="22"/>
  </w:num>
  <w:num w:numId="31" w16cid:durableId="138574471">
    <w:abstractNumId w:val="19"/>
  </w:num>
  <w:num w:numId="32" w16cid:durableId="989015888">
    <w:abstractNumId w:val="34"/>
  </w:num>
  <w:num w:numId="33" w16cid:durableId="3638662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0864873">
    <w:abstractNumId w:val="22"/>
  </w:num>
  <w:num w:numId="35" w16cid:durableId="2091997845">
    <w:abstractNumId w:val="24"/>
  </w:num>
  <w:num w:numId="36" w16cid:durableId="1313486009">
    <w:abstractNumId w:val="13"/>
  </w:num>
  <w:num w:numId="37" w16cid:durableId="1635482925">
    <w:abstractNumId w:val="22"/>
  </w:num>
  <w:num w:numId="38" w16cid:durableId="610283050">
    <w:abstractNumId w:val="31"/>
  </w:num>
  <w:num w:numId="39" w16cid:durableId="2096702330">
    <w:abstractNumId w:val="8"/>
  </w:num>
  <w:num w:numId="40" w16cid:durableId="1431732097">
    <w:abstractNumId w:val="35"/>
  </w:num>
  <w:num w:numId="41" w16cid:durableId="5571307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53649992">
    <w:abstractNumId w:val="28"/>
  </w:num>
  <w:num w:numId="43" w16cid:durableId="346251207">
    <w:abstractNumId w:val="27"/>
  </w:num>
  <w:num w:numId="44" w16cid:durableId="817649214">
    <w:abstractNumId w:val="2"/>
  </w:num>
  <w:num w:numId="45" w16cid:durableId="1014771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33696377">
    <w:abstractNumId w:val="14"/>
  </w:num>
  <w:num w:numId="47" w16cid:durableId="164513171">
    <w:abstractNumId w:val="20"/>
  </w:num>
  <w:num w:numId="48" w16cid:durableId="1019040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3806608">
    <w:abstractNumId w:val="11"/>
  </w:num>
  <w:num w:numId="50" w16cid:durableId="66030766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5BF"/>
    <w:rsid w:val="000002BA"/>
    <w:rsid w:val="0000056A"/>
    <w:rsid w:val="00000E29"/>
    <w:rsid w:val="00000E48"/>
    <w:rsid w:val="00001718"/>
    <w:rsid w:val="00001D38"/>
    <w:rsid w:val="000020A6"/>
    <w:rsid w:val="00002226"/>
    <w:rsid w:val="0000260B"/>
    <w:rsid w:val="00002B17"/>
    <w:rsid w:val="00003316"/>
    <w:rsid w:val="00003D1E"/>
    <w:rsid w:val="00003DA2"/>
    <w:rsid w:val="00003FC3"/>
    <w:rsid w:val="0000414E"/>
    <w:rsid w:val="00004761"/>
    <w:rsid w:val="00004ACF"/>
    <w:rsid w:val="00004B26"/>
    <w:rsid w:val="00004CB2"/>
    <w:rsid w:val="00004CFD"/>
    <w:rsid w:val="00004FCF"/>
    <w:rsid w:val="0000501F"/>
    <w:rsid w:val="00005220"/>
    <w:rsid w:val="00005910"/>
    <w:rsid w:val="00005989"/>
    <w:rsid w:val="00006415"/>
    <w:rsid w:val="000069F4"/>
    <w:rsid w:val="00007388"/>
    <w:rsid w:val="000073F1"/>
    <w:rsid w:val="00007B5E"/>
    <w:rsid w:val="00007BDD"/>
    <w:rsid w:val="00007D22"/>
    <w:rsid w:val="00007FB9"/>
    <w:rsid w:val="000102FD"/>
    <w:rsid w:val="0001133F"/>
    <w:rsid w:val="000115A8"/>
    <w:rsid w:val="00011746"/>
    <w:rsid w:val="00011D5C"/>
    <w:rsid w:val="00011EE3"/>
    <w:rsid w:val="00011F86"/>
    <w:rsid w:val="0001201A"/>
    <w:rsid w:val="000123FD"/>
    <w:rsid w:val="00012735"/>
    <w:rsid w:val="00012AC0"/>
    <w:rsid w:val="00012BC2"/>
    <w:rsid w:val="00013253"/>
    <w:rsid w:val="000133EE"/>
    <w:rsid w:val="000134DB"/>
    <w:rsid w:val="000135A1"/>
    <w:rsid w:val="00013794"/>
    <w:rsid w:val="00013A71"/>
    <w:rsid w:val="00013D78"/>
    <w:rsid w:val="00013D7C"/>
    <w:rsid w:val="00013E16"/>
    <w:rsid w:val="000141D5"/>
    <w:rsid w:val="0001428B"/>
    <w:rsid w:val="0001433F"/>
    <w:rsid w:val="000151C0"/>
    <w:rsid w:val="00015DFB"/>
    <w:rsid w:val="000163F9"/>
    <w:rsid w:val="000165C8"/>
    <w:rsid w:val="00016DE3"/>
    <w:rsid w:val="0001724C"/>
    <w:rsid w:val="0001781F"/>
    <w:rsid w:val="00017B55"/>
    <w:rsid w:val="00017C3A"/>
    <w:rsid w:val="00017ED0"/>
    <w:rsid w:val="00017F38"/>
    <w:rsid w:val="00020051"/>
    <w:rsid w:val="00020121"/>
    <w:rsid w:val="00020F5D"/>
    <w:rsid w:val="00020FDD"/>
    <w:rsid w:val="00021126"/>
    <w:rsid w:val="00021514"/>
    <w:rsid w:val="000216AB"/>
    <w:rsid w:val="00021B66"/>
    <w:rsid w:val="00021BFE"/>
    <w:rsid w:val="00021DE0"/>
    <w:rsid w:val="0002217F"/>
    <w:rsid w:val="00022283"/>
    <w:rsid w:val="00022BBC"/>
    <w:rsid w:val="00022FE6"/>
    <w:rsid w:val="0002303B"/>
    <w:rsid w:val="000235EA"/>
    <w:rsid w:val="000239E3"/>
    <w:rsid w:val="000246FE"/>
    <w:rsid w:val="00024D39"/>
    <w:rsid w:val="0002550C"/>
    <w:rsid w:val="000255CF"/>
    <w:rsid w:val="000257F0"/>
    <w:rsid w:val="0002583C"/>
    <w:rsid w:val="000259DE"/>
    <w:rsid w:val="00025D06"/>
    <w:rsid w:val="00025F58"/>
    <w:rsid w:val="00026152"/>
    <w:rsid w:val="00026AB7"/>
    <w:rsid w:val="00026ED6"/>
    <w:rsid w:val="0002760D"/>
    <w:rsid w:val="00027FEC"/>
    <w:rsid w:val="0003054E"/>
    <w:rsid w:val="00030FB9"/>
    <w:rsid w:val="00031CBD"/>
    <w:rsid w:val="00031FB1"/>
    <w:rsid w:val="00032506"/>
    <w:rsid w:val="00032C47"/>
    <w:rsid w:val="00032D13"/>
    <w:rsid w:val="00032F5B"/>
    <w:rsid w:val="000334C2"/>
    <w:rsid w:val="00033A29"/>
    <w:rsid w:val="00033FFF"/>
    <w:rsid w:val="00034579"/>
    <w:rsid w:val="00034770"/>
    <w:rsid w:val="00034990"/>
    <w:rsid w:val="00034AA6"/>
    <w:rsid w:val="00034B4B"/>
    <w:rsid w:val="00034BE3"/>
    <w:rsid w:val="00034DB9"/>
    <w:rsid w:val="00034FEF"/>
    <w:rsid w:val="00035405"/>
    <w:rsid w:val="000354F8"/>
    <w:rsid w:val="000373A6"/>
    <w:rsid w:val="00040684"/>
    <w:rsid w:val="000411A5"/>
    <w:rsid w:val="000414FF"/>
    <w:rsid w:val="00041589"/>
    <w:rsid w:val="000417DA"/>
    <w:rsid w:val="000422BC"/>
    <w:rsid w:val="00042447"/>
    <w:rsid w:val="00042570"/>
    <w:rsid w:val="00042CB8"/>
    <w:rsid w:val="00042F09"/>
    <w:rsid w:val="00043273"/>
    <w:rsid w:val="000432A6"/>
    <w:rsid w:val="00043475"/>
    <w:rsid w:val="0004352D"/>
    <w:rsid w:val="000435DB"/>
    <w:rsid w:val="000437D2"/>
    <w:rsid w:val="00043A27"/>
    <w:rsid w:val="00043B6F"/>
    <w:rsid w:val="00044106"/>
    <w:rsid w:val="000443F4"/>
    <w:rsid w:val="000447C3"/>
    <w:rsid w:val="000450FD"/>
    <w:rsid w:val="000451CF"/>
    <w:rsid w:val="0004546F"/>
    <w:rsid w:val="000459E5"/>
    <w:rsid w:val="00045BAE"/>
    <w:rsid w:val="000461FE"/>
    <w:rsid w:val="00046708"/>
    <w:rsid w:val="000467E8"/>
    <w:rsid w:val="000468B8"/>
    <w:rsid w:val="00046D18"/>
    <w:rsid w:val="00046E3E"/>
    <w:rsid w:val="00046F4C"/>
    <w:rsid w:val="000478DB"/>
    <w:rsid w:val="00047A79"/>
    <w:rsid w:val="00050368"/>
    <w:rsid w:val="0005055E"/>
    <w:rsid w:val="00050EC1"/>
    <w:rsid w:val="000511B7"/>
    <w:rsid w:val="00051A63"/>
    <w:rsid w:val="00051F63"/>
    <w:rsid w:val="00052143"/>
    <w:rsid w:val="000528C6"/>
    <w:rsid w:val="00052B55"/>
    <w:rsid w:val="00052C17"/>
    <w:rsid w:val="00052F27"/>
    <w:rsid w:val="00053C06"/>
    <w:rsid w:val="00053C86"/>
    <w:rsid w:val="00053E82"/>
    <w:rsid w:val="000540D0"/>
    <w:rsid w:val="000547B3"/>
    <w:rsid w:val="00054D4A"/>
    <w:rsid w:val="000553A1"/>
    <w:rsid w:val="0005565A"/>
    <w:rsid w:val="00056412"/>
    <w:rsid w:val="00056558"/>
    <w:rsid w:val="00056833"/>
    <w:rsid w:val="00056CB0"/>
    <w:rsid w:val="00056CB8"/>
    <w:rsid w:val="00056F34"/>
    <w:rsid w:val="00057084"/>
    <w:rsid w:val="0005720A"/>
    <w:rsid w:val="00057314"/>
    <w:rsid w:val="000573D6"/>
    <w:rsid w:val="0005748E"/>
    <w:rsid w:val="00057FD0"/>
    <w:rsid w:val="00060938"/>
    <w:rsid w:val="00060BE6"/>
    <w:rsid w:val="00060C0C"/>
    <w:rsid w:val="00060EE9"/>
    <w:rsid w:val="00061001"/>
    <w:rsid w:val="000615C3"/>
    <w:rsid w:val="00061ECE"/>
    <w:rsid w:val="00062008"/>
    <w:rsid w:val="00062455"/>
    <w:rsid w:val="00063015"/>
    <w:rsid w:val="0006370A"/>
    <w:rsid w:val="000643B5"/>
    <w:rsid w:val="00064923"/>
    <w:rsid w:val="00064CC6"/>
    <w:rsid w:val="00064EB7"/>
    <w:rsid w:val="000658C6"/>
    <w:rsid w:val="00065CE8"/>
    <w:rsid w:val="0006625E"/>
    <w:rsid w:val="00066BA3"/>
    <w:rsid w:val="0006709F"/>
    <w:rsid w:val="00067188"/>
    <w:rsid w:val="000673FA"/>
    <w:rsid w:val="00067466"/>
    <w:rsid w:val="00070279"/>
    <w:rsid w:val="0007064E"/>
    <w:rsid w:val="00070797"/>
    <w:rsid w:val="0007109E"/>
    <w:rsid w:val="000712FF"/>
    <w:rsid w:val="000715FE"/>
    <w:rsid w:val="0007192C"/>
    <w:rsid w:val="000719E8"/>
    <w:rsid w:val="00071E60"/>
    <w:rsid w:val="0007202D"/>
    <w:rsid w:val="00072391"/>
    <w:rsid w:val="00072587"/>
    <w:rsid w:val="00072984"/>
    <w:rsid w:val="00072C7D"/>
    <w:rsid w:val="00072FC2"/>
    <w:rsid w:val="000731B7"/>
    <w:rsid w:val="000732B8"/>
    <w:rsid w:val="00073440"/>
    <w:rsid w:val="00074040"/>
    <w:rsid w:val="000741B3"/>
    <w:rsid w:val="000746D0"/>
    <w:rsid w:val="00074C8E"/>
    <w:rsid w:val="00074DCE"/>
    <w:rsid w:val="00075015"/>
    <w:rsid w:val="00075269"/>
    <w:rsid w:val="000753C0"/>
    <w:rsid w:val="000754FD"/>
    <w:rsid w:val="000756BB"/>
    <w:rsid w:val="000756C4"/>
    <w:rsid w:val="000758A8"/>
    <w:rsid w:val="00076080"/>
    <w:rsid w:val="00076213"/>
    <w:rsid w:val="00076678"/>
    <w:rsid w:val="00076990"/>
    <w:rsid w:val="00076B3F"/>
    <w:rsid w:val="000770A9"/>
    <w:rsid w:val="0007734B"/>
    <w:rsid w:val="00077651"/>
    <w:rsid w:val="00077A6A"/>
    <w:rsid w:val="00077EA0"/>
    <w:rsid w:val="000805A3"/>
    <w:rsid w:val="00080C40"/>
    <w:rsid w:val="00080CB7"/>
    <w:rsid w:val="00080D1A"/>
    <w:rsid w:val="00081431"/>
    <w:rsid w:val="000817CF"/>
    <w:rsid w:val="00081BE6"/>
    <w:rsid w:val="00081CDF"/>
    <w:rsid w:val="00082064"/>
    <w:rsid w:val="0008231D"/>
    <w:rsid w:val="000828BE"/>
    <w:rsid w:val="00082B08"/>
    <w:rsid w:val="00082B75"/>
    <w:rsid w:val="0008300D"/>
    <w:rsid w:val="00083E35"/>
    <w:rsid w:val="0008418A"/>
    <w:rsid w:val="00084565"/>
    <w:rsid w:val="000845D0"/>
    <w:rsid w:val="00084A8F"/>
    <w:rsid w:val="00084B8F"/>
    <w:rsid w:val="00084F76"/>
    <w:rsid w:val="000850C8"/>
    <w:rsid w:val="000853E2"/>
    <w:rsid w:val="000856D6"/>
    <w:rsid w:val="000858A2"/>
    <w:rsid w:val="00085949"/>
    <w:rsid w:val="00085AD5"/>
    <w:rsid w:val="00085B3D"/>
    <w:rsid w:val="00085BFD"/>
    <w:rsid w:val="00085D06"/>
    <w:rsid w:val="00085F7B"/>
    <w:rsid w:val="000865F4"/>
    <w:rsid w:val="0008677B"/>
    <w:rsid w:val="00087138"/>
    <w:rsid w:val="00087385"/>
    <w:rsid w:val="00087A85"/>
    <w:rsid w:val="00087CBF"/>
    <w:rsid w:val="00090446"/>
    <w:rsid w:val="00090CA9"/>
    <w:rsid w:val="00090E0D"/>
    <w:rsid w:val="000918CF"/>
    <w:rsid w:val="000918F4"/>
    <w:rsid w:val="000921F7"/>
    <w:rsid w:val="000926D5"/>
    <w:rsid w:val="000928C2"/>
    <w:rsid w:val="00092BB8"/>
    <w:rsid w:val="00092CD8"/>
    <w:rsid w:val="0009313C"/>
    <w:rsid w:val="00093A60"/>
    <w:rsid w:val="000945AB"/>
    <w:rsid w:val="0009475A"/>
    <w:rsid w:val="00094C21"/>
    <w:rsid w:val="000950A4"/>
    <w:rsid w:val="0009522B"/>
    <w:rsid w:val="0009530E"/>
    <w:rsid w:val="0009544F"/>
    <w:rsid w:val="000964B0"/>
    <w:rsid w:val="0009685B"/>
    <w:rsid w:val="0009688B"/>
    <w:rsid w:val="00096AEF"/>
    <w:rsid w:val="00097240"/>
    <w:rsid w:val="00097522"/>
    <w:rsid w:val="00097552"/>
    <w:rsid w:val="000977CA"/>
    <w:rsid w:val="00097846"/>
    <w:rsid w:val="0009789B"/>
    <w:rsid w:val="00097A35"/>
    <w:rsid w:val="00097CEB"/>
    <w:rsid w:val="000A0019"/>
    <w:rsid w:val="000A0207"/>
    <w:rsid w:val="000A03F2"/>
    <w:rsid w:val="000A03FF"/>
    <w:rsid w:val="000A05D2"/>
    <w:rsid w:val="000A0CF1"/>
    <w:rsid w:val="000A13BD"/>
    <w:rsid w:val="000A13CD"/>
    <w:rsid w:val="000A151F"/>
    <w:rsid w:val="000A1615"/>
    <w:rsid w:val="000A1D6D"/>
    <w:rsid w:val="000A1DB3"/>
    <w:rsid w:val="000A2174"/>
    <w:rsid w:val="000A3DD4"/>
    <w:rsid w:val="000A3E33"/>
    <w:rsid w:val="000A4669"/>
    <w:rsid w:val="000A4813"/>
    <w:rsid w:val="000A496C"/>
    <w:rsid w:val="000A49B1"/>
    <w:rsid w:val="000A4C0C"/>
    <w:rsid w:val="000A4CE0"/>
    <w:rsid w:val="000A4F09"/>
    <w:rsid w:val="000A559D"/>
    <w:rsid w:val="000A55F3"/>
    <w:rsid w:val="000A5E7F"/>
    <w:rsid w:val="000A5EBE"/>
    <w:rsid w:val="000A6054"/>
    <w:rsid w:val="000A608E"/>
    <w:rsid w:val="000A621E"/>
    <w:rsid w:val="000A71A4"/>
    <w:rsid w:val="000B012B"/>
    <w:rsid w:val="000B0183"/>
    <w:rsid w:val="000B027E"/>
    <w:rsid w:val="000B02DA"/>
    <w:rsid w:val="000B0766"/>
    <w:rsid w:val="000B0F43"/>
    <w:rsid w:val="000B0F7C"/>
    <w:rsid w:val="000B158D"/>
    <w:rsid w:val="000B1CF8"/>
    <w:rsid w:val="000B2849"/>
    <w:rsid w:val="000B29BA"/>
    <w:rsid w:val="000B30C5"/>
    <w:rsid w:val="000B3192"/>
    <w:rsid w:val="000B32E7"/>
    <w:rsid w:val="000B3326"/>
    <w:rsid w:val="000B36A6"/>
    <w:rsid w:val="000B42E1"/>
    <w:rsid w:val="000B461F"/>
    <w:rsid w:val="000B4746"/>
    <w:rsid w:val="000B4750"/>
    <w:rsid w:val="000B48C7"/>
    <w:rsid w:val="000B4C53"/>
    <w:rsid w:val="000B5865"/>
    <w:rsid w:val="000B5B1C"/>
    <w:rsid w:val="000B5BB0"/>
    <w:rsid w:val="000B5F34"/>
    <w:rsid w:val="000B61EB"/>
    <w:rsid w:val="000B6968"/>
    <w:rsid w:val="000B725C"/>
    <w:rsid w:val="000C0027"/>
    <w:rsid w:val="000C080B"/>
    <w:rsid w:val="000C0905"/>
    <w:rsid w:val="000C099D"/>
    <w:rsid w:val="000C10D6"/>
    <w:rsid w:val="000C18A2"/>
    <w:rsid w:val="000C1F4E"/>
    <w:rsid w:val="000C1FBE"/>
    <w:rsid w:val="000C239A"/>
    <w:rsid w:val="000C24EC"/>
    <w:rsid w:val="000C26E1"/>
    <w:rsid w:val="000C287F"/>
    <w:rsid w:val="000C3576"/>
    <w:rsid w:val="000C36DE"/>
    <w:rsid w:val="000C3924"/>
    <w:rsid w:val="000C3BA3"/>
    <w:rsid w:val="000C3DF1"/>
    <w:rsid w:val="000C3EFD"/>
    <w:rsid w:val="000C59E5"/>
    <w:rsid w:val="000C5D14"/>
    <w:rsid w:val="000C5F2F"/>
    <w:rsid w:val="000C61E6"/>
    <w:rsid w:val="000C6711"/>
    <w:rsid w:val="000C6812"/>
    <w:rsid w:val="000C6833"/>
    <w:rsid w:val="000C6A02"/>
    <w:rsid w:val="000C6BD7"/>
    <w:rsid w:val="000C6FB3"/>
    <w:rsid w:val="000C761C"/>
    <w:rsid w:val="000C77B1"/>
    <w:rsid w:val="000C7825"/>
    <w:rsid w:val="000C7A62"/>
    <w:rsid w:val="000C7ED6"/>
    <w:rsid w:val="000D0E43"/>
    <w:rsid w:val="000D126B"/>
    <w:rsid w:val="000D13FA"/>
    <w:rsid w:val="000D1797"/>
    <w:rsid w:val="000D18FC"/>
    <w:rsid w:val="000D1AF4"/>
    <w:rsid w:val="000D1D81"/>
    <w:rsid w:val="000D2025"/>
    <w:rsid w:val="000D26E7"/>
    <w:rsid w:val="000D2711"/>
    <w:rsid w:val="000D2887"/>
    <w:rsid w:val="000D2DD9"/>
    <w:rsid w:val="000D2F85"/>
    <w:rsid w:val="000D332B"/>
    <w:rsid w:val="000D3436"/>
    <w:rsid w:val="000D3451"/>
    <w:rsid w:val="000D3AC2"/>
    <w:rsid w:val="000D3D6D"/>
    <w:rsid w:val="000D43B0"/>
    <w:rsid w:val="000D4821"/>
    <w:rsid w:val="000D4A9E"/>
    <w:rsid w:val="000D4ABA"/>
    <w:rsid w:val="000D4BDF"/>
    <w:rsid w:val="000D4D90"/>
    <w:rsid w:val="000D5294"/>
    <w:rsid w:val="000D52C6"/>
    <w:rsid w:val="000D54D6"/>
    <w:rsid w:val="000D5D0C"/>
    <w:rsid w:val="000D5F93"/>
    <w:rsid w:val="000D6AED"/>
    <w:rsid w:val="000D6DA2"/>
    <w:rsid w:val="000D6F56"/>
    <w:rsid w:val="000D7830"/>
    <w:rsid w:val="000D79A8"/>
    <w:rsid w:val="000E0B75"/>
    <w:rsid w:val="000E0F3C"/>
    <w:rsid w:val="000E12FB"/>
    <w:rsid w:val="000E1407"/>
    <w:rsid w:val="000E1B44"/>
    <w:rsid w:val="000E2096"/>
    <w:rsid w:val="000E210E"/>
    <w:rsid w:val="000E2268"/>
    <w:rsid w:val="000E26F3"/>
    <w:rsid w:val="000E4215"/>
    <w:rsid w:val="000E5383"/>
    <w:rsid w:val="000E5F66"/>
    <w:rsid w:val="000E61F3"/>
    <w:rsid w:val="000E6D0F"/>
    <w:rsid w:val="000E7451"/>
    <w:rsid w:val="000E7651"/>
    <w:rsid w:val="000E765D"/>
    <w:rsid w:val="000E7C18"/>
    <w:rsid w:val="000F0221"/>
    <w:rsid w:val="000F0583"/>
    <w:rsid w:val="000F0A5E"/>
    <w:rsid w:val="000F0F56"/>
    <w:rsid w:val="000F1101"/>
    <w:rsid w:val="000F17D5"/>
    <w:rsid w:val="000F1CB0"/>
    <w:rsid w:val="000F2012"/>
    <w:rsid w:val="000F23A5"/>
    <w:rsid w:val="000F2770"/>
    <w:rsid w:val="000F2BD5"/>
    <w:rsid w:val="000F366B"/>
    <w:rsid w:val="000F3E7B"/>
    <w:rsid w:val="000F4A18"/>
    <w:rsid w:val="000F4D9B"/>
    <w:rsid w:val="000F4ECD"/>
    <w:rsid w:val="000F55F8"/>
    <w:rsid w:val="000F5626"/>
    <w:rsid w:val="000F5F37"/>
    <w:rsid w:val="000F66E2"/>
    <w:rsid w:val="000F6823"/>
    <w:rsid w:val="000F6CBA"/>
    <w:rsid w:val="000F730C"/>
    <w:rsid w:val="000F7889"/>
    <w:rsid w:val="000F78C3"/>
    <w:rsid w:val="000F797A"/>
    <w:rsid w:val="000F7F68"/>
    <w:rsid w:val="0010051C"/>
    <w:rsid w:val="00100A14"/>
    <w:rsid w:val="001014B4"/>
    <w:rsid w:val="001018B4"/>
    <w:rsid w:val="00101A08"/>
    <w:rsid w:val="00101DB6"/>
    <w:rsid w:val="001025E8"/>
    <w:rsid w:val="00102687"/>
    <w:rsid w:val="00102AB3"/>
    <w:rsid w:val="00102F6D"/>
    <w:rsid w:val="00103353"/>
    <w:rsid w:val="00103489"/>
    <w:rsid w:val="001034C2"/>
    <w:rsid w:val="00103621"/>
    <w:rsid w:val="001042FC"/>
    <w:rsid w:val="001051B0"/>
    <w:rsid w:val="00105719"/>
    <w:rsid w:val="001059F1"/>
    <w:rsid w:val="00105AD2"/>
    <w:rsid w:val="00106051"/>
    <w:rsid w:val="0010620A"/>
    <w:rsid w:val="0010654F"/>
    <w:rsid w:val="00106A2B"/>
    <w:rsid w:val="00106A5F"/>
    <w:rsid w:val="00106CDF"/>
    <w:rsid w:val="0010716A"/>
    <w:rsid w:val="00110783"/>
    <w:rsid w:val="001108BE"/>
    <w:rsid w:val="00110F3E"/>
    <w:rsid w:val="00111244"/>
    <w:rsid w:val="00111259"/>
    <w:rsid w:val="001117AA"/>
    <w:rsid w:val="001119D7"/>
    <w:rsid w:val="001123F2"/>
    <w:rsid w:val="00112A7A"/>
    <w:rsid w:val="00113C0E"/>
    <w:rsid w:val="00113D35"/>
    <w:rsid w:val="001142D6"/>
    <w:rsid w:val="0011540D"/>
    <w:rsid w:val="001158E2"/>
    <w:rsid w:val="0011601D"/>
    <w:rsid w:val="00116158"/>
    <w:rsid w:val="001163AF"/>
    <w:rsid w:val="001167C3"/>
    <w:rsid w:val="00116C29"/>
    <w:rsid w:val="00116EE6"/>
    <w:rsid w:val="00117073"/>
    <w:rsid w:val="0011738C"/>
    <w:rsid w:val="0011752A"/>
    <w:rsid w:val="00117827"/>
    <w:rsid w:val="00117870"/>
    <w:rsid w:val="0012064F"/>
    <w:rsid w:val="00121496"/>
    <w:rsid w:val="00121F38"/>
    <w:rsid w:val="00121FC3"/>
    <w:rsid w:val="0012243C"/>
    <w:rsid w:val="00122444"/>
    <w:rsid w:val="00122D45"/>
    <w:rsid w:val="001231C2"/>
    <w:rsid w:val="00123488"/>
    <w:rsid w:val="001238AB"/>
    <w:rsid w:val="00123D17"/>
    <w:rsid w:val="0012467C"/>
    <w:rsid w:val="001247A6"/>
    <w:rsid w:val="001248E3"/>
    <w:rsid w:val="001251E3"/>
    <w:rsid w:val="00125C0B"/>
    <w:rsid w:val="00125CA1"/>
    <w:rsid w:val="001262F2"/>
    <w:rsid w:val="0012640E"/>
    <w:rsid w:val="001265D0"/>
    <w:rsid w:val="00126E84"/>
    <w:rsid w:val="0012707A"/>
    <w:rsid w:val="00127305"/>
    <w:rsid w:val="001276AC"/>
    <w:rsid w:val="0013007A"/>
    <w:rsid w:val="001301D1"/>
    <w:rsid w:val="00130705"/>
    <w:rsid w:val="00130C1B"/>
    <w:rsid w:val="00130E39"/>
    <w:rsid w:val="00131208"/>
    <w:rsid w:val="001312E5"/>
    <w:rsid w:val="0013151C"/>
    <w:rsid w:val="00131C62"/>
    <w:rsid w:val="0013243B"/>
    <w:rsid w:val="001326A5"/>
    <w:rsid w:val="001331E1"/>
    <w:rsid w:val="0013329E"/>
    <w:rsid w:val="00133602"/>
    <w:rsid w:val="0013412C"/>
    <w:rsid w:val="00134624"/>
    <w:rsid w:val="00134820"/>
    <w:rsid w:val="001349E4"/>
    <w:rsid w:val="00134B6E"/>
    <w:rsid w:val="0013500B"/>
    <w:rsid w:val="001353A4"/>
    <w:rsid w:val="00135601"/>
    <w:rsid w:val="00135C6F"/>
    <w:rsid w:val="001363A3"/>
    <w:rsid w:val="00136852"/>
    <w:rsid w:val="00136F06"/>
    <w:rsid w:val="00136FEE"/>
    <w:rsid w:val="0013708E"/>
    <w:rsid w:val="0013785B"/>
    <w:rsid w:val="001379C7"/>
    <w:rsid w:val="00137F3D"/>
    <w:rsid w:val="0014017C"/>
    <w:rsid w:val="00140426"/>
    <w:rsid w:val="00140513"/>
    <w:rsid w:val="0014180D"/>
    <w:rsid w:val="00141983"/>
    <w:rsid w:val="001421BF"/>
    <w:rsid w:val="001421FA"/>
    <w:rsid w:val="001427A9"/>
    <w:rsid w:val="00142ACD"/>
    <w:rsid w:val="0014313B"/>
    <w:rsid w:val="00143404"/>
    <w:rsid w:val="001442F4"/>
    <w:rsid w:val="001444C0"/>
    <w:rsid w:val="0014453E"/>
    <w:rsid w:val="00144651"/>
    <w:rsid w:val="00144E3F"/>
    <w:rsid w:val="00144EE0"/>
    <w:rsid w:val="0014507A"/>
    <w:rsid w:val="001452DD"/>
    <w:rsid w:val="00145B1B"/>
    <w:rsid w:val="00145E3B"/>
    <w:rsid w:val="00146065"/>
    <w:rsid w:val="00146856"/>
    <w:rsid w:val="00146A65"/>
    <w:rsid w:val="00147456"/>
    <w:rsid w:val="00147538"/>
    <w:rsid w:val="001475B0"/>
    <w:rsid w:val="00147C2A"/>
    <w:rsid w:val="00147D13"/>
    <w:rsid w:val="00150274"/>
    <w:rsid w:val="00150EF1"/>
    <w:rsid w:val="00150FB9"/>
    <w:rsid w:val="00151D40"/>
    <w:rsid w:val="0015247C"/>
    <w:rsid w:val="00152500"/>
    <w:rsid w:val="00152B14"/>
    <w:rsid w:val="001534E0"/>
    <w:rsid w:val="00153C7D"/>
    <w:rsid w:val="00153E83"/>
    <w:rsid w:val="001544D8"/>
    <w:rsid w:val="00154D98"/>
    <w:rsid w:val="001555CC"/>
    <w:rsid w:val="00155D9B"/>
    <w:rsid w:val="00155F0A"/>
    <w:rsid w:val="00155F65"/>
    <w:rsid w:val="00155FA5"/>
    <w:rsid w:val="00155FD4"/>
    <w:rsid w:val="00156263"/>
    <w:rsid w:val="00156813"/>
    <w:rsid w:val="001568F7"/>
    <w:rsid w:val="00156AF3"/>
    <w:rsid w:val="00156AF9"/>
    <w:rsid w:val="00156E8B"/>
    <w:rsid w:val="00156EC7"/>
    <w:rsid w:val="00157A7C"/>
    <w:rsid w:val="00161654"/>
    <w:rsid w:val="001617DD"/>
    <w:rsid w:val="001618D2"/>
    <w:rsid w:val="00161A85"/>
    <w:rsid w:val="00161EE6"/>
    <w:rsid w:val="00161F75"/>
    <w:rsid w:val="00161F7E"/>
    <w:rsid w:val="00162B2B"/>
    <w:rsid w:val="00162C5A"/>
    <w:rsid w:val="00162DB8"/>
    <w:rsid w:val="001630C5"/>
    <w:rsid w:val="00163A71"/>
    <w:rsid w:val="00163CBF"/>
    <w:rsid w:val="00163E12"/>
    <w:rsid w:val="001641B4"/>
    <w:rsid w:val="001646F3"/>
    <w:rsid w:val="00164AAA"/>
    <w:rsid w:val="00165173"/>
    <w:rsid w:val="00165197"/>
    <w:rsid w:val="001653EA"/>
    <w:rsid w:val="00165464"/>
    <w:rsid w:val="001658A7"/>
    <w:rsid w:val="00165AD1"/>
    <w:rsid w:val="001661CD"/>
    <w:rsid w:val="0016626A"/>
    <w:rsid w:val="00166881"/>
    <w:rsid w:val="00166F5C"/>
    <w:rsid w:val="001670EB"/>
    <w:rsid w:val="00167693"/>
    <w:rsid w:val="001679CF"/>
    <w:rsid w:val="00167D99"/>
    <w:rsid w:val="001700ED"/>
    <w:rsid w:val="00170590"/>
    <w:rsid w:val="00170828"/>
    <w:rsid w:val="00170CE0"/>
    <w:rsid w:val="00170FDB"/>
    <w:rsid w:val="00171307"/>
    <w:rsid w:val="0017134B"/>
    <w:rsid w:val="00171381"/>
    <w:rsid w:val="00171637"/>
    <w:rsid w:val="00171822"/>
    <w:rsid w:val="001718DF"/>
    <w:rsid w:val="001724D9"/>
    <w:rsid w:val="00172B0D"/>
    <w:rsid w:val="00172C28"/>
    <w:rsid w:val="00173119"/>
    <w:rsid w:val="00173282"/>
    <w:rsid w:val="0017425B"/>
    <w:rsid w:val="0017427A"/>
    <w:rsid w:val="00174668"/>
    <w:rsid w:val="00174CB7"/>
    <w:rsid w:val="00175EE8"/>
    <w:rsid w:val="001763D4"/>
    <w:rsid w:val="00176A0B"/>
    <w:rsid w:val="00176A1B"/>
    <w:rsid w:val="00176EF1"/>
    <w:rsid w:val="0017710C"/>
    <w:rsid w:val="00177207"/>
    <w:rsid w:val="001774DA"/>
    <w:rsid w:val="001776B0"/>
    <w:rsid w:val="00177DAA"/>
    <w:rsid w:val="001801AA"/>
    <w:rsid w:val="001808BE"/>
    <w:rsid w:val="00180BA4"/>
    <w:rsid w:val="00181255"/>
    <w:rsid w:val="001814AA"/>
    <w:rsid w:val="00181911"/>
    <w:rsid w:val="001826B4"/>
    <w:rsid w:val="00182A85"/>
    <w:rsid w:val="00182AC9"/>
    <w:rsid w:val="001839E2"/>
    <w:rsid w:val="00183D30"/>
    <w:rsid w:val="00183F97"/>
    <w:rsid w:val="0018418D"/>
    <w:rsid w:val="001845B4"/>
    <w:rsid w:val="00184E22"/>
    <w:rsid w:val="00185263"/>
    <w:rsid w:val="00185809"/>
    <w:rsid w:val="00185853"/>
    <w:rsid w:val="00185B89"/>
    <w:rsid w:val="00186044"/>
    <w:rsid w:val="0018649F"/>
    <w:rsid w:val="00186977"/>
    <w:rsid w:val="00186C3C"/>
    <w:rsid w:val="00187028"/>
    <w:rsid w:val="001872C5"/>
    <w:rsid w:val="00187508"/>
    <w:rsid w:val="00187A3D"/>
    <w:rsid w:val="0019000D"/>
    <w:rsid w:val="00191721"/>
    <w:rsid w:val="00191C1F"/>
    <w:rsid w:val="00191E2B"/>
    <w:rsid w:val="00191FD0"/>
    <w:rsid w:val="00192385"/>
    <w:rsid w:val="00192543"/>
    <w:rsid w:val="00192793"/>
    <w:rsid w:val="00192B33"/>
    <w:rsid w:val="00193E50"/>
    <w:rsid w:val="00193F78"/>
    <w:rsid w:val="00194147"/>
    <w:rsid w:val="001944BC"/>
    <w:rsid w:val="0019455E"/>
    <w:rsid w:val="0019494E"/>
    <w:rsid w:val="001949DD"/>
    <w:rsid w:val="00194DB3"/>
    <w:rsid w:val="001955FC"/>
    <w:rsid w:val="00195714"/>
    <w:rsid w:val="0019595F"/>
    <w:rsid w:val="00196112"/>
    <w:rsid w:val="001965B1"/>
    <w:rsid w:val="001970CD"/>
    <w:rsid w:val="00197312"/>
    <w:rsid w:val="001973F1"/>
    <w:rsid w:val="00197965"/>
    <w:rsid w:val="001A00C5"/>
    <w:rsid w:val="001A012C"/>
    <w:rsid w:val="001A057E"/>
    <w:rsid w:val="001A061F"/>
    <w:rsid w:val="001A0A4C"/>
    <w:rsid w:val="001A0EAC"/>
    <w:rsid w:val="001A12FF"/>
    <w:rsid w:val="001A199D"/>
    <w:rsid w:val="001A1A59"/>
    <w:rsid w:val="001A1C09"/>
    <w:rsid w:val="001A1CAA"/>
    <w:rsid w:val="001A1D95"/>
    <w:rsid w:val="001A2220"/>
    <w:rsid w:val="001A2341"/>
    <w:rsid w:val="001A2391"/>
    <w:rsid w:val="001A3160"/>
    <w:rsid w:val="001A3413"/>
    <w:rsid w:val="001A349C"/>
    <w:rsid w:val="001A3BEC"/>
    <w:rsid w:val="001A47F0"/>
    <w:rsid w:val="001A5602"/>
    <w:rsid w:val="001A568A"/>
    <w:rsid w:val="001A5744"/>
    <w:rsid w:val="001A5A48"/>
    <w:rsid w:val="001A5AB9"/>
    <w:rsid w:val="001A60E6"/>
    <w:rsid w:val="001A6143"/>
    <w:rsid w:val="001A6BBE"/>
    <w:rsid w:val="001A6CCC"/>
    <w:rsid w:val="001A6FC3"/>
    <w:rsid w:val="001A746F"/>
    <w:rsid w:val="001A752F"/>
    <w:rsid w:val="001A77B2"/>
    <w:rsid w:val="001A7815"/>
    <w:rsid w:val="001A78E4"/>
    <w:rsid w:val="001A7CE3"/>
    <w:rsid w:val="001B0278"/>
    <w:rsid w:val="001B03BD"/>
    <w:rsid w:val="001B08AE"/>
    <w:rsid w:val="001B0926"/>
    <w:rsid w:val="001B0D85"/>
    <w:rsid w:val="001B0E37"/>
    <w:rsid w:val="001B25F7"/>
    <w:rsid w:val="001B2C5C"/>
    <w:rsid w:val="001B321D"/>
    <w:rsid w:val="001B37E1"/>
    <w:rsid w:val="001B3943"/>
    <w:rsid w:val="001B3CE8"/>
    <w:rsid w:val="001B3D04"/>
    <w:rsid w:val="001B400D"/>
    <w:rsid w:val="001B40FC"/>
    <w:rsid w:val="001B46B8"/>
    <w:rsid w:val="001B478D"/>
    <w:rsid w:val="001B4816"/>
    <w:rsid w:val="001B4B10"/>
    <w:rsid w:val="001B5F55"/>
    <w:rsid w:val="001B6756"/>
    <w:rsid w:val="001B6B90"/>
    <w:rsid w:val="001C0053"/>
    <w:rsid w:val="001C006F"/>
    <w:rsid w:val="001C0CD8"/>
    <w:rsid w:val="001C0D65"/>
    <w:rsid w:val="001C0E9E"/>
    <w:rsid w:val="001C1939"/>
    <w:rsid w:val="001C1B06"/>
    <w:rsid w:val="001C1B14"/>
    <w:rsid w:val="001C1B5B"/>
    <w:rsid w:val="001C23B2"/>
    <w:rsid w:val="001C2407"/>
    <w:rsid w:val="001C25D5"/>
    <w:rsid w:val="001C29EF"/>
    <w:rsid w:val="001C2A8B"/>
    <w:rsid w:val="001C2C9B"/>
    <w:rsid w:val="001C32AD"/>
    <w:rsid w:val="001C34A9"/>
    <w:rsid w:val="001C3658"/>
    <w:rsid w:val="001C3E29"/>
    <w:rsid w:val="001C3F38"/>
    <w:rsid w:val="001C423A"/>
    <w:rsid w:val="001C42E2"/>
    <w:rsid w:val="001C4400"/>
    <w:rsid w:val="001C4486"/>
    <w:rsid w:val="001C4780"/>
    <w:rsid w:val="001C602A"/>
    <w:rsid w:val="001C63C6"/>
    <w:rsid w:val="001C659D"/>
    <w:rsid w:val="001C672F"/>
    <w:rsid w:val="001C6806"/>
    <w:rsid w:val="001C6D5C"/>
    <w:rsid w:val="001C7765"/>
    <w:rsid w:val="001C7C8E"/>
    <w:rsid w:val="001D007B"/>
    <w:rsid w:val="001D01D4"/>
    <w:rsid w:val="001D023A"/>
    <w:rsid w:val="001D0259"/>
    <w:rsid w:val="001D0781"/>
    <w:rsid w:val="001D103C"/>
    <w:rsid w:val="001D1C0F"/>
    <w:rsid w:val="001D2912"/>
    <w:rsid w:val="001D2975"/>
    <w:rsid w:val="001D2B40"/>
    <w:rsid w:val="001D34D4"/>
    <w:rsid w:val="001D34EE"/>
    <w:rsid w:val="001D3577"/>
    <w:rsid w:val="001D35A7"/>
    <w:rsid w:val="001D368E"/>
    <w:rsid w:val="001D42A9"/>
    <w:rsid w:val="001D43F1"/>
    <w:rsid w:val="001D4B5C"/>
    <w:rsid w:val="001D4CCE"/>
    <w:rsid w:val="001D513C"/>
    <w:rsid w:val="001D52CD"/>
    <w:rsid w:val="001D5756"/>
    <w:rsid w:val="001D5D4A"/>
    <w:rsid w:val="001D5F51"/>
    <w:rsid w:val="001D640A"/>
    <w:rsid w:val="001D6844"/>
    <w:rsid w:val="001D6905"/>
    <w:rsid w:val="001D737E"/>
    <w:rsid w:val="001D7754"/>
    <w:rsid w:val="001D77E6"/>
    <w:rsid w:val="001D7E43"/>
    <w:rsid w:val="001E0545"/>
    <w:rsid w:val="001E07AF"/>
    <w:rsid w:val="001E0AEF"/>
    <w:rsid w:val="001E1049"/>
    <w:rsid w:val="001E13DC"/>
    <w:rsid w:val="001E1B7A"/>
    <w:rsid w:val="001E2237"/>
    <w:rsid w:val="001E2452"/>
    <w:rsid w:val="001E2565"/>
    <w:rsid w:val="001E261A"/>
    <w:rsid w:val="001E2C62"/>
    <w:rsid w:val="001E2FA8"/>
    <w:rsid w:val="001E338F"/>
    <w:rsid w:val="001E35B0"/>
    <w:rsid w:val="001E383F"/>
    <w:rsid w:val="001E3AFD"/>
    <w:rsid w:val="001E3C04"/>
    <w:rsid w:val="001E4660"/>
    <w:rsid w:val="001E482C"/>
    <w:rsid w:val="001E4A65"/>
    <w:rsid w:val="001E5286"/>
    <w:rsid w:val="001E53CA"/>
    <w:rsid w:val="001E56E1"/>
    <w:rsid w:val="001E5B35"/>
    <w:rsid w:val="001E5DF0"/>
    <w:rsid w:val="001E5E34"/>
    <w:rsid w:val="001E5FCA"/>
    <w:rsid w:val="001E6223"/>
    <w:rsid w:val="001E6375"/>
    <w:rsid w:val="001E6895"/>
    <w:rsid w:val="001E6A55"/>
    <w:rsid w:val="001E6AB7"/>
    <w:rsid w:val="001E7B3F"/>
    <w:rsid w:val="001F0601"/>
    <w:rsid w:val="001F0C59"/>
    <w:rsid w:val="001F1D49"/>
    <w:rsid w:val="001F281A"/>
    <w:rsid w:val="001F2CE5"/>
    <w:rsid w:val="001F310F"/>
    <w:rsid w:val="001F3309"/>
    <w:rsid w:val="001F38ED"/>
    <w:rsid w:val="001F3988"/>
    <w:rsid w:val="001F3E52"/>
    <w:rsid w:val="001F3E79"/>
    <w:rsid w:val="001F487B"/>
    <w:rsid w:val="001F5004"/>
    <w:rsid w:val="001F5596"/>
    <w:rsid w:val="001F5A66"/>
    <w:rsid w:val="001F5BD7"/>
    <w:rsid w:val="001F5D24"/>
    <w:rsid w:val="001F620F"/>
    <w:rsid w:val="001F6916"/>
    <w:rsid w:val="001F73D0"/>
    <w:rsid w:val="002002AB"/>
    <w:rsid w:val="002004B2"/>
    <w:rsid w:val="002008F1"/>
    <w:rsid w:val="00200B82"/>
    <w:rsid w:val="00201295"/>
    <w:rsid w:val="002015DA"/>
    <w:rsid w:val="00201803"/>
    <w:rsid w:val="002021C8"/>
    <w:rsid w:val="002024E9"/>
    <w:rsid w:val="00202784"/>
    <w:rsid w:val="00202BC6"/>
    <w:rsid w:val="00202E1C"/>
    <w:rsid w:val="00203201"/>
    <w:rsid w:val="0020359D"/>
    <w:rsid w:val="00203646"/>
    <w:rsid w:val="0020384F"/>
    <w:rsid w:val="002038CD"/>
    <w:rsid w:val="00203CD5"/>
    <w:rsid w:val="00203D5A"/>
    <w:rsid w:val="00203D91"/>
    <w:rsid w:val="00204312"/>
    <w:rsid w:val="002044CB"/>
    <w:rsid w:val="00204E9B"/>
    <w:rsid w:val="0020540E"/>
    <w:rsid w:val="00205C5E"/>
    <w:rsid w:val="00205D51"/>
    <w:rsid w:val="00205E04"/>
    <w:rsid w:val="00205E2A"/>
    <w:rsid w:val="00205F4D"/>
    <w:rsid w:val="002060CF"/>
    <w:rsid w:val="00206273"/>
    <w:rsid w:val="002071EB"/>
    <w:rsid w:val="00207234"/>
    <w:rsid w:val="0020728E"/>
    <w:rsid w:val="00207318"/>
    <w:rsid w:val="00207339"/>
    <w:rsid w:val="002103C6"/>
    <w:rsid w:val="0021090F"/>
    <w:rsid w:val="00210BFF"/>
    <w:rsid w:val="00211178"/>
    <w:rsid w:val="002115F8"/>
    <w:rsid w:val="0021164A"/>
    <w:rsid w:val="0021164E"/>
    <w:rsid w:val="00211B3A"/>
    <w:rsid w:val="00211CDF"/>
    <w:rsid w:val="00211DD1"/>
    <w:rsid w:val="0021216B"/>
    <w:rsid w:val="002124A1"/>
    <w:rsid w:val="002127AF"/>
    <w:rsid w:val="00212938"/>
    <w:rsid w:val="00212C47"/>
    <w:rsid w:val="00212E1B"/>
    <w:rsid w:val="0021350F"/>
    <w:rsid w:val="002143C2"/>
    <w:rsid w:val="00215269"/>
    <w:rsid w:val="002154E8"/>
    <w:rsid w:val="002156F3"/>
    <w:rsid w:val="00215BC4"/>
    <w:rsid w:val="00216013"/>
    <w:rsid w:val="00216187"/>
    <w:rsid w:val="002168EE"/>
    <w:rsid w:val="002169CD"/>
    <w:rsid w:val="002174A4"/>
    <w:rsid w:val="0021752E"/>
    <w:rsid w:val="0021763B"/>
    <w:rsid w:val="00217FB5"/>
    <w:rsid w:val="0022004C"/>
    <w:rsid w:val="00220920"/>
    <w:rsid w:val="002211B2"/>
    <w:rsid w:val="002217F2"/>
    <w:rsid w:val="00221A5A"/>
    <w:rsid w:val="00221FD1"/>
    <w:rsid w:val="0022210E"/>
    <w:rsid w:val="00223393"/>
    <w:rsid w:val="00223637"/>
    <w:rsid w:val="002239CD"/>
    <w:rsid w:val="00223A89"/>
    <w:rsid w:val="00223C3B"/>
    <w:rsid w:val="0022411C"/>
    <w:rsid w:val="002245E4"/>
    <w:rsid w:val="00224A91"/>
    <w:rsid w:val="00224C0A"/>
    <w:rsid w:val="00224F2D"/>
    <w:rsid w:val="0022562E"/>
    <w:rsid w:val="0022588A"/>
    <w:rsid w:val="002258FA"/>
    <w:rsid w:val="00225A07"/>
    <w:rsid w:val="00225CB7"/>
    <w:rsid w:val="002261CA"/>
    <w:rsid w:val="002264BB"/>
    <w:rsid w:val="0022670D"/>
    <w:rsid w:val="00226A9B"/>
    <w:rsid w:val="00227016"/>
    <w:rsid w:val="002274B0"/>
    <w:rsid w:val="002274E7"/>
    <w:rsid w:val="00227814"/>
    <w:rsid w:val="00227962"/>
    <w:rsid w:val="00227A3B"/>
    <w:rsid w:val="00227B25"/>
    <w:rsid w:val="0023094A"/>
    <w:rsid w:val="00231535"/>
    <w:rsid w:val="002324D8"/>
    <w:rsid w:val="002327BE"/>
    <w:rsid w:val="002327D5"/>
    <w:rsid w:val="0023313A"/>
    <w:rsid w:val="002337F5"/>
    <w:rsid w:val="00233873"/>
    <w:rsid w:val="00234141"/>
    <w:rsid w:val="00234B82"/>
    <w:rsid w:val="0023535B"/>
    <w:rsid w:val="00235478"/>
    <w:rsid w:val="00235595"/>
    <w:rsid w:val="00235909"/>
    <w:rsid w:val="0023591F"/>
    <w:rsid w:val="00235BC7"/>
    <w:rsid w:val="00235F38"/>
    <w:rsid w:val="002365CD"/>
    <w:rsid w:val="00236708"/>
    <w:rsid w:val="002367AA"/>
    <w:rsid w:val="00236E46"/>
    <w:rsid w:val="00240405"/>
    <w:rsid w:val="002406FF"/>
    <w:rsid w:val="00240E0C"/>
    <w:rsid w:val="00241241"/>
    <w:rsid w:val="002413F4"/>
    <w:rsid w:val="002417EB"/>
    <w:rsid w:val="00241AFE"/>
    <w:rsid w:val="00241C96"/>
    <w:rsid w:val="002420FD"/>
    <w:rsid w:val="002425EA"/>
    <w:rsid w:val="00242B9A"/>
    <w:rsid w:val="0024335E"/>
    <w:rsid w:val="0024354F"/>
    <w:rsid w:val="00243580"/>
    <w:rsid w:val="00243664"/>
    <w:rsid w:val="0024366C"/>
    <w:rsid w:val="002436CF"/>
    <w:rsid w:val="00243A5C"/>
    <w:rsid w:val="00243C55"/>
    <w:rsid w:val="00243C72"/>
    <w:rsid w:val="00243F84"/>
    <w:rsid w:val="0024441E"/>
    <w:rsid w:val="002449C6"/>
    <w:rsid w:val="00244C6A"/>
    <w:rsid w:val="00244D38"/>
    <w:rsid w:val="00244FB7"/>
    <w:rsid w:val="00245387"/>
    <w:rsid w:val="00245568"/>
    <w:rsid w:val="002456D9"/>
    <w:rsid w:val="00245788"/>
    <w:rsid w:val="002458BF"/>
    <w:rsid w:val="00246024"/>
    <w:rsid w:val="0024656D"/>
    <w:rsid w:val="0024786C"/>
    <w:rsid w:val="00247A8A"/>
    <w:rsid w:val="00247C10"/>
    <w:rsid w:val="00247D69"/>
    <w:rsid w:val="00247F1E"/>
    <w:rsid w:val="0025047C"/>
    <w:rsid w:val="002509F6"/>
    <w:rsid w:val="00250C4A"/>
    <w:rsid w:val="00251182"/>
    <w:rsid w:val="002514C2"/>
    <w:rsid w:val="002515BF"/>
    <w:rsid w:val="00251AD1"/>
    <w:rsid w:val="00251C56"/>
    <w:rsid w:val="00251E1B"/>
    <w:rsid w:val="00252891"/>
    <w:rsid w:val="00252AB5"/>
    <w:rsid w:val="00252ACA"/>
    <w:rsid w:val="0025328E"/>
    <w:rsid w:val="0025382D"/>
    <w:rsid w:val="00253E21"/>
    <w:rsid w:val="00253E75"/>
    <w:rsid w:val="00254216"/>
    <w:rsid w:val="00254E7D"/>
    <w:rsid w:val="0025556E"/>
    <w:rsid w:val="00255619"/>
    <w:rsid w:val="00255B7F"/>
    <w:rsid w:val="0025626B"/>
    <w:rsid w:val="002567D0"/>
    <w:rsid w:val="0025753D"/>
    <w:rsid w:val="002576A6"/>
    <w:rsid w:val="00257DDF"/>
    <w:rsid w:val="0026095F"/>
    <w:rsid w:val="00260D5E"/>
    <w:rsid w:val="0026117D"/>
    <w:rsid w:val="00261268"/>
    <w:rsid w:val="002619A8"/>
    <w:rsid w:val="00262642"/>
    <w:rsid w:val="00262844"/>
    <w:rsid w:val="00262E98"/>
    <w:rsid w:val="0026381D"/>
    <w:rsid w:val="002638D9"/>
    <w:rsid w:val="00263ECA"/>
    <w:rsid w:val="00264017"/>
    <w:rsid w:val="002648C9"/>
    <w:rsid w:val="00265408"/>
    <w:rsid w:val="00265723"/>
    <w:rsid w:val="0026587F"/>
    <w:rsid w:val="00265938"/>
    <w:rsid w:val="00266990"/>
    <w:rsid w:val="00266F1B"/>
    <w:rsid w:val="002670F8"/>
    <w:rsid w:val="0026718D"/>
    <w:rsid w:val="002671B1"/>
    <w:rsid w:val="002671D2"/>
    <w:rsid w:val="002673B9"/>
    <w:rsid w:val="00267457"/>
    <w:rsid w:val="00267463"/>
    <w:rsid w:val="00267835"/>
    <w:rsid w:val="002679C1"/>
    <w:rsid w:val="00270020"/>
    <w:rsid w:val="0027011E"/>
    <w:rsid w:val="00270400"/>
    <w:rsid w:val="00270638"/>
    <w:rsid w:val="0027078C"/>
    <w:rsid w:val="00270A15"/>
    <w:rsid w:val="00270B08"/>
    <w:rsid w:val="00270E06"/>
    <w:rsid w:val="00271047"/>
    <w:rsid w:val="00271B47"/>
    <w:rsid w:val="00271B97"/>
    <w:rsid w:val="00272184"/>
    <w:rsid w:val="002725D0"/>
    <w:rsid w:val="00272824"/>
    <w:rsid w:val="00272B5F"/>
    <w:rsid w:val="00272CA4"/>
    <w:rsid w:val="00272F98"/>
    <w:rsid w:val="00273159"/>
    <w:rsid w:val="0027349A"/>
    <w:rsid w:val="002734E4"/>
    <w:rsid w:val="0027372B"/>
    <w:rsid w:val="00273779"/>
    <w:rsid w:val="00273A8D"/>
    <w:rsid w:val="00273D40"/>
    <w:rsid w:val="002741E8"/>
    <w:rsid w:val="002743A2"/>
    <w:rsid w:val="002747D5"/>
    <w:rsid w:val="00274925"/>
    <w:rsid w:val="002749DF"/>
    <w:rsid w:val="00274B6D"/>
    <w:rsid w:val="0027511C"/>
    <w:rsid w:val="002751F8"/>
    <w:rsid w:val="00275296"/>
    <w:rsid w:val="002758E2"/>
    <w:rsid w:val="002758FF"/>
    <w:rsid w:val="00275AAA"/>
    <w:rsid w:val="002760B9"/>
    <w:rsid w:val="002761E1"/>
    <w:rsid w:val="002768F4"/>
    <w:rsid w:val="00276A64"/>
    <w:rsid w:val="00276AAE"/>
    <w:rsid w:val="00276BDF"/>
    <w:rsid w:val="00276C26"/>
    <w:rsid w:val="00276CBB"/>
    <w:rsid w:val="002773B2"/>
    <w:rsid w:val="00277477"/>
    <w:rsid w:val="00277DF3"/>
    <w:rsid w:val="00277F77"/>
    <w:rsid w:val="0028035D"/>
    <w:rsid w:val="0028040E"/>
    <w:rsid w:val="00280785"/>
    <w:rsid w:val="00281152"/>
    <w:rsid w:val="00281266"/>
    <w:rsid w:val="00281591"/>
    <w:rsid w:val="002817F9"/>
    <w:rsid w:val="00281AA6"/>
    <w:rsid w:val="0028238D"/>
    <w:rsid w:val="00282398"/>
    <w:rsid w:val="0028256D"/>
    <w:rsid w:val="0028257A"/>
    <w:rsid w:val="00282A59"/>
    <w:rsid w:val="00283113"/>
    <w:rsid w:val="002839C3"/>
    <w:rsid w:val="00283B5D"/>
    <w:rsid w:val="00283DB2"/>
    <w:rsid w:val="00283DD3"/>
    <w:rsid w:val="00283F87"/>
    <w:rsid w:val="0028405F"/>
    <w:rsid w:val="00285F3A"/>
    <w:rsid w:val="00286231"/>
    <w:rsid w:val="002870FC"/>
    <w:rsid w:val="00287701"/>
    <w:rsid w:val="00287B3C"/>
    <w:rsid w:val="002917BB"/>
    <w:rsid w:val="00291FD2"/>
    <w:rsid w:val="00293340"/>
    <w:rsid w:val="002934D2"/>
    <w:rsid w:val="00293587"/>
    <w:rsid w:val="002935A9"/>
    <w:rsid w:val="00293F41"/>
    <w:rsid w:val="00294100"/>
    <w:rsid w:val="002941D6"/>
    <w:rsid w:val="00294592"/>
    <w:rsid w:val="0029509E"/>
    <w:rsid w:val="00295560"/>
    <w:rsid w:val="0029590C"/>
    <w:rsid w:val="002964D8"/>
    <w:rsid w:val="00296992"/>
    <w:rsid w:val="00296DDD"/>
    <w:rsid w:val="002972E5"/>
    <w:rsid w:val="00297879"/>
    <w:rsid w:val="002A0834"/>
    <w:rsid w:val="002A0993"/>
    <w:rsid w:val="002A1130"/>
    <w:rsid w:val="002A13A0"/>
    <w:rsid w:val="002A1661"/>
    <w:rsid w:val="002A17AB"/>
    <w:rsid w:val="002A17FA"/>
    <w:rsid w:val="002A2144"/>
    <w:rsid w:val="002A21B4"/>
    <w:rsid w:val="002A2B8D"/>
    <w:rsid w:val="002A36C9"/>
    <w:rsid w:val="002A36F6"/>
    <w:rsid w:val="002A4E60"/>
    <w:rsid w:val="002A4FFB"/>
    <w:rsid w:val="002A51AD"/>
    <w:rsid w:val="002A577D"/>
    <w:rsid w:val="002A603D"/>
    <w:rsid w:val="002A61E5"/>
    <w:rsid w:val="002A6516"/>
    <w:rsid w:val="002A675B"/>
    <w:rsid w:val="002A6ABC"/>
    <w:rsid w:val="002A6E9F"/>
    <w:rsid w:val="002A737A"/>
    <w:rsid w:val="002A74C5"/>
    <w:rsid w:val="002A75D2"/>
    <w:rsid w:val="002A7C6A"/>
    <w:rsid w:val="002B0165"/>
    <w:rsid w:val="002B0CE8"/>
    <w:rsid w:val="002B0E45"/>
    <w:rsid w:val="002B1B5C"/>
    <w:rsid w:val="002B1CC9"/>
    <w:rsid w:val="002B2334"/>
    <w:rsid w:val="002B239E"/>
    <w:rsid w:val="002B24C1"/>
    <w:rsid w:val="002B2BE4"/>
    <w:rsid w:val="002B3054"/>
    <w:rsid w:val="002B3E72"/>
    <w:rsid w:val="002B40C1"/>
    <w:rsid w:val="002B42AB"/>
    <w:rsid w:val="002B450C"/>
    <w:rsid w:val="002B45D9"/>
    <w:rsid w:val="002B56F0"/>
    <w:rsid w:val="002B58F1"/>
    <w:rsid w:val="002B5C8C"/>
    <w:rsid w:val="002B60EB"/>
    <w:rsid w:val="002B62A8"/>
    <w:rsid w:val="002B663A"/>
    <w:rsid w:val="002B7016"/>
    <w:rsid w:val="002B780E"/>
    <w:rsid w:val="002C0044"/>
    <w:rsid w:val="002C0361"/>
    <w:rsid w:val="002C04F0"/>
    <w:rsid w:val="002C082E"/>
    <w:rsid w:val="002C0D67"/>
    <w:rsid w:val="002C125F"/>
    <w:rsid w:val="002C13C7"/>
    <w:rsid w:val="002C1524"/>
    <w:rsid w:val="002C1611"/>
    <w:rsid w:val="002C1D7E"/>
    <w:rsid w:val="002C20B0"/>
    <w:rsid w:val="002C2349"/>
    <w:rsid w:val="002C26AE"/>
    <w:rsid w:val="002C2D0A"/>
    <w:rsid w:val="002C2EBE"/>
    <w:rsid w:val="002C3E04"/>
    <w:rsid w:val="002C49FB"/>
    <w:rsid w:val="002C4C4A"/>
    <w:rsid w:val="002C5202"/>
    <w:rsid w:val="002C563A"/>
    <w:rsid w:val="002C5A95"/>
    <w:rsid w:val="002C5BF0"/>
    <w:rsid w:val="002C638E"/>
    <w:rsid w:val="002C6495"/>
    <w:rsid w:val="002C6A9D"/>
    <w:rsid w:val="002C7302"/>
    <w:rsid w:val="002C74AB"/>
    <w:rsid w:val="002D00CA"/>
    <w:rsid w:val="002D00E0"/>
    <w:rsid w:val="002D01D4"/>
    <w:rsid w:val="002D0413"/>
    <w:rsid w:val="002D0F18"/>
    <w:rsid w:val="002D0F34"/>
    <w:rsid w:val="002D1167"/>
    <w:rsid w:val="002D163F"/>
    <w:rsid w:val="002D192C"/>
    <w:rsid w:val="002D297C"/>
    <w:rsid w:val="002D2F88"/>
    <w:rsid w:val="002D2F91"/>
    <w:rsid w:val="002D3181"/>
    <w:rsid w:val="002D371F"/>
    <w:rsid w:val="002D38DC"/>
    <w:rsid w:val="002D3B1F"/>
    <w:rsid w:val="002D3C48"/>
    <w:rsid w:val="002D3CCE"/>
    <w:rsid w:val="002D44AE"/>
    <w:rsid w:val="002D4C6E"/>
    <w:rsid w:val="002D4F83"/>
    <w:rsid w:val="002D54BB"/>
    <w:rsid w:val="002D58E3"/>
    <w:rsid w:val="002D5BE3"/>
    <w:rsid w:val="002D5E47"/>
    <w:rsid w:val="002D6428"/>
    <w:rsid w:val="002D64BB"/>
    <w:rsid w:val="002D6589"/>
    <w:rsid w:val="002D6747"/>
    <w:rsid w:val="002D6973"/>
    <w:rsid w:val="002D6F06"/>
    <w:rsid w:val="002D6F5A"/>
    <w:rsid w:val="002D72C3"/>
    <w:rsid w:val="002D75B1"/>
    <w:rsid w:val="002D7B35"/>
    <w:rsid w:val="002D7E8E"/>
    <w:rsid w:val="002D7FDF"/>
    <w:rsid w:val="002D7FE3"/>
    <w:rsid w:val="002E05CC"/>
    <w:rsid w:val="002E0828"/>
    <w:rsid w:val="002E0981"/>
    <w:rsid w:val="002E0FA9"/>
    <w:rsid w:val="002E0FC8"/>
    <w:rsid w:val="002E10C2"/>
    <w:rsid w:val="002E1371"/>
    <w:rsid w:val="002E143D"/>
    <w:rsid w:val="002E168A"/>
    <w:rsid w:val="002E18C6"/>
    <w:rsid w:val="002E1DD3"/>
    <w:rsid w:val="002E2C02"/>
    <w:rsid w:val="002E2E1F"/>
    <w:rsid w:val="002E31B6"/>
    <w:rsid w:val="002E3317"/>
    <w:rsid w:val="002E36FF"/>
    <w:rsid w:val="002E39A0"/>
    <w:rsid w:val="002E3B83"/>
    <w:rsid w:val="002E3BFC"/>
    <w:rsid w:val="002E41D2"/>
    <w:rsid w:val="002E423F"/>
    <w:rsid w:val="002E5941"/>
    <w:rsid w:val="002E5AD9"/>
    <w:rsid w:val="002E5AE3"/>
    <w:rsid w:val="002E5E53"/>
    <w:rsid w:val="002E6668"/>
    <w:rsid w:val="002E6726"/>
    <w:rsid w:val="002E679F"/>
    <w:rsid w:val="002E6BEE"/>
    <w:rsid w:val="002E6C25"/>
    <w:rsid w:val="002E6FAF"/>
    <w:rsid w:val="002E740D"/>
    <w:rsid w:val="002F0453"/>
    <w:rsid w:val="002F0ED4"/>
    <w:rsid w:val="002F1366"/>
    <w:rsid w:val="002F189B"/>
    <w:rsid w:val="002F1A9F"/>
    <w:rsid w:val="002F25AF"/>
    <w:rsid w:val="002F33A1"/>
    <w:rsid w:val="002F3583"/>
    <w:rsid w:val="002F3753"/>
    <w:rsid w:val="002F3ECD"/>
    <w:rsid w:val="002F4489"/>
    <w:rsid w:val="002F47CA"/>
    <w:rsid w:val="002F4996"/>
    <w:rsid w:val="002F51DA"/>
    <w:rsid w:val="002F53E9"/>
    <w:rsid w:val="002F5808"/>
    <w:rsid w:val="002F59C2"/>
    <w:rsid w:val="002F5A4B"/>
    <w:rsid w:val="002F5D00"/>
    <w:rsid w:val="002F638C"/>
    <w:rsid w:val="002F6476"/>
    <w:rsid w:val="002F6558"/>
    <w:rsid w:val="002F6C1B"/>
    <w:rsid w:val="002F6E22"/>
    <w:rsid w:val="002F6E6B"/>
    <w:rsid w:val="002F7141"/>
    <w:rsid w:val="002F7306"/>
    <w:rsid w:val="0030030F"/>
    <w:rsid w:val="00300333"/>
    <w:rsid w:val="00300D84"/>
    <w:rsid w:val="003017BA"/>
    <w:rsid w:val="0030237A"/>
    <w:rsid w:val="0030265B"/>
    <w:rsid w:val="003029FB"/>
    <w:rsid w:val="00302BAF"/>
    <w:rsid w:val="00302E59"/>
    <w:rsid w:val="00303188"/>
    <w:rsid w:val="003037C1"/>
    <w:rsid w:val="003044B7"/>
    <w:rsid w:val="00304C70"/>
    <w:rsid w:val="00304D73"/>
    <w:rsid w:val="003052F8"/>
    <w:rsid w:val="00305A73"/>
    <w:rsid w:val="00305C40"/>
    <w:rsid w:val="00305E40"/>
    <w:rsid w:val="0030638A"/>
    <w:rsid w:val="00306BA3"/>
    <w:rsid w:val="00306C04"/>
    <w:rsid w:val="003074C6"/>
    <w:rsid w:val="003078CB"/>
    <w:rsid w:val="00307C7C"/>
    <w:rsid w:val="0031026F"/>
    <w:rsid w:val="00310ADE"/>
    <w:rsid w:val="00310D70"/>
    <w:rsid w:val="00310E0D"/>
    <w:rsid w:val="00310E7B"/>
    <w:rsid w:val="00311804"/>
    <w:rsid w:val="003126C5"/>
    <w:rsid w:val="00312FDD"/>
    <w:rsid w:val="003130D7"/>
    <w:rsid w:val="00313122"/>
    <w:rsid w:val="003133F2"/>
    <w:rsid w:val="0031372D"/>
    <w:rsid w:val="003137E4"/>
    <w:rsid w:val="0031399E"/>
    <w:rsid w:val="00313D17"/>
    <w:rsid w:val="003142E7"/>
    <w:rsid w:val="00314712"/>
    <w:rsid w:val="0031539B"/>
    <w:rsid w:val="003155A3"/>
    <w:rsid w:val="00315EB2"/>
    <w:rsid w:val="00316308"/>
    <w:rsid w:val="003163B3"/>
    <w:rsid w:val="003178CC"/>
    <w:rsid w:val="00317A24"/>
    <w:rsid w:val="00317BAC"/>
    <w:rsid w:val="00320FAF"/>
    <w:rsid w:val="00321686"/>
    <w:rsid w:val="00321753"/>
    <w:rsid w:val="00321961"/>
    <w:rsid w:val="0032311A"/>
    <w:rsid w:val="0032312E"/>
    <w:rsid w:val="003235BB"/>
    <w:rsid w:val="00323907"/>
    <w:rsid w:val="00323D30"/>
    <w:rsid w:val="003241A4"/>
    <w:rsid w:val="0032484B"/>
    <w:rsid w:val="00324AAD"/>
    <w:rsid w:val="00324DAF"/>
    <w:rsid w:val="0032513D"/>
    <w:rsid w:val="00325550"/>
    <w:rsid w:val="00325B83"/>
    <w:rsid w:val="00325E41"/>
    <w:rsid w:val="00325F67"/>
    <w:rsid w:val="00326371"/>
    <w:rsid w:val="003266AB"/>
    <w:rsid w:val="003268A8"/>
    <w:rsid w:val="00326EA4"/>
    <w:rsid w:val="00327423"/>
    <w:rsid w:val="0032779A"/>
    <w:rsid w:val="00330398"/>
    <w:rsid w:val="00330ACC"/>
    <w:rsid w:val="0033122D"/>
    <w:rsid w:val="00331382"/>
    <w:rsid w:val="00331C47"/>
    <w:rsid w:val="00331CDA"/>
    <w:rsid w:val="003321C8"/>
    <w:rsid w:val="003326AE"/>
    <w:rsid w:val="00332A95"/>
    <w:rsid w:val="00332C83"/>
    <w:rsid w:val="00332DD3"/>
    <w:rsid w:val="00332F96"/>
    <w:rsid w:val="0033303E"/>
    <w:rsid w:val="003335D7"/>
    <w:rsid w:val="0033360C"/>
    <w:rsid w:val="003336C3"/>
    <w:rsid w:val="00333D17"/>
    <w:rsid w:val="00333FE0"/>
    <w:rsid w:val="003344EC"/>
    <w:rsid w:val="003346F7"/>
    <w:rsid w:val="003347CC"/>
    <w:rsid w:val="003349F1"/>
    <w:rsid w:val="00335598"/>
    <w:rsid w:val="00335877"/>
    <w:rsid w:val="003358DB"/>
    <w:rsid w:val="00335AA8"/>
    <w:rsid w:val="00335D72"/>
    <w:rsid w:val="00335EC6"/>
    <w:rsid w:val="00336081"/>
    <w:rsid w:val="003360FE"/>
    <w:rsid w:val="003369D0"/>
    <w:rsid w:val="00336C59"/>
    <w:rsid w:val="00336ED6"/>
    <w:rsid w:val="00336EFA"/>
    <w:rsid w:val="0033732A"/>
    <w:rsid w:val="0033757B"/>
    <w:rsid w:val="00337B06"/>
    <w:rsid w:val="00337BA0"/>
    <w:rsid w:val="0034008A"/>
    <w:rsid w:val="003401A8"/>
    <w:rsid w:val="00340777"/>
    <w:rsid w:val="003408A6"/>
    <w:rsid w:val="00340BE8"/>
    <w:rsid w:val="0034120D"/>
    <w:rsid w:val="003416EC"/>
    <w:rsid w:val="00341C36"/>
    <w:rsid w:val="00341E95"/>
    <w:rsid w:val="003424C5"/>
    <w:rsid w:val="0034293B"/>
    <w:rsid w:val="00342A7A"/>
    <w:rsid w:val="00342EDF"/>
    <w:rsid w:val="00343394"/>
    <w:rsid w:val="003435A5"/>
    <w:rsid w:val="003435E9"/>
    <w:rsid w:val="00343970"/>
    <w:rsid w:val="003439D2"/>
    <w:rsid w:val="00343B8D"/>
    <w:rsid w:val="0034433D"/>
    <w:rsid w:val="0034457F"/>
    <w:rsid w:val="003448D6"/>
    <w:rsid w:val="00344BDE"/>
    <w:rsid w:val="00345429"/>
    <w:rsid w:val="003456A7"/>
    <w:rsid w:val="00345A38"/>
    <w:rsid w:val="00345AD5"/>
    <w:rsid w:val="00345C44"/>
    <w:rsid w:val="00345FFE"/>
    <w:rsid w:val="00346873"/>
    <w:rsid w:val="0034693B"/>
    <w:rsid w:val="00346B5D"/>
    <w:rsid w:val="00346DB2"/>
    <w:rsid w:val="003473B9"/>
    <w:rsid w:val="0035060C"/>
    <w:rsid w:val="00350CFA"/>
    <w:rsid w:val="00350D22"/>
    <w:rsid w:val="00350D88"/>
    <w:rsid w:val="00351117"/>
    <w:rsid w:val="00351374"/>
    <w:rsid w:val="00351394"/>
    <w:rsid w:val="003515B1"/>
    <w:rsid w:val="003515E0"/>
    <w:rsid w:val="00351C68"/>
    <w:rsid w:val="0035229D"/>
    <w:rsid w:val="0035249C"/>
    <w:rsid w:val="003532F5"/>
    <w:rsid w:val="003534AF"/>
    <w:rsid w:val="00353575"/>
    <w:rsid w:val="00353625"/>
    <w:rsid w:val="0035369B"/>
    <w:rsid w:val="00353A51"/>
    <w:rsid w:val="00354138"/>
    <w:rsid w:val="003542FE"/>
    <w:rsid w:val="00354899"/>
    <w:rsid w:val="00354CDD"/>
    <w:rsid w:val="00355793"/>
    <w:rsid w:val="00355C87"/>
    <w:rsid w:val="0035652A"/>
    <w:rsid w:val="00356F62"/>
    <w:rsid w:val="00357522"/>
    <w:rsid w:val="00357860"/>
    <w:rsid w:val="00357FF9"/>
    <w:rsid w:val="00360016"/>
    <w:rsid w:val="00360606"/>
    <w:rsid w:val="00360AA7"/>
    <w:rsid w:val="00361D33"/>
    <w:rsid w:val="00361D3F"/>
    <w:rsid w:val="00361E71"/>
    <w:rsid w:val="00361EEF"/>
    <w:rsid w:val="00361FB4"/>
    <w:rsid w:val="0036205F"/>
    <w:rsid w:val="00362823"/>
    <w:rsid w:val="0036345C"/>
    <w:rsid w:val="0036352A"/>
    <w:rsid w:val="0036362B"/>
    <w:rsid w:val="00363716"/>
    <w:rsid w:val="003638FA"/>
    <w:rsid w:val="003639FA"/>
    <w:rsid w:val="003640D9"/>
    <w:rsid w:val="003640F6"/>
    <w:rsid w:val="0036485B"/>
    <w:rsid w:val="00364D94"/>
    <w:rsid w:val="003652B9"/>
    <w:rsid w:val="00365406"/>
    <w:rsid w:val="00365503"/>
    <w:rsid w:val="00365714"/>
    <w:rsid w:val="003657A8"/>
    <w:rsid w:val="003658F9"/>
    <w:rsid w:val="00365D2B"/>
    <w:rsid w:val="0036644A"/>
    <w:rsid w:val="00366533"/>
    <w:rsid w:val="00367136"/>
    <w:rsid w:val="00367581"/>
    <w:rsid w:val="003675F3"/>
    <w:rsid w:val="00367CD9"/>
    <w:rsid w:val="003701F2"/>
    <w:rsid w:val="00370C9D"/>
    <w:rsid w:val="00370E89"/>
    <w:rsid w:val="00371205"/>
    <w:rsid w:val="003717A6"/>
    <w:rsid w:val="00371843"/>
    <w:rsid w:val="0037291E"/>
    <w:rsid w:val="00372BFB"/>
    <w:rsid w:val="003730CD"/>
    <w:rsid w:val="00373739"/>
    <w:rsid w:val="00373C21"/>
    <w:rsid w:val="00373C6B"/>
    <w:rsid w:val="003745F2"/>
    <w:rsid w:val="0037485F"/>
    <w:rsid w:val="00375EE9"/>
    <w:rsid w:val="00375EF1"/>
    <w:rsid w:val="003767E6"/>
    <w:rsid w:val="0037696C"/>
    <w:rsid w:val="00376ACD"/>
    <w:rsid w:val="00376BF9"/>
    <w:rsid w:val="00377686"/>
    <w:rsid w:val="003777B0"/>
    <w:rsid w:val="00377963"/>
    <w:rsid w:val="003801D8"/>
    <w:rsid w:val="00380A6D"/>
    <w:rsid w:val="003818BB"/>
    <w:rsid w:val="003820B7"/>
    <w:rsid w:val="003820CB"/>
    <w:rsid w:val="003821BF"/>
    <w:rsid w:val="00382644"/>
    <w:rsid w:val="00382E7C"/>
    <w:rsid w:val="0038393F"/>
    <w:rsid w:val="00383CCE"/>
    <w:rsid w:val="00385F4C"/>
    <w:rsid w:val="0038628E"/>
    <w:rsid w:val="00386B26"/>
    <w:rsid w:val="003870A2"/>
    <w:rsid w:val="003872DE"/>
    <w:rsid w:val="0038754E"/>
    <w:rsid w:val="00387DE1"/>
    <w:rsid w:val="00390001"/>
    <w:rsid w:val="003900C5"/>
    <w:rsid w:val="00390472"/>
    <w:rsid w:val="00390657"/>
    <w:rsid w:val="00390B11"/>
    <w:rsid w:val="003914C2"/>
    <w:rsid w:val="0039156C"/>
    <w:rsid w:val="003915C8"/>
    <w:rsid w:val="003916C2"/>
    <w:rsid w:val="00391A25"/>
    <w:rsid w:val="00392527"/>
    <w:rsid w:val="00392FE6"/>
    <w:rsid w:val="00393610"/>
    <w:rsid w:val="00393957"/>
    <w:rsid w:val="003940B4"/>
    <w:rsid w:val="00394165"/>
    <w:rsid w:val="00394618"/>
    <w:rsid w:val="00394D70"/>
    <w:rsid w:val="00394E71"/>
    <w:rsid w:val="003950DA"/>
    <w:rsid w:val="0039532B"/>
    <w:rsid w:val="0039550D"/>
    <w:rsid w:val="003957A1"/>
    <w:rsid w:val="003957A3"/>
    <w:rsid w:val="00395BD6"/>
    <w:rsid w:val="0039613D"/>
    <w:rsid w:val="00396D15"/>
    <w:rsid w:val="00396F31"/>
    <w:rsid w:val="00396F55"/>
    <w:rsid w:val="00396F77"/>
    <w:rsid w:val="00396FAD"/>
    <w:rsid w:val="003971D0"/>
    <w:rsid w:val="00397739"/>
    <w:rsid w:val="003A0733"/>
    <w:rsid w:val="003A086A"/>
    <w:rsid w:val="003A0920"/>
    <w:rsid w:val="003A0A20"/>
    <w:rsid w:val="003A0FBC"/>
    <w:rsid w:val="003A1202"/>
    <w:rsid w:val="003A1956"/>
    <w:rsid w:val="003A1B33"/>
    <w:rsid w:val="003A24DD"/>
    <w:rsid w:val="003A27FC"/>
    <w:rsid w:val="003A2E1F"/>
    <w:rsid w:val="003A3063"/>
    <w:rsid w:val="003A383A"/>
    <w:rsid w:val="003A3A51"/>
    <w:rsid w:val="003A3D73"/>
    <w:rsid w:val="003A40EC"/>
    <w:rsid w:val="003A41AA"/>
    <w:rsid w:val="003A4280"/>
    <w:rsid w:val="003A4306"/>
    <w:rsid w:val="003A4A4A"/>
    <w:rsid w:val="003A605C"/>
    <w:rsid w:val="003A6267"/>
    <w:rsid w:val="003A69F8"/>
    <w:rsid w:val="003A7072"/>
    <w:rsid w:val="003A72EB"/>
    <w:rsid w:val="003A7BB0"/>
    <w:rsid w:val="003A7EE2"/>
    <w:rsid w:val="003B01CC"/>
    <w:rsid w:val="003B055B"/>
    <w:rsid w:val="003B0B39"/>
    <w:rsid w:val="003B1758"/>
    <w:rsid w:val="003B2085"/>
    <w:rsid w:val="003B21BB"/>
    <w:rsid w:val="003B2627"/>
    <w:rsid w:val="003B2E8E"/>
    <w:rsid w:val="003B3161"/>
    <w:rsid w:val="003B319C"/>
    <w:rsid w:val="003B34D9"/>
    <w:rsid w:val="003B41A4"/>
    <w:rsid w:val="003B4494"/>
    <w:rsid w:val="003B44E6"/>
    <w:rsid w:val="003B4FFC"/>
    <w:rsid w:val="003B5B1A"/>
    <w:rsid w:val="003B6138"/>
    <w:rsid w:val="003B619C"/>
    <w:rsid w:val="003B6484"/>
    <w:rsid w:val="003B653B"/>
    <w:rsid w:val="003B68F1"/>
    <w:rsid w:val="003B69ED"/>
    <w:rsid w:val="003B6E2E"/>
    <w:rsid w:val="003B7470"/>
    <w:rsid w:val="003B74B8"/>
    <w:rsid w:val="003B7520"/>
    <w:rsid w:val="003B77F2"/>
    <w:rsid w:val="003B7F20"/>
    <w:rsid w:val="003C010F"/>
    <w:rsid w:val="003C0D52"/>
    <w:rsid w:val="003C0F4D"/>
    <w:rsid w:val="003C102A"/>
    <w:rsid w:val="003C12B9"/>
    <w:rsid w:val="003C16A4"/>
    <w:rsid w:val="003C179A"/>
    <w:rsid w:val="003C1DF3"/>
    <w:rsid w:val="003C2A84"/>
    <w:rsid w:val="003C2B9B"/>
    <w:rsid w:val="003C3076"/>
    <w:rsid w:val="003C36AC"/>
    <w:rsid w:val="003C38EB"/>
    <w:rsid w:val="003C40C0"/>
    <w:rsid w:val="003C4560"/>
    <w:rsid w:val="003C478F"/>
    <w:rsid w:val="003C4D4B"/>
    <w:rsid w:val="003C52B9"/>
    <w:rsid w:val="003C5513"/>
    <w:rsid w:val="003C5638"/>
    <w:rsid w:val="003C5CB5"/>
    <w:rsid w:val="003C5FCB"/>
    <w:rsid w:val="003C6574"/>
    <w:rsid w:val="003C6598"/>
    <w:rsid w:val="003C673A"/>
    <w:rsid w:val="003C6759"/>
    <w:rsid w:val="003C69AF"/>
    <w:rsid w:val="003C6D1D"/>
    <w:rsid w:val="003C71DA"/>
    <w:rsid w:val="003C7542"/>
    <w:rsid w:val="003C7892"/>
    <w:rsid w:val="003D06C2"/>
    <w:rsid w:val="003D0DEB"/>
    <w:rsid w:val="003D0DFB"/>
    <w:rsid w:val="003D10EC"/>
    <w:rsid w:val="003D11C5"/>
    <w:rsid w:val="003D12C5"/>
    <w:rsid w:val="003D1923"/>
    <w:rsid w:val="003D2030"/>
    <w:rsid w:val="003D2052"/>
    <w:rsid w:val="003D21DA"/>
    <w:rsid w:val="003D279C"/>
    <w:rsid w:val="003D2DE0"/>
    <w:rsid w:val="003D331B"/>
    <w:rsid w:val="003D3EF7"/>
    <w:rsid w:val="003D40D4"/>
    <w:rsid w:val="003D4D13"/>
    <w:rsid w:val="003D4D53"/>
    <w:rsid w:val="003D504E"/>
    <w:rsid w:val="003D5E98"/>
    <w:rsid w:val="003D606F"/>
    <w:rsid w:val="003D61E3"/>
    <w:rsid w:val="003D64BC"/>
    <w:rsid w:val="003D68CC"/>
    <w:rsid w:val="003D6E0E"/>
    <w:rsid w:val="003D7024"/>
    <w:rsid w:val="003D740B"/>
    <w:rsid w:val="003D7515"/>
    <w:rsid w:val="003D769D"/>
    <w:rsid w:val="003D7804"/>
    <w:rsid w:val="003D7BEB"/>
    <w:rsid w:val="003D7D07"/>
    <w:rsid w:val="003D7DBD"/>
    <w:rsid w:val="003D7E0A"/>
    <w:rsid w:val="003E0500"/>
    <w:rsid w:val="003E056A"/>
    <w:rsid w:val="003E07AE"/>
    <w:rsid w:val="003E1AEC"/>
    <w:rsid w:val="003E2292"/>
    <w:rsid w:val="003E2A21"/>
    <w:rsid w:val="003E2A54"/>
    <w:rsid w:val="003E2D6D"/>
    <w:rsid w:val="003E3279"/>
    <w:rsid w:val="003E3F4A"/>
    <w:rsid w:val="003E51E1"/>
    <w:rsid w:val="003E527F"/>
    <w:rsid w:val="003E5322"/>
    <w:rsid w:val="003E55BA"/>
    <w:rsid w:val="003E6436"/>
    <w:rsid w:val="003E663D"/>
    <w:rsid w:val="003E6ACA"/>
    <w:rsid w:val="003E6FE4"/>
    <w:rsid w:val="003E7070"/>
    <w:rsid w:val="003E7115"/>
    <w:rsid w:val="003E7122"/>
    <w:rsid w:val="003E71F6"/>
    <w:rsid w:val="003E784F"/>
    <w:rsid w:val="003E7E0C"/>
    <w:rsid w:val="003F04C0"/>
    <w:rsid w:val="003F09CC"/>
    <w:rsid w:val="003F0E5F"/>
    <w:rsid w:val="003F0E6A"/>
    <w:rsid w:val="003F13D2"/>
    <w:rsid w:val="003F1AF9"/>
    <w:rsid w:val="003F1CCA"/>
    <w:rsid w:val="003F2154"/>
    <w:rsid w:val="003F2628"/>
    <w:rsid w:val="003F31FD"/>
    <w:rsid w:val="003F347D"/>
    <w:rsid w:val="003F3745"/>
    <w:rsid w:val="003F37B6"/>
    <w:rsid w:val="003F3958"/>
    <w:rsid w:val="003F4384"/>
    <w:rsid w:val="003F4A85"/>
    <w:rsid w:val="003F4F3B"/>
    <w:rsid w:val="003F5296"/>
    <w:rsid w:val="003F532B"/>
    <w:rsid w:val="003F566D"/>
    <w:rsid w:val="003F5A9A"/>
    <w:rsid w:val="003F664C"/>
    <w:rsid w:val="003F6754"/>
    <w:rsid w:val="003F6878"/>
    <w:rsid w:val="003F6D6F"/>
    <w:rsid w:val="003F7A35"/>
    <w:rsid w:val="003F7F9C"/>
    <w:rsid w:val="0040023A"/>
    <w:rsid w:val="0040071B"/>
    <w:rsid w:val="00400B66"/>
    <w:rsid w:val="00400C3C"/>
    <w:rsid w:val="00400EB0"/>
    <w:rsid w:val="004011BA"/>
    <w:rsid w:val="004013F1"/>
    <w:rsid w:val="00401566"/>
    <w:rsid w:val="00401CAE"/>
    <w:rsid w:val="00401D76"/>
    <w:rsid w:val="00401F2B"/>
    <w:rsid w:val="0040226F"/>
    <w:rsid w:val="004022F8"/>
    <w:rsid w:val="00402891"/>
    <w:rsid w:val="00402BA5"/>
    <w:rsid w:val="00402E66"/>
    <w:rsid w:val="00402ED2"/>
    <w:rsid w:val="004032F2"/>
    <w:rsid w:val="004033ED"/>
    <w:rsid w:val="00403718"/>
    <w:rsid w:val="004037B5"/>
    <w:rsid w:val="004040A1"/>
    <w:rsid w:val="0040410F"/>
    <w:rsid w:val="00404729"/>
    <w:rsid w:val="004047AA"/>
    <w:rsid w:val="00404A40"/>
    <w:rsid w:val="00404DF4"/>
    <w:rsid w:val="00404FAB"/>
    <w:rsid w:val="0040529D"/>
    <w:rsid w:val="00405509"/>
    <w:rsid w:val="0040569A"/>
    <w:rsid w:val="00405C50"/>
    <w:rsid w:val="00406183"/>
    <w:rsid w:val="00406708"/>
    <w:rsid w:val="00406A86"/>
    <w:rsid w:val="00406B6C"/>
    <w:rsid w:val="00406E4E"/>
    <w:rsid w:val="00406EBC"/>
    <w:rsid w:val="00407A37"/>
    <w:rsid w:val="00407C82"/>
    <w:rsid w:val="00410099"/>
    <w:rsid w:val="00410495"/>
    <w:rsid w:val="004104A4"/>
    <w:rsid w:val="0041075A"/>
    <w:rsid w:val="00410934"/>
    <w:rsid w:val="00410C3E"/>
    <w:rsid w:val="00411105"/>
    <w:rsid w:val="0041119A"/>
    <w:rsid w:val="004119BC"/>
    <w:rsid w:val="00411C6F"/>
    <w:rsid w:val="00411D3D"/>
    <w:rsid w:val="00412101"/>
    <w:rsid w:val="0041275C"/>
    <w:rsid w:val="004127F3"/>
    <w:rsid w:val="00412C91"/>
    <w:rsid w:val="00412F15"/>
    <w:rsid w:val="004137EF"/>
    <w:rsid w:val="00413ECD"/>
    <w:rsid w:val="0041467F"/>
    <w:rsid w:val="0041480D"/>
    <w:rsid w:val="00414B34"/>
    <w:rsid w:val="0041524B"/>
    <w:rsid w:val="004159BB"/>
    <w:rsid w:val="00415C95"/>
    <w:rsid w:val="00415FF5"/>
    <w:rsid w:val="0041630D"/>
    <w:rsid w:val="00416498"/>
    <w:rsid w:val="00416648"/>
    <w:rsid w:val="00416853"/>
    <w:rsid w:val="004169E0"/>
    <w:rsid w:val="00416EEC"/>
    <w:rsid w:val="004172FF"/>
    <w:rsid w:val="00417372"/>
    <w:rsid w:val="0041783E"/>
    <w:rsid w:val="00417956"/>
    <w:rsid w:val="00417FF6"/>
    <w:rsid w:val="00420003"/>
    <w:rsid w:val="0042000B"/>
    <w:rsid w:val="00420C2B"/>
    <w:rsid w:val="00420D33"/>
    <w:rsid w:val="0042112D"/>
    <w:rsid w:val="00421977"/>
    <w:rsid w:val="00421A9B"/>
    <w:rsid w:val="00421F16"/>
    <w:rsid w:val="004220A6"/>
    <w:rsid w:val="004222E9"/>
    <w:rsid w:val="00422A0F"/>
    <w:rsid w:val="0042303B"/>
    <w:rsid w:val="004234AE"/>
    <w:rsid w:val="00423C91"/>
    <w:rsid w:val="00423EA9"/>
    <w:rsid w:val="0042589E"/>
    <w:rsid w:val="00425E85"/>
    <w:rsid w:val="00425F3C"/>
    <w:rsid w:val="00425FA0"/>
    <w:rsid w:val="004261B4"/>
    <w:rsid w:val="0042623F"/>
    <w:rsid w:val="004262E9"/>
    <w:rsid w:val="0042631E"/>
    <w:rsid w:val="004263CE"/>
    <w:rsid w:val="00426953"/>
    <w:rsid w:val="00427237"/>
    <w:rsid w:val="00427701"/>
    <w:rsid w:val="00427739"/>
    <w:rsid w:val="00427DC2"/>
    <w:rsid w:val="00427F22"/>
    <w:rsid w:val="0043013B"/>
    <w:rsid w:val="0043053D"/>
    <w:rsid w:val="004306AE"/>
    <w:rsid w:val="00430BF6"/>
    <w:rsid w:val="00431CB4"/>
    <w:rsid w:val="00431DB4"/>
    <w:rsid w:val="0043201B"/>
    <w:rsid w:val="004324E0"/>
    <w:rsid w:val="00432AAE"/>
    <w:rsid w:val="004338BA"/>
    <w:rsid w:val="00433D2C"/>
    <w:rsid w:val="00433DDA"/>
    <w:rsid w:val="00433EF2"/>
    <w:rsid w:val="00433FFC"/>
    <w:rsid w:val="004354B6"/>
    <w:rsid w:val="00435B69"/>
    <w:rsid w:val="00435BD3"/>
    <w:rsid w:val="00435F8D"/>
    <w:rsid w:val="004365C3"/>
    <w:rsid w:val="0043724F"/>
    <w:rsid w:val="004372C5"/>
    <w:rsid w:val="00437DBE"/>
    <w:rsid w:val="00440027"/>
    <w:rsid w:val="004404D6"/>
    <w:rsid w:val="00441766"/>
    <w:rsid w:val="0044199C"/>
    <w:rsid w:val="00441C72"/>
    <w:rsid w:val="0044286C"/>
    <w:rsid w:val="00442988"/>
    <w:rsid w:val="00442FC8"/>
    <w:rsid w:val="0044305B"/>
    <w:rsid w:val="00443263"/>
    <w:rsid w:val="00443530"/>
    <w:rsid w:val="00443D19"/>
    <w:rsid w:val="00444314"/>
    <w:rsid w:val="00444A09"/>
    <w:rsid w:val="00444B8C"/>
    <w:rsid w:val="00445056"/>
    <w:rsid w:val="004459B8"/>
    <w:rsid w:val="00446087"/>
    <w:rsid w:val="0044615A"/>
    <w:rsid w:val="004466A6"/>
    <w:rsid w:val="00446B7A"/>
    <w:rsid w:val="00446D79"/>
    <w:rsid w:val="00446EE3"/>
    <w:rsid w:val="00446FAE"/>
    <w:rsid w:val="004474D8"/>
    <w:rsid w:val="004475BB"/>
    <w:rsid w:val="00447675"/>
    <w:rsid w:val="004477AD"/>
    <w:rsid w:val="00450582"/>
    <w:rsid w:val="0045064B"/>
    <w:rsid w:val="0045086A"/>
    <w:rsid w:val="00450CBD"/>
    <w:rsid w:val="00450F59"/>
    <w:rsid w:val="00451731"/>
    <w:rsid w:val="00451A5E"/>
    <w:rsid w:val="00452545"/>
    <w:rsid w:val="004527BE"/>
    <w:rsid w:val="00452946"/>
    <w:rsid w:val="00452BA2"/>
    <w:rsid w:val="0045312C"/>
    <w:rsid w:val="004538DE"/>
    <w:rsid w:val="00453BDC"/>
    <w:rsid w:val="004543DE"/>
    <w:rsid w:val="004547FE"/>
    <w:rsid w:val="00455449"/>
    <w:rsid w:val="004554D9"/>
    <w:rsid w:val="00455840"/>
    <w:rsid w:val="00456A35"/>
    <w:rsid w:val="00456CB0"/>
    <w:rsid w:val="00456F14"/>
    <w:rsid w:val="004572E3"/>
    <w:rsid w:val="0046008C"/>
    <w:rsid w:val="00460B58"/>
    <w:rsid w:val="00460C5A"/>
    <w:rsid w:val="00460D7B"/>
    <w:rsid w:val="00461284"/>
    <w:rsid w:val="0046149D"/>
    <w:rsid w:val="00461764"/>
    <w:rsid w:val="004619C8"/>
    <w:rsid w:val="00461E90"/>
    <w:rsid w:val="004628CE"/>
    <w:rsid w:val="004629FC"/>
    <w:rsid w:val="00463D5D"/>
    <w:rsid w:val="00464C4E"/>
    <w:rsid w:val="00464D89"/>
    <w:rsid w:val="00464F5C"/>
    <w:rsid w:val="0046517D"/>
    <w:rsid w:val="0046525D"/>
    <w:rsid w:val="00465298"/>
    <w:rsid w:val="00465817"/>
    <w:rsid w:val="004658B3"/>
    <w:rsid w:val="00465E6F"/>
    <w:rsid w:val="004664BA"/>
    <w:rsid w:val="00466A24"/>
    <w:rsid w:val="00466DCF"/>
    <w:rsid w:val="00467F92"/>
    <w:rsid w:val="004708CA"/>
    <w:rsid w:val="00470B3B"/>
    <w:rsid w:val="00470D1B"/>
    <w:rsid w:val="00471362"/>
    <w:rsid w:val="004714AC"/>
    <w:rsid w:val="00471B3E"/>
    <w:rsid w:val="00471DA8"/>
    <w:rsid w:val="00472154"/>
    <w:rsid w:val="0047262B"/>
    <w:rsid w:val="004726F4"/>
    <w:rsid w:val="00472727"/>
    <w:rsid w:val="00472FDA"/>
    <w:rsid w:val="00473068"/>
    <w:rsid w:val="00473170"/>
    <w:rsid w:val="0047327B"/>
    <w:rsid w:val="004737DB"/>
    <w:rsid w:val="00473A55"/>
    <w:rsid w:val="004741A3"/>
    <w:rsid w:val="00474E0E"/>
    <w:rsid w:val="004754AE"/>
    <w:rsid w:val="00475E7B"/>
    <w:rsid w:val="00475F0F"/>
    <w:rsid w:val="004762F7"/>
    <w:rsid w:val="00476319"/>
    <w:rsid w:val="00476C74"/>
    <w:rsid w:val="00477542"/>
    <w:rsid w:val="00477749"/>
    <w:rsid w:val="00477784"/>
    <w:rsid w:val="004779C0"/>
    <w:rsid w:val="00477D5D"/>
    <w:rsid w:val="00477DD9"/>
    <w:rsid w:val="00477F1B"/>
    <w:rsid w:val="00480A7A"/>
    <w:rsid w:val="00480D99"/>
    <w:rsid w:val="00480EA2"/>
    <w:rsid w:val="00480EEC"/>
    <w:rsid w:val="0048112C"/>
    <w:rsid w:val="0048173D"/>
    <w:rsid w:val="004817BA"/>
    <w:rsid w:val="00481A45"/>
    <w:rsid w:val="00482164"/>
    <w:rsid w:val="0048221E"/>
    <w:rsid w:val="004824DE"/>
    <w:rsid w:val="00482532"/>
    <w:rsid w:val="0048280A"/>
    <w:rsid w:val="0048283D"/>
    <w:rsid w:val="00482B09"/>
    <w:rsid w:val="00482B58"/>
    <w:rsid w:val="0048317D"/>
    <w:rsid w:val="004832D7"/>
    <w:rsid w:val="004833F1"/>
    <w:rsid w:val="00483740"/>
    <w:rsid w:val="00483A73"/>
    <w:rsid w:val="00483CA7"/>
    <w:rsid w:val="00483DBC"/>
    <w:rsid w:val="00483DD0"/>
    <w:rsid w:val="00483DE8"/>
    <w:rsid w:val="00484168"/>
    <w:rsid w:val="004844C1"/>
    <w:rsid w:val="00484AC3"/>
    <w:rsid w:val="00484D72"/>
    <w:rsid w:val="004850A1"/>
    <w:rsid w:val="00485343"/>
    <w:rsid w:val="0048564B"/>
    <w:rsid w:val="00486656"/>
    <w:rsid w:val="00486A35"/>
    <w:rsid w:val="004871DA"/>
    <w:rsid w:val="00487222"/>
    <w:rsid w:val="0048744A"/>
    <w:rsid w:val="0048757E"/>
    <w:rsid w:val="0048765B"/>
    <w:rsid w:val="004876F4"/>
    <w:rsid w:val="00487A7F"/>
    <w:rsid w:val="00487F49"/>
    <w:rsid w:val="00490629"/>
    <w:rsid w:val="00491327"/>
    <w:rsid w:val="00491435"/>
    <w:rsid w:val="00491467"/>
    <w:rsid w:val="004917EE"/>
    <w:rsid w:val="00491F16"/>
    <w:rsid w:val="004922DF"/>
    <w:rsid w:val="00492599"/>
    <w:rsid w:val="004926BA"/>
    <w:rsid w:val="00492991"/>
    <w:rsid w:val="00492A2F"/>
    <w:rsid w:val="00492EC9"/>
    <w:rsid w:val="00493500"/>
    <w:rsid w:val="004935A7"/>
    <w:rsid w:val="00493845"/>
    <w:rsid w:val="00493C1B"/>
    <w:rsid w:val="00493EEC"/>
    <w:rsid w:val="00493F0E"/>
    <w:rsid w:val="00494B6B"/>
    <w:rsid w:val="00494E0A"/>
    <w:rsid w:val="004958CC"/>
    <w:rsid w:val="00495901"/>
    <w:rsid w:val="00496459"/>
    <w:rsid w:val="004967ED"/>
    <w:rsid w:val="00496C2D"/>
    <w:rsid w:val="00496F17"/>
    <w:rsid w:val="00497439"/>
    <w:rsid w:val="004976DD"/>
    <w:rsid w:val="004979EE"/>
    <w:rsid w:val="00497AA2"/>
    <w:rsid w:val="00497BFF"/>
    <w:rsid w:val="00497CA4"/>
    <w:rsid w:val="00497E27"/>
    <w:rsid w:val="00497F28"/>
    <w:rsid w:val="004A043A"/>
    <w:rsid w:val="004A0BC7"/>
    <w:rsid w:val="004A1255"/>
    <w:rsid w:val="004A1405"/>
    <w:rsid w:val="004A19B5"/>
    <w:rsid w:val="004A1A16"/>
    <w:rsid w:val="004A256F"/>
    <w:rsid w:val="004A2765"/>
    <w:rsid w:val="004A2CCB"/>
    <w:rsid w:val="004A362A"/>
    <w:rsid w:val="004A3BB9"/>
    <w:rsid w:val="004A4C2F"/>
    <w:rsid w:val="004A4C5B"/>
    <w:rsid w:val="004A4E27"/>
    <w:rsid w:val="004A5387"/>
    <w:rsid w:val="004A54B6"/>
    <w:rsid w:val="004A565F"/>
    <w:rsid w:val="004A5A25"/>
    <w:rsid w:val="004A6042"/>
    <w:rsid w:val="004A66A2"/>
    <w:rsid w:val="004A6B79"/>
    <w:rsid w:val="004A739F"/>
    <w:rsid w:val="004A772C"/>
    <w:rsid w:val="004B02F0"/>
    <w:rsid w:val="004B0362"/>
    <w:rsid w:val="004B05D9"/>
    <w:rsid w:val="004B0866"/>
    <w:rsid w:val="004B09BB"/>
    <w:rsid w:val="004B09E4"/>
    <w:rsid w:val="004B0FEA"/>
    <w:rsid w:val="004B207F"/>
    <w:rsid w:val="004B24BD"/>
    <w:rsid w:val="004B253F"/>
    <w:rsid w:val="004B2A16"/>
    <w:rsid w:val="004B2C1B"/>
    <w:rsid w:val="004B33C6"/>
    <w:rsid w:val="004B33DA"/>
    <w:rsid w:val="004B34B6"/>
    <w:rsid w:val="004B442E"/>
    <w:rsid w:val="004B4719"/>
    <w:rsid w:val="004B4930"/>
    <w:rsid w:val="004B4DA0"/>
    <w:rsid w:val="004B50B2"/>
    <w:rsid w:val="004B5516"/>
    <w:rsid w:val="004B584F"/>
    <w:rsid w:val="004B5E9C"/>
    <w:rsid w:val="004B605A"/>
    <w:rsid w:val="004B614B"/>
    <w:rsid w:val="004B71FC"/>
    <w:rsid w:val="004B725D"/>
    <w:rsid w:val="004B7578"/>
    <w:rsid w:val="004B78F0"/>
    <w:rsid w:val="004B7ADC"/>
    <w:rsid w:val="004B7B52"/>
    <w:rsid w:val="004B7C3A"/>
    <w:rsid w:val="004C00BF"/>
    <w:rsid w:val="004C01B5"/>
    <w:rsid w:val="004C0318"/>
    <w:rsid w:val="004C116A"/>
    <w:rsid w:val="004C11B7"/>
    <w:rsid w:val="004C135A"/>
    <w:rsid w:val="004C13F3"/>
    <w:rsid w:val="004C1BAB"/>
    <w:rsid w:val="004C1FC4"/>
    <w:rsid w:val="004C20E1"/>
    <w:rsid w:val="004C24E1"/>
    <w:rsid w:val="004C2614"/>
    <w:rsid w:val="004C2DC4"/>
    <w:rsid w:val="004C3147"/>
    <w:rsid w:val="004C34B9"/>
    <w:rsid w:val="004C37C3"/>
    <w:rsid w:val="004C37D9"/>
    <w:rsid w:val="004C3C7E"/>
    <w:rsid w:val="004C4060"/>
    <w:rsid w:val="004C4109"/>
    <w:rsid w:val="004C56B7"/>
    <w:rsid w:val="004C5B16"/>
    <w:rsid w:val="004C5F0F"/>
    <w:rsid w:val="004C6363"/>
    <w:rsid w:val="004C676F"/>
    <w:rsid w:val="004C69B9"/>
    <w:rsid w:val="004C6BD9"/>
    <w:rsid w:val="004C6D25"/>
    <w:rsid w:val="004C75D1"/>
    <w:rsid w:val="004C75DF"/>
    <w:rsid w:val="004C7751"/>
    <w:rsid w:val="004C77AC"/>
    <w:rsid w:val="004C7813"/>
    <w:rsid w:val="004D1057"/>
    <w:rsid w:val="004D1699"/>
    <w:rsid w:val="004D1A08"/>
    <w:rsid w:val="004D1BBF"/>
    <w:rsid w:val="004D1E9D"/>
    <w:rsid w:val="004D1F4C"/>
    <w:rsid w:val="004D21BF"/>
    <w:rsid w:val="004D250B"/>
    <w:rsid w:val="004D31F0"/>
    <w:rsid w:val="004D33E9"/>
    <w:rsid w:val="004D3545"/>
    <w:rsid w:val="004D3D80"/>
    <w:rsid w:val="004D41D6"/>
    <w:rsid w:val="004D45E6"/>
    <w:rsid w:val="004D48CB"/>
    <w:rsid w:val="004D5061"/>
    <w:rsid w:val="004D547C"/>
    <w:rsid w:val="004D670C"/>
    <w:rsid w:val="004D6B4C"/>
    <w:rsid w:val="004D6D7B"/>
    <w:rsid w:val="004D7016"/>
    <w:rsid w:val="004D70D5"/>
    <w:rsid w:val="004D721C"/>
    <w:rsid w:val="004D7478"/>
    <w:rsid w:val="004E09C1"/>
    <w:rsid w:val="004E0B38"/>
    <w:rsid w:val="004E0B56"/>
    <w:rsid w:val="004E0C3D"/>
    <w:rsid w:val="004E13AD"/>
    <w:rsid w:val="004E1754"/>
    <w:rsid w:val="004E1868"/>
    <w:rsid w:val="004E19E8"/>
    <w:rsid w:val="004E1CBC"/>
    <w:rsid w:val="004E2AC5"/>
    <w:rsid w:val="004E31F8"/>
    <w:rsid w:val="004E3330"/>
    <w:rsid w:val="004E3545"/>
    <w:rsid w:val="004E3588"/>
    <w:rsid w:val="004E3D5A"/>
    <w:rsid w:val="004E4589"/>
    <w:rsid w:val="004E531F"/>
    <w:rsid w:val="004E5A52"/>
    <w:rsid w:val="004E6047"/>
    <w:rsid w:val="004E622D"/>
    <w:rsid w:val="004E6755"/>
    <w:rsid w:val="004E68CB"/>
    <w:rsid w:val="004E6BAC"/>
    <w:rsid w:val="004E6ED4"/>
    <w:rsid w:val="004E7226"/>
    <w:rsid w:val="004E7395"/>
    <w:rsid w:val="004E7550"/>
    <w:rsid w:val="004E7B6E"/>
    <w:rsid w:val="004F0A7A"/>
    <w:rsid w:val="004F0B13"/>
    <w:rsid w:val="004F1DC6"/>
    <w:rsid w:val="004F1F3B"/>
    <w:rsid w:val="004F2287"/>
    <w:rsid w:val="004F23E1"/>
    <w:rsid w:val="004F2676"/>
    <w:rsid w:val="004F2833"/>
    <w:rsid w:val="004F2B30"/>
    <w:rsid w:val="004F320C"/>
    <w:rsid w:val="004F331A"/>
    <w:rsid w:val="004F45A8"/>
    <w:rsid w:val="004F46EF"/>
    <w:rsid w:val="004F4796"/>
    <w:rsid w:val="004F479B"/>
    <w:rsid w:val="004F4A03"/>
    <w:rsid w:val="004F4A7F"/>
    <w:rsid w:val="004F4B7E"/>
    <w:rsid w:val="004F4CC2"/>
    <w:rsid w:val="004F51A8"/>
    <w:rsid w:val="004F54FC"/>
    <w:rsid w:val="004F58DF"/>
    <w:rsid w:val="004F5A5C"/>
    <w:rsid w:val="004F5CC6"/>
    <w:rsid w:val="004F6064"/>
    <w:rsid w:val="004F6150"/>
    <w:rsid w:val="004F6166"/>
    <w:rsid w:val="004F6622"/>
    <w:rsid w:val="004F6B50"/>
    <w:rsid w:val="004F7515"/>
    <w:rsid w:val="004F7B19"/>
    <w:rsid w:val="0050044B"/>
    <w:rsid w:val="00500494"/>
    <w:rsid w:val="00500940"/>
    <w:rsid w:val="00500D1F"/>
    <w:rsid w:val="00500FD7"/>
    <w:rsid w:val="00501BB0"/>
    <w:rsid w:val="0050266A"/>
    <w:rsid w:val="00502D03"/>
    <w:rsid w:val="00503EA3"/>
    <w:rsid w:val="00503F4F"/>
    <w:rsid w:val="00503F92"/>
    <w:rsid w:val="00504459"/>
    <w:rsid w:val="00504498"/>
    <w:rsid w:val="005044E9"/>
    <w:rsid w:val="00504A82"/>
    <w:rsid w:val="00504B1E"/>
    <w:rsid w:val="005057B7"/>
    <w:rsid w:val="00505F1E"/>
    <w:rsid w:val="00505F43"/>
    <w:rsid w:val="00506593"/>
    <w:rsid w:val="00506678"/>
    <w:rsid w:val="0050681A"/>
    <w:rsid w:val="00506DA9"/>
    <w:rsid w:val="00506F97"/>
    <w:rsid w:val="00506FA4"/>
    <w:rsid w:val="00507115"/>
    <w:rsid w:val="0050767F"/>
    <w:rsid w:val="005100A0"/>
    <w:rsid w:val="005104C5"/>
    <w:rsid w:val="00510A02"/>
    <w:rsid w:val="005121C2"/>
    <w:rsid w:val="0051248B"/>
    <w:rsid w:val="0051257E"/>
    <w:rsid w:val="00512C97"/>
    <w:rsid w:val="00513162"/>
    <w:rsid w:val="005131E0"/>
    <w:rsid w:val="005134C5"/>
    <w:rsid w:val="0051382E"/>
    <w:rsid w:val="00513CAC"/>
    <w:rsid w:val="00513CD8"/>
    <w:rsid w:val="00513F67"/>
    <w:rsid w:val="00513F93"/>
    <w:rsid w:val="00514585"/>
    <w:rsid w:val="0051467F"/>
    <w:rsid w:val="005146B6"/>
    <w:rsid w:val="00514959"/>
    <w:rsid w:val="00514AE1"/>
    <w:rsid w:val="005158D2"/>
    <w:rsid w:val="0051629F"/>
    <w:rsid w:val="005163E5"/>
    <w:rsid w:val="005164BA"/>
    <w:rsid w:val="0051679C"/>
    <w:rsid w:val="00516BF5"/>
    <w:rsid w:val="00517173"/>
    <w:rsid w:val="00517249"/>
    <w:rsid w:val="00517727"/>
    <w:rsid w:val="005178BF"/>
    <w:rsid w:val="005208DD"/>
    <w:rsid w:val="00520B1E"/>
    <w:rsid w:val="00520DF7"/>
    <w:rsid w:val="00521315"/>
    <w:rsid w:val="005213F2"/>
    <w:rsid w:val="00521695"/>
    <w:rsid w:val="0052171F"/>
    <w:rsid w:val="00521AB9"/>
    <w:rsid w:val="00521C27"/>
    <w:rsid w:val="00521D89"/>
    <w:rsid w:val="005229D9"/>
    <w:rsid w:val="005234B4"/>
    <w:rsid w:val="0052377D"/>
    <w:rsid w:val="005237B1"/>
    <w:rsid w:val="00523851"/>
    <w:rsid w:val="00523A1D"/>
    <w:rsid w:val="005244B6"/>
    <w:rsid w:val="005244F6"/>
    <w:rsid w:val="00524A15"/>
    <w:rsid w:val="005252EC"/>
    <w:rsid w:val="005259FC"/>
    <w:rsid w:val="00525DD4"/>
    <w:rsid w:val="00526266"/>
    <w:rsid w:val="005267D2"/>
    <w:rsid w:val="0052684C"/>
    <w:rsid w:val="0052783A"/>
    <w:rsid w:val="00527AA9"/>
    <w:rsid w:val="00527BB0"/>
    <w:rsid w:val="00530874"/>
    <w:rsid w:val="0053097F"/>
    <w:rsid w:val="0053113F"/>
    <w:rsid w:val="00531182"/>
    <w:rsid w:val="00531630"/>
    <w:rsid w:val="00531741"/>
    <w:rsid w:val="00531B29"/>
    <w:rsid w:val="00531C1F"/>
    <w:rsid w:val="00531DD1"/>
    <w:rsid w:val="00532279"/>
    <w:rsid w:val="00532991"/>
    <w:rsid w:val="00532B2F"/>
    <w:rsid w:val="00532EA9"/>
    <w:rsid w:val="0053361C"/>
    <w:rsid w:val="00533660"/>
    <w:rsid w:val="0053396F"/>
    <w:rsid w:val="00533ECB"/>
    <w:rsid w:val="00534183"/>
    <w:rsid w:val="00534683"/>
    <w:rsid w:val="005347D9"/>
    <w:rsid w:val="00534DFE"/>
    <w:rsid w:val="00535280"/>
    <w:rsid w:val="0053550B"/>
    <w:rsid w:val="00535607"/>
    <w:rsid w:val="005360AE"/>
    <w:rsid w:val="005369C0"/>
    <w:rsid w:val="00536A45"/>
    <w:rsid w:val="00536B28"/>
    <w:rsid w:val="005371E5"/>
    <w:rsid w:val="00537F30"/>
    <w:rsid w:val="00537F85"/>
    <w:rsid w:val="00540293"/>
    <w:rsid w:val="00540572"/>
    <w:rsid w:val="00540B02"/>
    <w:rsid w:val="005410E1"/>
    <w:rsid w:val="005411C9"/>
    <w:rsid w:val="0054137F"/>
    <w:rsid w:val="005416D5"/>
    <w:rsid w:val="00541C58"/>
    <w:rsid w:val="00541EDF"/>
    <w:rsid w:val="005432CB"/>
    <w:rsid w:val="00543FDF"/>
    <w:rsid w:val="005441ED"/>
    <w:rsid w:val="005452E0"/>
    <w:rsid w:val="00545452"/>
    <w:rsid w:val="00545538"/>
    <w:rsid w:val="0054557D"/>
    <w:rsid w:val="005456B2"/>
    <w:rsid w:val="00545B51"/>
    <w:rsid w:val="00545F6B"/>
    <w:rsid w:val="00545FB7"/>
    <w:rsid w:val="00546136"/>
    <w:rsid w:val="00546CF7"/>
    <w:rsid w:val="0054721B"/>
    <w:rsid w:val="005475FF"/>
    <w:rsid w:val="00547679"/>
    <w:rsid w:val="00547CF2"/>
    <w:rsid w:val="00547D8B"/>
    <w:rsid w:val="0055011B"/>
    <w:rsid w:val="005501B0"/>
    <w:rsid w:val="00550D05"/>
    <w:rsid w:val="00551050"/>
    <w:rsid w:val="00551116"/>
    <w:rsid w:val="005518AD"/>
    <w:rsid w:val="00551FDB"/>
    <w:rsid w:val="005520D7"/>
    <w:rsid w:val="0055262F"/>
    <w:rsid w:val="005527A2"/>
    <w:rsid w:val="00552BCB"/>
    <w:rsid w:val="00553146"/>
    <w:rsid w:val="005536FB"/>
    <w:rsid w:val="00553910"/>
    <w:rsid w:val="00553E89"/>
    <w:rsid w:val="0055433F"/>
    <w:rsid w:val="00554996"/>
    <w:rsid w:val="00554A01"/>
    <w:rsid w:val="00554BBE"/>
    <w:rsid w:val="00554E9B"/>
    <w:rsid w:val="00554FF2"/>
    <w:rsid w:val="00555058"/>
    <w:rsid w:val="00555908"/>
    <w:rsid w:val="0055590C"/>
    <w:rsid w:val="00555C76"/>
    <w:rsid w:val="005563CE"/>
    <w:rsid w:val="005565A0"/>
    <w:rsid w:val="00556914"/>
    <w:rsid w:val="00556972"/>
    <w:rsid w:val="00556BF7"/>
    <w:rsid w:val="00557171"/>
    <w:rsid w:val="005579C6"/>
    <w:rsid w:val="00560A6E"/>
    <w:rsid w:val="00560A86"/>
    <w:rsid w:val="00560E65"/>
    <w:rsid w:val="00560ED7"/>
    <w:rsid w:val="00561536"/>
    <w:rsid w:val="00561EB0"/>
    <w:rsid w:val="005623D5"/>
    <w:rsid w:val="005633C5"/>
    <w:rsid w:val="005633F0"/>
    <w:rsid w:val="005634ED"/>
    <w:rsid w:val="00563BD8"/>
    <w:rsid w:val="00565716"/>
    <w:rsid w:val="00565884"/>
    <w:rsid w:val="005658E7"/>
    <w:rsid w:val="00565BE5"/>
    <w:rsid w:val="00565FAA"/>
    <w:rsid w:val="005660BD"/>
    <w:rsid w:val="0056623E"/>
    <w:rsid w:val="00566953"/>
    <w:rsid w:val="005669E0"/>
    <w:rsid w:val="00566F7E"/>
    <w:rsid w:val="0056766D"/>
    <w:rsid w:val="00567B64"/>
    <w:rsid w:val="00567F4F"/>
    <w:rsid w:val="00571AC7"/>
    <w:rsid w:val="00571B84"/>
    <w:rsid w:val="00571D1C"/>
    <w:rsid w:val="00572052"/>
    <w:rsid w:val="005723E6"/>
    <w:rsid w:val="005724DC"/>
    <w:rsid w:val="0057258F"/>
    <w:rsid w:val="00572BE0"/>
    <w:rsid w:val="005738C6"/>
    <w:rsid w:val="00573CB4"/>
    <w:rsid w:val="00573FDD"/>
    <w:rsid w:val="0057455F"/>
    <w:rsid w:val="0057456D"/>
    <w:rsid w:val="00574578"/>
    <w:rsid w:val="005745D9"/>
    <w:rsid w:val="0057488E"/>
    <w:rsid w:val="0057488F"/>
    <w:rsid w:val="00574A7A"/>
    <w:rsid w:val="00575563"/>
    <w:rsid w:val="0057575C"/>
    <w:rsid w:val="00575F60"/>
    <w:rsid w:val="0057649D"/>
    <w:rsid w:val="00576870"/>
    <w:rsid w:val="00576D9B"/>
    <w:rsid w:val="005773CC"/>
    <w:rsid w:val="0057794D"/>
    <w:rsid w:val="00577D10"/>
    <w:rsid w:val="00577F61"/>
    <w:rsid w:val="00577F81"/>
    <w:rsid w:val="005805EB"/>
    <w:rsid w:val="005806B7"/>
    <w:rsid w:val="0058089A"/>
    <w:rsid w:val="00580BBB"/>
    <w:rsid w:val="00580EAC"/>
    <w:rsid w:val="005814A9"/>
    <w:rsid w:val="00582054"/>
    <w:rsid w:val="00582485"/>
    <w:rsid w:val="0058324C"/>
    <w:rsid w:val="0058455A"/>
    <w:rsid w:val="00585055"/>
    <w:rsid w:val="00585BDF"/>
    <w:rsid w:val="00585EBB"/>
    <w:rsid w:val="00585F65"/>
    <w:rsid w:val="00586460"/>
    <w:rsid w:val="00586489"/>
    <w:rsid w:val="00586936"/>
    <w:rsid w:val="00586AF9"/>
    <w:rsid w:val="00586B8C"/>
    <w:rsid w:val="00586BC9"/>
    <w:rsid w:val="005872FE"/>
    <w:rsid w:val="005873B6"/>
    <w:rsid w:val="00590046"/>
    <w:rsid w:val="00590771"/>
    <w:rsid w:val="005908EE"/>
    <w:rsid w:val="00590C7A"/>
    <w:rsid w:val="00590ECD"/>
    <w:rsid w:val="0059136E"/>
    <w:rsid w:val="005913BC"/>
    <w:rsid w:val="005916FE"/>
    <w:rsid w:val="00591A3B"/>
    <w:rsid w:val="00591DC3"/>
    <w:rsid w:val="005925A4"/>
    <w:rsid w:val="00592992"/>
    <w:rsid w:val="00592DC9"/>
    <w:rsid w:val="00592F1B"/>
    <w:rsid w:val="00593193"/>
    <w:rsid w:val="00593364"/>
    <w:rsid w:val="00593AE3"/>
    <w:rsid w:val="00593DF8"/>
    <w:rsid w:val="00594AD7"/>
    <w:rsid w:val="00595987"/>
    <w:rsid w:val="005959A5"/>
    <w:rsid w:val="00595ACE"/>
    <w:rsid w:val="00595AD4"/>
    <w:rsid w:val="0059601C"/>
    <w:rsid w:val="0059721D"/>
    <w:rsid w:val="0059723F"/>
    <w:rsid w:val="0059765B"/>
    <w:rsid w:val="00597971"/>
    <w:rsid w:val="005A0102"/>
    <w:rsid w:val="005A04B8"/>
    <w:rsid w:val="005A0693"/>
    <w:rsid w:val="005A0905"/>
    <w:rsid w:val="005A1429"/>
    <w:rsid w:val="005A1515"/>
    <w:rsid w:val="005A161D"/>
    <w:rsid w:val="005A187E"/>
    <w:rsid w:val="005A1F82"/>
    <w:rsid w:val="005A2238"/>
    <w:rsid w:val="005A2398"/>
    <w:rsid w:val="005A2448"/>
    <w:rsid w:val="005A28C8"/>
    <w:rsid w:val="005A3407"/>
    <w:rsid w:val="005A3840"/>
    <w:rsid w:val="005A39D9"/>
    <w:rsid w:val="005A3E75"/>
    <w:rsid w:val="005A3F20"/>
    <w:rsid w:val="005A4F8D"/>
    <w:rsid w:val="005A65AC"/>
    <w:rsid w:val="005A6C38"/>
    <w:rsid w:val="005A6DCC"/>
    <w:rsid w:val="005A6E35"/>
    <w:rsid w:val="005A71E4"/>
    <w:rsid w:val="005A750C"/>
    <w:rsid w:val="005A785C"/>
    <w:rsid w:val="005A795F"/>
    <w:rsid w:val="005A7C3D"/>
    <w:rsid w:val="005A7C55"/>
    <w:rsid w:val="005A7F1B"/>
    <w:rsid w:val="005B08C4"/>
    <w:rsid w:val="005B0A49"/>
    <w:rsid w:val="005B0BB2"/>
    <w:rsid w:val="005B11B8"/>
    <w:rsid w:val="005B147A"/>
    <w:rsid w:val="005B16E9"/>
    <w:rsid w:val="005B1EEB"/>
    <w:rsid w:val="005B275A"/>
    <w:rsid w:val="005B2E73"/>
    <w:rsid w:val="005B31DA"/>
    <w:rsid w:val="005B3516"/>
    <w:rsid w:val="005B37A7"/>
    <w:rsid w:val="005B386A"/>
    <w:rsid w:val="005B4107"/>
    <w:rsid w:val="005B447C"/>
    <w:rsid w:val="005B48B0"/>
    <w:rsid w:val="005B4D34"/>
    <w:rsid w:val="005B4FA8"/>
    <w:rsid w:val="005B5327"/>
    <w:rsid w:val="005B5B0F"/>
    <w:rsid w:val="005B6631"/>
    <w:rsid w:val="005B6651"/>
    <w:rsid w:val="005B66A5"/>
    <w:rsid w:val="005B6887"/>
    <w:rsid w:val="005B6A15"/>
    <w:rsid w:val="005B6D02"/>
    <w:rsid w:val="005C00CF"/>
    <w:rsid w:val="005C0AAF"/>
    <w:rsid w:val="005C0B51"/>
    <w:rsid w:val="005C1956"/>
    <w:rsid w:val="005C1C01"/>
    <w:rsid w:val="005C27AD"/>
    <w:rsid w:val="005C2A1B"/>
    <w:rsid w:val="005C2CA9"/>
    <w:rsid w:val="005C36E8"/>
    <w:rsid w:val="005C40EA"/>
    <w:rsid w:val="005C43CF"/>
    <w:rsid w:val="005C4666"/>
    <w:rsid w:val="005C4CFC"/>
    <w:rsid w:val="005C5B19"/>
    <w:rsid w:val="005C666A"/>
    <w:rsid w:val="005C69B5"/>
    <w:rsid w:val="005C6B9A"/>
    <w:rsid w:val="005C727B"/>
    <w:rsid w:val="005C72B0"/>
    <w:rsid w:val="005C776C"/>
    <w:rsid w:val="005C7C55"/>
    <w:rsid w:val="005D0203"/>
    <w:rsid w:val="005D0265"/>
    <w:rsid w:val="005D03EB"/>
    <w:rsid w:val="005D046D"/>
    <w:rsid w:val="005D0B93"/>
    <w:rsid w:val="005D0BCA"/>
    <w:rsid w:val="005D0F6B"/>
    <w:rsid w:val="005D1A6F"/>
    <w:rsid w:val="005D1AF7"/>
    <w:rsid w:val="005D1B3B"/>
    <w:rsid w:val="005D1CF6"/>
    <w:rsid w:val="005D26EC"/>
    <w:rsid w:val="005D2B2D"/>
    <w:rsid w:val="005D2D25"/>
    <w:rsid w:val="005D2DFE"/>
    <w:rsid w:val="005D360C"/>
    <w:rsid w:val="005D387A"/>
    <w:rsid w:val="005D3F7D"/>
    <w:rsid w:val="005D4381"/>
    <w:rsid w:val="005D4484"/>
    <w:rsid w:val="005D4C95"/>
    <w:rsid w:val="005D4CBB"/>
    <w:rsid w:val="005D4D49"/>
    <w:rsid w:val="005D557E"/>
    <w:rsid w:val="005D5720"/>
    <w:rsid w:val="005D5813"/>
    <w:rsid w:val="005D5864"/>
    <w:rsid w:val="005D6D50"/>
    <w:rsid w:val="005D6E20"/>
    <w:rsid w:val="005D712D"/>
    <w:rsid w:val="005D71E0"/>
    <w:rsid w:val="005D7F9F"/>
    <w:rsid w:val="005E0835"/>
    <w:rsid w:val="005E15F3"/>
    <w:rsid w:val="005E1CBA"/>
    <w:rsid w:val="005E223E"/>
    <w:rsid w:val="005E3414"/>
    <w:rsid w:val="005E351F"/>
    <w:rsid w:val="005E3697"/>
    <w:rsid w:val="005E3863"/>
    <w:rsid w:val="005E38C0"/>
    <w:rsid w:val="005E38E8"/>
    <w:rsid w:val="005E3B06"/>
    <w:rsid w:val="005E3B58"/>
    <w:rsid w:val="005E3C28"/>
    <w:rsid w:val="005E3D5F"/>
    <w:rsid w:val="005E3F9B"/>
    <w:rsid w:val="005E428C"/>
    <w:rsid w:val="005E4C09"/>
    <w:rsid w:val="005E4DDA"/>
    <w:rsid w:val="005E532F"/>
    <w:rsid w:val="005E55E9"/>
    <w:rsid w:val="005E5821"/>
    <w:rsid w:val="005E5956"/>
    <w:rsid w:val="005E5E61"/>
    <w:rsid w:val="005E600A"/>
    <w:rsid w:val="005E6069"/>
    <w:rsid w:val="005E6200"/>
    <w:rsid w:val="005E625D"/>
    <w:rsid w:val="005E682B"/>
    <w:rsid w:val="005E691C"/>
    <w:rsid w:val="005E6AA3"/>
    <w:rsid w:val="005F0026"/>
    <w:rsid w:val="005F003D"/>
    <w:rsid w:val="005F0674"/>
    <w:rsid w:val="005F0C3F"/>
    <w:rsid w:val="005F0EBE"/>
    <w:rsid w:val="005F155F"/>
    <w:rsid w:val="005F1B03"/>
    <w:rsid w:val="005F2C1D"/>
    <w:rsid w:val="005F30D8"/>
    <w:rsid w:val="005F323B"/>
    <w:rsid w:val="005F37AC"/>
    <w:rsid w:val="005F3836"/>
    <w:rsid w:val="005F3E39"/>
    <w:rsid w:val="005F3E91"/>
    <w:rsid w:val="005F4338"/>
    <w:rsid w:val="005F4382"/>
    <w:rsid w:val="005F4E1E"/>
    <w:rsid w:val="005F4F48"/>
    <w:rsid w:val="005F523A"/>
    <w:rsid w:val="005F6100"/>
    <w:rsid w:val="005F626E"/>
    <w:rsid w:val="005F65E0"/>
    <w:rsid w:val="005F6725"/>
    <w:rsid w:val="005F6AE8"/>
    <w:rsid w:val="005F6BCC"/>
    <w:rsid w:val="005F6F74"/>
    <w:rsid w:val="005F70A7"/>
    <w:rsid w:val="005F713D"/>
    <w:rsid w:val="005F7B07"/>
    <w:rsid w:val="005F7CEC"/>
    <w:rsid w:val="005F7E85"/>
    <w:rsid w:val="006003F2"/>
    <w:rsid w:val="006005D5"/>
    <w:rsid w:val="00600BE0"/>
    <w:rsid w:val="00600CFC"/>
    <w:rsid w:val="006015CB"/>
    <w:rsid w:val="00601C93"/>
    <w:rsid w:val="006021EC"/>
    <w:rsid w:val="00602888"/>
    <w:rsid w:val="00602B45"/>
    <w:rsid w:val="0060360F"/>
    <w:rsid w:val="0060377C"/>
    <w:rsid w:val="00603997"/>
    <w:rsid w:val="00603DD3"/>
    <w:rsid w:val="00604491"/>
    <w:rsid w:val="00604537"/>
    <w:rsid w:val="006047B9"/>
    <w:rsid w:val="00604973"/>
    <w:rsid w:val="00604D40"/>
    <w:rsid w:val="0060549C"/>
    <w:rsid w:val="00605F03"/>
    <w:rsid w:val="006061F2"/>
    <w:rsid w:val="00606C90"/>
    <w:rsid w:val="00606F20"/>
    <w:rsid w:val="006075EA"/>
    <w:rsid w:val="00607D0C"/>
    <w:rsid w:val="00610FE5"/>
    <w:rsid w:val="0061116D"/>
    <w:rsid w:val="0061129F"/>
    <w:rsid w:val="006113F2"/>
    <w:rsid w:val="00611704"/>
    <w:rsid w:val="00611952"/>
    <w:rsid w:val="00612000"/>
    <w:rsid w:val="006120A0"/>
    <w:rsid w:val="006121ED"/>
    <w:rsid w:val="00612237"/>
    <w:rsid w:val="00612636"/>
    <w:rsid w:val="00612819"/>
    <w:rsid w:val="006128F7"/>
    <w:rsid w:val="00612B43"/>
    <w:rsid w:val="00612D02"/>
    <w:rsid w:val="00613005"/>
    <w:rsid w:val="00613632"/>
    <w:rsid w:val="00613CBD"/>
    <w:rsid w:val="00613ED6"/>
    <w:rsid w:val="00614276"/>
    <w:rsid w:val="00614405"/>
    <w:rsid w:val="00615254"/>
    <w:rsid w:val="00615AF1"/>
    <w:rsid w:val="00616009"/>
    <w:rsid w:val="0061636C"/>
    <w:rsid w:val="006165E8"/>
    <w:rsid w:val="00616A00"/>
    <w:rsid w:val="00616B2E"/>
    <w:rsid w:val="00617524"/>
    <w:rsid w:val="006177C1"/>
    <w:rsid w:val="00617947"/>
    <w:rsid w:val="00617DAF"/>
    <w:rsid w:val="00617DED"/>
    <w:rsid w:val="006204B6"/>
    <w:rsid w:val="00620A8E"/>
    <w:rsid w:val="00620DAB"/>
    <w:rsid w:val="00621DF7"/>
    <w:rsid w:val="006223EF"/>
    <w:rsid w:val="00622730"/>
    <w:rsid w:val="00622A51"/>
    <w:rsid w:val="0062361C"/>
    <w:rsid w:val="00623959"/>
    <w:rsid w:val="00623D87"/>
    <w:rsid w:val="0062434F"/>
    <w:rsid w:val="00624DC8"/>
    <w:rsid w:val="00626EFA"/>
    <w:rsid w:val="006272EF"/>
    <w:rsid w:val="0062775D"/>
    <w:rsid w:val="00627A2B"/>
    <w:rsid w:val="00630C48"/>
    <w:rsid w:val="00630E95"/>
    <w:rsid w:val="006310BA"/>
    <w:rsid w:val="00631392"/>
    <w:rsid w:val="00631748"/>
    <w:rsid w:val="00631805"/>
    <w:rsid w:val="00631CA2"/>
    <w:rsid w:val="00631FA8"/>
    <w:rsid w:val="0063202A"/>
    <w:rsid w:val="006320D0"/>
    <w:rsid w:val="00632EEE"/>
    <w:rsid w:val="00633251"/>
    <w:rsid w:val="00633520"/>
    <w:rsid w:val="00634383"/>
    <w:rsid w:val="00634A36"/>
    <w:rsid w:val="00635575"/>
    <w:rsid w:val="00635A67"/>
    <w:rsid w:val="00635D87"/>
    <w:rsid w:val="00635EDA"/>
    <w:rsid w:val="006364AA"/>
    <w:rsid w:val="00636A05"/>
    <w:rsid w:val="00636EDC"/>
    <w:rsid w:val="00636F06"/>
    <w:rsid w:val="00636F41"/>
    <w:rsid w:val="00637F7F"/>
    <w:rsid w:val="00640057"/>
    <w:rsid w:val="00640340"/>
    <w:rsid w:val="006403B4"/>
    <w:rsid w:val="006408B7"/>
    <w:rsid w:val="006414E2"/>
    <w:rsid w:val="0064152C"/>
    <w:rsid w:val="00642602"/>
    <w:rsid w:val="0064275A"/>
    <w:rsid w:val="00642C56"/>
    <w:rsid w:val="00642FE7"/>
    <w:rsid w:val="006438A5"/>
    <w:rsid w:val="00643CA7"/>
    <w:rsid w:val="0064430D"/>
    <w:rsid w:val="006444B0"/>
    <w:rsid w:val="0064459F"/>
    <w:rsid w:val="00645163"/>
    <w:rsid w:val="00645977"/>
    <w:rsid w:val="00645DF1"/>
    <w:rsid w:val="006467EF"/>
    <w:rsid w:val="0064690D"/>
    <w:rsid w:val="00646AAB"/>
    <w:rsid w:val="00646F23"/>
    <w:rsid w:val="00646F7F"/>
    <w:rsid w:val="00647C64"/>
    <w:rsid w:val="0065045A"/>
    <w:rsid w:val="006507AD"/>
    <w:rsid w:val="0065085D"/>
    <w:rsid w:val="00650A29"/>
    <w:rsid w:val="00650B8F"/>
    <w:rsid w:val="00650EA1"/>
    <w:rsid w:val="00651015"/>
    <w:rsid w:val="00651163"/>
    <w:rsid w:val="006512C5"/>
    <w:rsid w:val="00651765"/>
    <w:rsid w:val="006519DC"/>
    <w:rsid w:val="00651B18"/>
    <w:rsid w:val="00652A4B"/>
    <w:rsid w:val="00653588"/>
    <w:rsid w:val="00653EF6"/>
    <w:rsid w:val="00654081"/>
    <w:rsid w:val="006547D8"/>
    <w:rsid w:val="00654807"/>
    <w:rsid w:val="00655446"/>
    <w:rsid w:val="0065572E"/>
    <w:rsid w:val="0065582F"/>
    <w:rsid w:val="00655FBD"/>
    <w:rsid w:val="00656310"/>
    <w:rsid w:val="006564A4"/>
    <w:rsid w:val="006567BA"/>
    <w:rsid w:val="00656EDD"/>
    <w:rsid w:val="0065776D"/>
    <w:rsid w:val="0065789B"/>
    <w:rsid w:val="00657BC6"/>
    <w:rsid w:val="00657C95"/>
    <w:rsid w:val="00657CF1"/>
    <w:rsid w:val="00660480"/>
    <w:rsid w:val="006612CC"/>
    <w:rsid w:val="00661738"/>
    <w:rsid w:val="00662073"/>
    <w:rsid w:val="00662A02"/>
    <w:rsid w:val="00663081"/>
    <w:rsid w:val="00663222"/>
    <w:rsid w:val="0066341E"/>
    <w:rsid w:val="00663CA4"/>
    <w:rsid w:val="00664B36"/>
    <w:rsid w:val="00664D2C"/>
    <w:rsid w:val="00664F6C"/>
    <w:rsid w:val="00665490"/>
    <w:rsid w:val="006655B0"/>
    <w:rsid w:val="00665F95"/>
    <w:rsid w:val="00665FD5"/>
    <w:rsid w:val="00667BD7"/>
    <w:rsid w:val="00670198"/>
    <w:rsid w:val="006701C9"/>
    <w:rsid w:val="00670468"/>
    <w:rsid w:val="006704B8"/>
    <w:rsid w:val="006706AC"/>
    <w:rsid w:val="006707EA"/>
    <w:rsid w:val="006707FB"/>
    <w:rsid w:val="00671295"/>
    <w:rsid w:val="006715E5"/>
    <w:rsid w:val="00671C96"/>
    <w:rsid w:val="00671E96"/>
    <w:rsid w:val="0067228E"/>
    <w:rsid w:val="0067366D"/>
    <w:rsid w:val="006740DD"/>
    <w:rsid w:val="0067432E"/>
    <w:rsid w:val="00675073"/>
    <w:rsid w:val="00675671"/>
    <w:rsid w:val="00675D3E"/>
    <w:rsid w:val="00676016"/>
    <w:rsid w:val="00676089"/>
    <w:rsid w:val="0067609A"/>
    <w:rsid w:val="006760BF"/>
    <w:rsid w:val="00676BA2"/>
    <w:rsid w:val="00676C36"/>
    <w:rsid w:val="00676DF0"/>
    <w:rsid w:val="00676E98"/>
    <w:rsid w:val="00677946"/>
    <w:rsid w:val="006779AE"/>
    <w:rsid w:val="00677EDB"/>
    <w:rsid w:val="0068057A"/>
    <w:rsid w:val="00680BB7"/>
    <w:rsid w:val="00681189"/>
    <w:rsid w:val="00681AB6"/>
    <w:rsid w:val="00681B4C"/>
    <w:rsid w:val="0068216F"/>
    <w:rsid w:val="006825D0"/>
    <w:rsid w:val="00682BCC"/>
    <w:rsid w:val="00682E31"/>
    <w:rsid w:val="00682FE1"/>
    <w:rsid w:val="00683817"/>
    <w:rsid w:val="006838AF"/>
    <w:rsid w:val="00683AB5"/>
    <w:rsid w:val="00683AD4"/>
    <w:rsid w:val="00683C31"/>
    <w:rsid w:val="0068412F"/>
    <w:rsid w:val="00684357"/>
    <w:rsid w:val="006843BE"/>
    <w:rsid w:val="006843DF"/>
    <w:rsid w:val="00684413"/>
    <w:rsid w:val="00684857"/>
    <w:rsid w:val="006853C6"/>
    <w:rsid w:val="006855B3"/>
    <w:rsid w:val="006856E8"/>
    <w:rsid w:val="00685A87"/>
    <w:rsid w:val="0068634E"/>
    <w:rsid w:val="0068645E"/>
    <w:rsid w:val="006902EF"/>
    <w:rsid w:val="00690553"/>
    <w:rsid w:val="00690573"/>
    <w:rsid w:val="00690CC9"/>
    <w:rsid w:val="006911AF"/>
    <w:rsid w:val="00691214"/>
    <w:rsid w:val="0069130A"/>
    <w:rsid w:val="0069137D"/>
    <w:rsid w:val="00691468"/>
    <w:rsid w:val="00691985"/>
    <w:rsid w:val="006922A8"/>
    <w:rsid w:val="00692320"/>
    <w:rsid w:val="0069236D"/>
    <w:rsid w:val="00692561"/>
    <w:rsid w:val="00692AD8"/>
    <w:rsid w:val="00692B1D"/>
    <w:rsid w:val="00692BFC"/>
    <w:rsid w:val="006930B1"/>
    <w:rsid w:val="0069334A"/>
    <w:rsid w:val="00693BDF"/>
    <w:rsid w:val="00693C01"/>
    <w:rsid w:val="00694580"/>
    <w:rsid w:val="006957C2"/>
    <w:rsid w:val="00696332"/>
    <w:rsid w:val="006965F7"/>
    <w:rsid w:val="0069663E"/>
    <w:rsid w:val="00696833"/>
    <w:rsid w:val="0069686A"/>
    <w:rsid w:val="00696908"/>
    <w:rsid w:val="00696A7B"/>
    <w:rsid w:val="00696B07"/>
    <w:rsid w:val="00696C11"/>
    <w:rsid w:val="00697219"/>
    <w:rsid w:val="00697C5C"/>
    <w:rsid w:val="006A1074"/>
    <w:rsid w:val="006A16B8"/>
    <w:rsid w:val="006A2074"/>
    <w:rsid w:val="006A22BD"/>
    <w:rsid w:val="006A29A6"/>
    <w:rsid w:val="006A29D7"/>
    <w:rsid w:val="006A2AF8"/>
    <w:rsid w:val="006A30E9"/>
    <w:rsid w:val="006A36A2"/>
    <w:rsid w:val="006A3A3D"/>
    <w:rsid w:val="006A41D7"/>
    <w:rsid w:val="006A47C3"/>
    <w:rsid w:val="006A48B1"/>
    <w:rsid w:val="006A4DFB"/>
    <w:rsid w:val="006A4FD6"/>
    <w:rsid w:val="006A51FA"/>
    <w:rsid w:val="006A548E"/>
    <w:rsid w:val="006A561F"/>
    <w:rsid w:val="006A59F0"/>
    <w:rsid w:val="006A6099"/>
    <w:rsid w:val="006A6393"/>
    <w:rsid w:val="006A69D7"/>
    <w:rsid w:val="006A6B0E"/>
    <w:rsid w:val="006A6E1B"/>
    <w:rsid w:val="006A733A"/>
    <w:rsid w:val="006A749D"/>
    <w:rsid w:val="006A74FD"/>
    <w:rsid w:val="006A7BA0"/>
    <w:rsid w:val="006A7FFA"/>
    <w:rsid w:val="006B05DF"/>
    <w:rsid w:val="006B0A27"/>
    <w:rsid w:val="006B0A5F"/>
    <w:rsid w:val="006B0AA6"/>
    <w:rsid w:val="006B0D67"/>
    <w:rsid w:val="006B1CA9"/>
    <w:rsid w:val="006B200A"/>
    <w:rsid w:val="006B20C0"/>
    <w:rsid w:val="006B2184"/>
    <w:rsid w:val="006B24AB"/>
    <w:rsid w:val="006B267E"/>
    <w:rsid w:val="006B291B"/>
    <w:rsid w:val="006B2B7D"/>
    <w:rsid w:val="006B2EE1"/>
    <w:rsid w:val="006B2F13"/>
    <w:rsid w:val="006B3029"/>
    <w:rsid w:val="006B341F"/>
    <w:rsid w:val="006B36A7"/>
    <w:rsid w:val="006B3878"/>
    <w:rsid w:val="006B387B"/>
    <w:rsid w:val="006B3D63"/>
    <w:rsid w:val="006B414D"/>
    <w:rsid w:val="006B4166"/>
    <w:rsid w:val="006B43D8"/>
    <w:rsid w:val="006B4513"/>
    <w:rsid w:val="006B459E"/>
    <w:rsid w:val="006B4731"/>
    <w:rsid w:val="006B4E46"/>
    <w:rsid w:val="006B4E5B"/>
    <w:rsid w:val="006B4F41"/>
    <w:rsid w:val="006B5AE7"/>
    <w:rsid w:val="006B5C53"/>
    <w:rsid w:val="006B6B55"/>
    <w:rsid w:val="006B72F3"/>
    <w:rsid w:val="006B79E9"/>
    <w:rsid w:val="006B7B3F"/>
    <w:rsid w:val="006C082C"/>
    <w:rsid w:val="006C08F2"/>
    <w:rsid w:val="006C15BD"/>
    <w:rsid w:val="006C16AB"/>
    <w:rsid w:val="006C1B06"/>
    <w:rsid w:val="006C1DF9"/>
    <w:rsid w:val="006C2044"/>
    <w:rsid w:val="006C20A1"/>
    <w:rsid w:val="006C221D"/>
    <w:rsid w:val="006C29D4"/>
    <w:rsid w:val="006C32CC"/>
    <w:rsid w:val="006C3F80"/>
    <w:rsid w:val="006C472D"/>
    <w:rsid w:val="006C4BD6"/>
    <w:rsid w:val="006C6474"/>
    <w:rsid w:val="006C650C"/>
    <w:rsid w:val="006C6BF1"/>
    <w:rsid w:val="006C701F"/>
    <w:rsid w:val="006D0869"/>
    <w:rsid w:val="006D1200"/>
    <w:rsid w:val="006D1ADD"/>
    <w:rsid w:val="006D284A"/>
    <w:rsid w:val="006D2C0D"/>
    <w:rsid w:val="006D2CEF"/>
    <w:rsid w:val="006D3109"/>
    <w:rsid w:val="006D35A3"/>
    <w:rsid w:val="006D36E3"/>
    <w:rsid w:val="006D3F99"/>
    <w:rsid w:val="006D41CC"/>
    <w:rsid w:val="006D4745"/>
    <w:rsid w:val="006D48A6"/>
    <w:rsid w:val="006D50F1"/>
    <w:rsid w:val="006D5580"/>
    <w:rsid w:val="006D564F"/>
    <w:rsid w:val="006D59E7"/>
    <w:rsid w:val="006D5EF1"/>
    <w:rsid w:val="006D60BA"/>
    <w:rsid w:val="006D6DF4"/>
    <w:rsid w:val="006D7042"/>
    <w:rsid w:val="006D73F3"/>
    <w:rsid w:val="006D7474"/>
    <w:rsid w:val="006D7CCB"/>
    <w:rsid w:val="006D7F3B"/>
    <w:rsid w:val="006E044B"/>
    <w:rsid w:val="006E1155"/>
    <w:rsid w:val="006E139F"/>
    <w:rsid w:val="006E1639"/>
    <w:rsid w:val="006E1909"/>
    <w:rsid w:val="006E2553"/>
    <w:rsid w:val="006E2DDC"/>
    <w:rsid w:val="006E3029"/>
    <w:rsid w:val="006E3322"/>
    <w:rsid w:val="006E36B6"/>
    <w:rsid w:val="006E38BD"/>
    <w:rsid w:val="006E527E"/>
    <w:rsid w:val="006E625C"/>
    <w:rsid w:val="006E630D"/>
    <w:rsid w:val="006E63AA"/>
    <w:rsid w:val="006E71E9"/>
    <w:rsid w:val="006E73DE"/>
    <w:rsid w:val="006E7439"/>
    <w:rsid w:val="006F0783"/>
    <w:rsid w:val="006F0FA2"/>
    <w:rsid w:val="006F104E"/>
    <w:rsid w:val="006F13B1"/>
    <w:rsid w:val="006F149A"/>
    <w:rsid w:val="006F1C7C"/>
    <w:rsid w:val="006F21AE"/>
    <w:rsid w:val="006F2C3B"/>
    <w:rsid w:val="006F4EBB"/>
    <w:rsid w:val="006F4F75"/>
    <w:rsid w:val="006F5219"/>
    <w:rsid w:val="006F5AF8"/>
    <w:rsid w:val="006F5CEF"/>
    <w:rsid w:val="006F60A6"/>
    <w:rsid w:val="006F6150"/>
    <w:rsid w:val="006F64EA"/>
    <w:rsid w:val="006F662F"/>
    <w:rsid w:val="006F6999"/>
    <w:rsid w:val="006F6EFB"/>
    <w:rsid w:val="006F70F4"/>
    <w:rsid w:val="006F798C"/>
    <w:rsid w:val="0070019E"/>
    <w:rsid w:val="007003C0"/>
    <w:rsid w:val="00700710"/>
    <w:rsid w:val="0070071A"/>
    <w:rsid w:val="00700B16"/>
    <w:rsid w:val="00701873"/>
    <w:rsid w:val="00702316"/>
    <w:rsid w:val="00702947"/>
    <w:rsid w:val="00702B48"/>
    <w:rsid w:val="00702EAD"/>
    <w:rsid w:val="00703340"/>
    <w:rsid w:val="0070334C"/>
    <w:rsid w:val="00703692"/>
    <w:rsid w:val="00703E03"/>
    <w:rsid w:val="007041F9"/>
    <w:rsid w:val="00704C1E"/>
    <w:rsid w:val="00704FBE"/>
    <w:rsid w:val="00705252"/>
    <w:rsid w:val="007054B4"/>
    <w:rsid w:val="00705A00"/>
    <w:rsid w:val="00705AA1"/>
    <w:rsid w:val="0070619D"/>
    <w:rsid w:val="007068C0"/>
    <w:rsid w:val="00706B81"/>
    <w:rsid w:val="00707034"/>
    <w:rsid w:val="007070BD"/>
    <w:rsid w:val="00707210"/>
    <w:rsid w:val="0070753C"/>
    <w:rsid w:val="007076F9"/>
    <w:rsid w:val="00710871"/>
    <w:rsid w:val="00710A5C"/>
    <w:rsid w:val="00711ADF"/>
    <w:rsid w:val="00711EB5"/>
    <w:rsid w:val="007122CB"/>
    <w:rsid w:val="0071370F"/>
    <w:rsid w:val="00713B5F"/>
    <w:rsid w:val="00713E3B"/>
    <w:rsid w:val="007145A7"/>
    <w:rsid w:val="00714885"/>
    <w:rsid w:val="00714ACD"/>
    <w:rsid w:val="00714CFD"/>
    <w:rsid w:val="00714D70"/>
    <w:rsid w:val="00715564"/>
    <w:rsid w:val="00715711"/>
    <w:rsid w:val="00715D93"/>
    <w:rsid w:val="00716516"/>
    <w:rsid w:val="00716969"/>
    <w:rsid w:val="00716B94"/>
    <w:rsid w:val="00717412"/>
    <w:rsid w:val="0071741A"/>
    <w:rsid w:val="007175B0"/>
    <w:rsid w:val="0071777C"/>
    <w:rsid w:val="007177D5"/>
    <w:rsid w:val="007179C6"/>
    <w:rsid w:val="007203FA"/>
    <w:rsid w:val="0072065D"/>
    <w:rsid w:val="00720A24"/>
    <w:rsid w:val="007212C4"/>
    <w:rsid w:val="007214BF"/>
    <w:rsid w:val="007216C7"/>
    <w:rsid w:val="0072189C"/>
    <w:rsid w:val="007218B1"/>
    <w:rsid w:val="00722EF5"/>
    <w:rsid w:val="00722F74"/>
    <w:rsid w:val="00723385"/>
    <w:rsid w:val="007234FB"/>
    <w:rsid w:val="007235FB"/>
    <w:rsid w:val="007237C7"/>
    <w:rsid w:val="00723BCC"/>
    <w:rsid w:val="0072412D"/>
    <w:rsid w:val="0072426B"/>
    <w:rsid w:val="00724846"/>
    <w:rsid w:val="00724C8F"/>
    <w:rsid w:val="0072544C"/>
    <w:rsid w:val="00725AD3"/>
    <w:rsid w:val="00725C5F"/>
    <w:rsid w:val="007260FB"/>
    <w:rsid w:val="007263F4"/>
    <w:rsid w:val="007267C4"/>
    <w:rsid w:val="00726E76"/>
    <w:rsid w:val="00727083"/>
    <w:rsid w:val="007270E3"/>
    <w:rsid w:val="0072727E"/>
    <w:rsid w:val="007277EA"/>
    <w:rsid w:val="00727ADF"/>
    <w:rsid w:val="00727D14"/>
    <w:rsid w:val="00727E65"/>
    <w:rsid w:val="00727E9A"/>
    <w:rsid w:val="00727F0D"/>
    <w:rsid w:val="00730571"/>
    <w:rsid w:val="0073060C"/>
    <w:rsid w:val="007318B9"/>
    <w:rsid w:val="007319FA"/>
    <w:rsid w:val="00731BA6"/>
    <w:rsid w:val="00731C24"/>
    <w:rsid w:val="00731EAE"/>
    <w:rsid w:val="00732176"/>
    <w:rsid w:val="00732230"/>
    <w:rsid w:val="0073244B"/>
    <w:rsid w:val="007329F4"/>
    <w:rsid w:val="00732A45"/>
    <w:rsid w:val="00732D5E"/>
    <w:rsid w:val="00732F62"/>
    <w:rsid w:val="00733128"/>
    <w:rsid w:val="007335A3"/>
    <w:rsid w:val="007336D4"/>
    <w:rsid w:val="00733B5C"/>
    <w:rsid w:val="00733E66"/>
    <w:rsid w:val="007340AF"/>
    <w:rsid w:val="00734335"/>
    <w:rsid w:val="00734E7F"/>
    <w:rsid w:val="00735151"/>
    <w:rsid w:val="007352D8"/>
    <w:rsid w:val="007353A0"/>
    <w:rsid w:val="007357B8"/>
    <w:rsid w:val="007359C2"/>
    <w:rsid w:val="00735B57"/>
    <w:rsid w:val="00736577"/>
    <w:rsid w:val="00736736"/>
    <w:rsid w:val="007369AC"/>
    <w:rsid w:val="00736AE2"/>
    <w:rsid w:val="00736B49"/>
    <w:rsid w:val="00736B96"/>
    <w:rsid w:val="00736E6D"/>
    <w:rsid w:val="00736F74"/>
    <w:rsid w:val="0073707C"/>
    <w:rsid w:val="007370DA"/>
    <w:rsid w:val="0073717A"/>
    <w:rsid w:val="007374C7"/>
    <w:rsid w:val="007377AF"/>
    <w:rsid w:val="007409A0"/>
    <w:rsid w:val="00740BBF"/>
    <w:rsid w:val="00740DEC"/>
    <w:rsid w:val="00741640"/>
    <w:rsid w:val="00741CC7"/>
    <w:rsid w:val="00741D4B"/>
    <w:rsid w:val="00741E45"/>
    <w:rsid w:val="00742B02"/>
    <w:rsid w:val="00742D80"/>
    <w:rsid w:val="007431DB"/>
    <w:rsid w:val="00743232"/>
    <w:rsid w:val="00743F51"/>
    <w:rsid w:val="007449F8"/>
    <w:rsid w:val="00744CD3"/>
    <w:rsid w:val="00744E47"/>
    <w:rsid w:val="00745052"/>
    <w:rsid w:val="007452B4"/>
    <w:rsid w:val="007452DB"/>
    <w:rsid w:val="00745AAA"/>
    <w:rsid w:val="00745F89"/>
    <w:rsid w:val="00746232"/>
    <w:rsid w:val="007462DC"/>
    <w:rsid w:val="007469FF"/>
    <w:rsid w:val="00747234"/>
    <w:rsid w:val="0074753E"/>
    <w:rsid w:val="00747884"/>
    <w:rsid w:val="0075017B"/>
    <w:rsid w:val="00750226"/>
    <w:rsid w:val="00750CF4"/>
    <w:rsid w:val="00751770"/>
    <w:rsid w:val="007518E1"/>
    <w:rsid w:val="007519A4"/>
    <w:rsid w:val="00751C2A"/>
    <w:rsid w:val="00752309"/>
    <w:rsid w:val="007523AD"/>
    <w:rsid w:val="00752405"/>
    <w:rsid w:val="00752D7C"/>
    <w:rsid w:val="007534F1"/>
    <w:rsid w:val="00753769"/>
    <w:rsid w:val="0075384F"/>
    <w:rsid w:val="00753A1E"/>
    <w:rsid w:val="00753AA1"/>
    <w:rsid w:val="00753B9B"/>
    <w:rsid w:val="00754266"/>
    <w:rsid w:val="00754700"/>
    <w:rsid w:val="007547E1"/>
    <w:rsid w:val="00754CB3"/>
    <w:rsid w:val="00754D59"/>
    <w:rsid w:val="007554CE"/>
    <w:rsid w:val="00755A2B"/>
    <w:rsid w:val="00755FCB"/>
    <w:rsid w:val="007562B4"/>
    <w:rsid w:val="007563C2"/>
    <w:rsid w:val="00756659"/>
    <w:rsid w:val="0075693C"/>
    <w:rsid w:val="0075695D"/>
    <w:rsid w:val="00756C02"/>
    <w:rsid w:val="00756D53"/>
    <w:rsid w:val="00757001"/>
    <w:rsid w:val="00757A63"/>
    <w:rsid w:val="00757C07"/>
    <w:rsid w:val="0076106B"/>
    <w:rsid w:val="00761B02"/>
    <w:rsid w:val="00761FBC"/>
    <w:rsid w:val="007622E5"/>
    <w:rsid w:val="007627EE"/>
    <w:rsid w:val="00762CD4"/>
    <w:rsid w:val="00763832"/>
    <w:rsid w:val="007640FC"/>
    <w:rsid w:val="0076420D"/>
    <w:rsid w:val="00764433"/>
    <w:rsid w:val="00764E72"/>
    <w:rsid w:val="00765764"/>
    <w:rsid w:val="007659E0"/>
    <w:rsid w:val="00770134"/>
    <w:rsid w:val="00770CE6"/>
    <w:rsid w:val="00770D1D"/>
    <w:rsid w:val="00771BC8"/>
    <w:rsid w:val="00772246"/>
    <w:rsid w:val="00773177"/>
    <w:rsid w:val="007740B8"/>
    <w:rsid w:val="00774768"/>
    <w:rsid w:val="00774867"/>
    <w:rsid w:val="00774FB7"/>
    <w:rsid w:val="00775B32"/>
    <w:rsid w:val="00776423"/>
    <w:rsid w:val="00776DAF"/>
    <w:rsid w:val="00777243"/>
    <w:rsid w:val="007772B3"/>
    <w:rsid w:val="007774CD"/>
    <w:rsid w:val="007775AA"/>
    <w:rsid w:val="00777640"/>
    <w:rsid w:val="0077775E"/>
    <w:rsid w:val="00777965"/>
    <w:rsid w:val="00780000"/>
    <w:rsid w:val="00780747"/>
    <w:rsid w:val="007807C0"/>
    <w:rsid w:val="007807D9"/>
    <w:rsid w:val="00780F94"/>
    <w:rsid w:val="0078124E"/>
    <w:rsid w:val="00781748"/>
    <w:rsid w:val="00781DE2"/>
    <w:rsid w:val="0078232F"/>
    <w:rsid w:val="007825EB"/>
    <w:rsid w:val="00782685"/>
    <w:rsid w:val="007827D0"/>
    <w:rsid w:val="00782874"/>
    <w:rsid w:val="00782B54"/>
    <w:rsid w:val="00782C8B"/>
    <w:rsid w:val="0078339E"/>
    <w:rsid w:val="007833EB"/>
    <w:rsid w:val="007835A1"/>
    <w:rsid w:val="00783A34"/>
    <w:rsid w:val="00783DDF"/>
    <w:rsid w:val="00783DEB"/>
    <w:rsid w:val="00783E1F"/>
    <w:rsid w:val="00783FE6"/>
    <w:rsid w:val="0078415D"/>
    <w:rsid w:val="007845ED"/>
    <w:rsid w:val="00784F7C"/>
    <w:rsid w:val="007855D9"/>
    <w:rsid w:val="00785C15"/>
    <w:rsid w:val="00785FA3"/>
    <w:rsid w:val="0078612A"/>
    <w:rsid w:val="00786217"/>
    <w:rsid w:val="007869FD"/>
    <w:rsid w:val="00786E1A"/>
    <w:rsid w:val="00786F09"/>
    <w:rsid w:val="00787AFC"/>
    <w:rsid w:val="007907C0"/>
    <w:rsid w:val="00791517"/>
    <w:rsid w:val="0079199A"/>
    <w:rsid w:val="00791B40"/>
    <w:rsid w:val="00791C58"/>
    <w:rsid w:val="00791F69"/>
    <w:rsid w:val="007926E0"/>
    <w:rsid w:val="00792C42"/>
    <w:rsid w:val="00793385"/>
    <w:rsid w:val="00793A61"/>
    <w:rsid w:val="00793A95"/>
    <w:rsid w:val="007940D4"/>
    <w:rsid w:val="0079422E"/>
    <w:rsid w:val="007943FA"/>
    <w:rsid w:val="007944A3"/>
    <w:rsid w:val="007944C4"/>
    <w:rsid w:val="00794822"/>
    <w:rsid w:val="00794BD1"/>
    <w:rsid w:val="00795C78"/>
    <w:rsid w:val="00795F32"/>
    <w:rsid w:val="00796980"/>
    <w:rsid w:val="00796C1C"/>
    <w:rsid w:val="00796DA4"/>
    <w:rsid w:val="00796F54"/>
    <w:rsid w:val="00797419"/>
    <w:rsid w:val="00797E0C"/>
    <w:rsid w:val="007A0055"/>
    <w:rsid w:val="007A030A"/>
    <w:rsid w:val="007A070F"/>
    <w:rsid w:val="007A12E8"/>
    <w:rsid w:val="007A160E"/>
    <w:rsid w:val="007A2226"/>
    <w:rsid w:val="007A2337"/>
    <w:rsid w:val="007A2E7F"/>
    <w:rsid w:val="007A2E83"/>
    <w:rsid w:val="007A2ECE"/>
    <w:rsid w:val="007A3021"/>
    <w:rsid w:val="007A31AC"/>
    <w:rsid w:val="007A3F21"/>
    <w:rsid w:val="007A41C1"/>
    <w:rsid w:val="007A43E6"/>
    <w:rsid w:val="007A442D"/>
    <w:rsid w:val="007A4E50"/>
    <w:rsid w:val="007A5CE2"/>
    <w:rsid w:val="007A5CF7"/>
    <w:rsid w:val="007A5D42"/>
    <w:rsid w:val="007A5F6E"/>
    <w:rsid w:val="007A5FCF"/>
    <w:rsid w:val="007A6287"/>
    <w:rsid w:val="007A63D4"/>
    <w:rsid w:val="007A69D5"/>
    <w:rsid w:val="007A74D3"/>
    <w:rsid w:val="007A77F0"/>
    <w:rsid w:val="007A7B2A"/>
    <w:rsid w:val="007A7C68"/>
    <w:rsid w:val="007A7D11"/>
    <w:rsid w:val="007B0215"/>
    <w:rsid w:val="007B0AB1"/>
    <w:rsid w:val="007B0C0A"/>
    <w:rsid w:val="007B1142"/>
    <w:rsid w:val="007B12B1"/>
    <w:rsid w:val="007B1577"/>
    <w:rsid w:val="007B1A48"/>
    <w:rsid w:val="007B1EF5"/>
    <w:rsid w:val="007B20AA"/>
    <w:rsid w:val="007B2127"/>
    <w:rsid w:val="007B258B"/>
    <w:rsid w:val="007B2FBA"/>
    <w:rsid w:val="007B3401"/>
    <w:rsid w:val="007B37A8"/>
    <w:rsid w:val="007B3833"/>
    <w:rsid w:val="007B3F0C"/>
    <w:rsid w:val="007B4236"/>
    <w:rsid w:val="007B4661"/>
    <w:rsid w:val="007B4827"/>
    <w:rsid w:val="007B4AD0"/>
    <w:rsid w:val="007B5580"/>
    <w:rsid w:val="007B5DA7"/>
    <w:rsid w:val="007B61FB"/>
    <w:rsid w:val="007B6612"/>
    <w:rsid w:val="007B6E1F"/>
    <w:rsid w:val="007C0450"/>
    <w:rsid w:val="007C10C3"/>
    <w:rsid w:val="007C1CB0"/>
    <w:rsid w:val="007C1DCA"/>
    <w:rsid w:val="007C216B"/>
    <w:rsid w:val="007C21BC"/>
    <w:rsid w:val="007C231A"/>
    <w:rsid w:val="007C24EB"/>
    <w:rsid w:val="007C26AE"/>
    <w:rsid w:val="007C2953"/>
    <w:rsid w:val="007C2E7A"/>
    <w:rsid w:val="007C2FCC"/>
    <w:rsid w:val="007C3012"/>
    <w:rsid w:val="007C3359"/>
    <w:rsid w:val="007C3F61"/>
    <w:rsid w:val="007C485D"/>
    <w:rsid w:val="007C56D2"/>
    <w:rsid w:val="007C5792"/>
    <w:rsid w:val="007C5B2D"/>
    <w:rsid w:val="007C5B9E"/>
    <w:rsid w:val="007C63E6"/>
    <w:rsid w:val="007C678D"/>
    <w:rsid w:val="007C685F"/>
    <w:rsid w:val="007C6AA5"/>
    <w:rsid w:val="007C6F05"/>
    <w:rsid w:val="007C780A"/>
    <w:rsid w:val="007C7ECC"/>
    <w:rsid w:val="007C7F3B"/>
    <w:rsid w:val="007D05F0"/>
    <w:rsid w:val="007D08B9"/>
    <w:rsid w:val="007D0B12"/>
    <w:rsid w:val="007D0E0C"/>
    <w:rsid w:val="007D10CF"/>
    <w:rsid w:val="007D11C2"/>
    <w:rsid w:val="007D19B3"/>
    <w:rsid w:val="007D1B46"/>
    <w:rsid w:val="007D1F20"/>
    <w:rsid w:val="007D2591"/>
    <w:rsid w:val="007D2777"/>
    <w:rsid w:val="007D2AFF"/>
    <w:rsid w:val="007D2B20"/>
    <w:rsid w:val="007D2BE5"/>
    <w:rsid w:val="007D30CF"/>
    <w:rsid w:val="007D32DF"/>
    <w:rsid w:val="007D377B"/>
    <w:rsid w:val="007D3B45"/>
    <w:rsid w:val="007D3F8E"/>
    <w:rsid w:val="007D47E4"/>
    <w:rsid w:val="007D4C8B"/>
    <w:rsid w:val="007D4F86"/>
    <w:rsid w:val="007D50B0"/>
    <w:rsid w:val="007D5A3F"/>
    <w:rsid w:val="007D5AED"/>
    <w:rsid w:val="007D672E"/>
    <w:rsid w:val="007D7784"/>
    <w:rsid w:val="007D7E60"/>
    <w:rsid w:val="007D7E62"/>
    <w:rsid w:val="007E01C2"/>
    <w:rsid w:val="007E050B"/>
    <w:rsid w:val="007E0F22"/>
    <w:rsid w:val="007E1088"/>
    <w:rsid w:val="007E1911"/>
    <w:rsid w:val="007E1A24"/>
    <w:rsid w:val="007E26A1"/>
    <w:rsid w:val="007E2B55"/>
    <w:rsid w:val="007E3399"/>
    <w:rsid w:val="007E34B5"/>
    <w:rsid w:val="007E3FD0"/>
    <w:rsid w:val="007E4341"/>
    <w:rsid w:val="007E4368"/>
    <w:rsid w:val="007E47AA"/>
    <w:rsid w:val="007E489B"/>
    <w:rsid w:val="007E499E"/>
    <w:rsid w:val="007E4B4B"/>
    <w:rsid w:val="007E4C75"/>
    <w:rsid w:val="007E5053"/>
    <w:rsid w:val="007E53CB"/>
    <w:rsid w:val="007E580C"/>
    <w:rsid w:val="007E5FC8"/>
    <w:rsid w:val="007E6E7A"/>
    <w:rsid w:val="007E7039"/>
    <w:rsid w:val="007E71C4"/>
    <w:rsid w:val="007E7CE0"/>
    <w:rsid w:val="007F0584"/>
    <w:rsid w:val="007F0712"/>
    <w:rsid w:val="007F073B"/>
    <w:rsid w:val="007F0C3F"/>
    <w:rsid w:val="007F13D3"/>
    <w:rsid w:val="007F1CF2"/>
    <w:rsid w:val="007F1DE4"/>
    <w:rsid w:val="007F21CE"/>
    <w:rsid w:val="007F2A39"/>
    <w:rsid w:val="007F2F4A"/>
    <w:rsid w:val="007F304B"/>
    <w:rsid w:val="007F3B52"/>
    <w:rsid w:val="007F3C30"/>
    <w:rsid w:val="007F4647"/>
    <w:rsid w:val="007F5054"/>
    <w:rsid w:val="007F532D"/>
    <w:rsid w:val="007F586B"/>
    <w:rsid w:val="007F5BF7"/>
    <w:rsid w:val="007F6078"/>
    <w:rsid w:val="007F6156"/>
    <w:rsid w:val="007F6516"/>
    <w:rsid w:val="007F66AF"/>
    <w:rsid w:val="007F6E22"/>
    <w:rsid w:val="007F6F29"/>
    <w:rsid w:val="007F6FD8"/>
    <w:rsid w:val="007F7996"/>
    <w:rsid w:val="007F7D72"/>
    <w:rsid w:val="007F7E22"/>
    <w:rsid w:val="008008B2"/>
    <w:rsid w:val="008008B5"/>
    <w:rsid w:val="008008C5"/>
    <w:rsid w:val="008008F8"/>
    <w:rsid w:val="008013FD"/>
    <w:rsid w:val="00801771"/>
    <w:rsid w:val="00802273"/>
    <w:rsid w:val="00802669"/>
    <w:rsid w:val="00802704"/>
    <w:rsid w:val="008027F5"/>
    <w:rsid w:val="00802D70"/>
    <w:rsid w:val="008031B5"/>
    <w:rsid w:val="00803DAB"/>
    <w:rsid w:val="00803DD3"/>
    <w:rsid w:val="00803FAA"/>
    <w:rsid w:val="0080457D"/>
    <w:rsid w:val="00804BC9"/>
    <w:rsid w:val="008063DA"/>
    <w:rsid w:val="008069C2"/>
    <w:rsid w:val="00806A30"/>
    <w:rsid w:val="00806B7B"/>
    <w:rsid w:val="008073D6"/>
    <w:rsid w:val="008075EE"/>
    <w:rsid w:val="00807FF4"/>
    <w:rsid w:val="0081003F"/>
    <w:rsid w:val="008101A4"/>
    <w:rsid w:val="0081044A"/>
    <w:rsid w:val="008106C8"/>
    <w:rsid w:val="00810949"/>
    <w:rsid w:val="00810A70"/>
    <w:rsid w:val="00810BB6"/>
    <w:rsid w:val="00810D27"/>
    <w:rsid w:val="00811300"/>
    <w:rsid w:val="00811BA4"/>
    <w:rsid w:val="00811D66"/>
    <w:rsid w:val="00811DDE"/>
    <w:rsid w:val="00812488"/>
    <w:rsid w:val="00812578"/>
    <w:rsid w:val="00812941"/>
    <w:rsid w:val="00812A75"/>
    <w:rsid w:val="00813674"/>
    <w:rsid w:val="0081373F"/>
    <w:rsid w:val="00813BFF"/>
    <w:rsid w:val="0081411B"/>
    <w:rsid w:val="008144B0"/>
    <w:rsid w:val="00815721"/>
    <w:rsid w:val="008160C8"/>
    <w:rsid w:val="00816569"/>
    <w:rsid w:val="008166A5"/>
    <w:rsid w:val="008166ED"/>
    <w:rsid w:val="008167B5"/>
    <w:rsid w:val="00816F1D"/>
    <w:rsid w:val="00816F67"/>
    <w:rsid w:val="00817235"/>
    <w:rsid w:val="0081723A"/>
    <w:rsid w:val="008173A9"/>
    <w:rsid w:val="00817A7D"/>
    <w:rsid w:val="00820256"/>
    <w:rsid w:val="00820267"/>
    <w:rsid w:val="0082039F"/>
    <w:rsid w:val="00820F33"/>
    <w:rsid w:val="00821599"/>
    <w:rsid w:val="008218F0"/>
    <w:rsid w:val="00821C04"/>
    <w:rsid w:val="008220FE"/>
    <w:rsid w:val="00822198"/>
    <w:rsid w:val="00822505"/>
    <w:rsid w:val="00822627"/>
    <w:rsid w:val="00822C9C"/>
    <w:rsid w:val="00823018"/>
    <w:rsid w:val="0082310A"/>
    <w:rsid w:val="00823BDB"/>
    <w:rsid w:val="00823DDA"/>
    <w:rsid w:val="00823F23"/>
    <w:rsid w:val="008247AA"/>
    <w:rsid w:val="00824BDB"/>
    <w:rsid w:val="00824C69"/>
    <w:rsid w:val="008250E5"/>
    <w:rsid w:val="00825328"/>
    <w:rsid w:val="00825648"/>
    <w:rsid w:val="00826841"/>
    <w:rsid w:val="00826C3C"/>
    <w:rsid w:val="00826CF3"/>
    <w:rsid w:val="00826D2A"/>
    <w:rsid w:val="00826DF5"/>
    <w:rsid w:val="00826E82"/>
    <w:rsid w:val="0083029C"/>
    <w:rsid w:val="00830566"/>
    <w:rsid w:val="008307F5"/>
    <w:rsid w:val="0083196F"/>
    <w:rsid w:val="00831A99"/>
    <w:rsid w:val="00831E42"/>
    <w:rsid w:val="0083307F"/>
    <w:rsid w:val="0083359B"/>
    <w:rsid w:val="008336D6"/>
    <w:rsid w:val="00833A0B"/>
    <w:rsid w:val="00833A76"/>
    <w:rsid w:val="008345C9"/>
    <w:rsid w:val="008345D4"/>
    <w:rsid w:val="008346C9"/>
    <w:rsid w:val="00834797"/>
    <w:rsid w:val="00834C4A"/>
    <w:rsid w:val="00834E0C"/>
    <w:rsid w:val="0083515C"/>
    <w:rsid w:val="0083569B"/>
    <w:rsid w:val="008363C2"/>
    <w:rsid w:val="0083644E"/>
    <w:rsid w:val="00836742"/>
    <w:rsid w:val="00836B64"/>
    <w:rsid w:val="00836B65"/>
    <w:rsid w:val="00837D8A"/>
    <w:rsid w:val="00837D90"/>
    <w:rsid w:val="008405C3"/>
    <w:rsid w:val="00840ED6"/>
    <w:rsid w:val="0084110E"/>
    <w:rsid w:val="00841160"/>
    <w:rsid w:val="008413E9"/>
    <w:rsid w:val="00841B35"/>
    <w:rsid w:val="00842495"/>
    <w:rsid w:val="00842E5C"/>
    <w:rsid w:val="00843476"/>
    <w:rsid w:val="00843C3A"/>
    <w:rsid w:val="00843E00"/>
    <w:rsid w:val="008445C9"/>
    <w:rsid w:val="008448D3"/>
    <w:rsid w:val="00844CE7"/>
    <w:rsid w:val="008453AC"/>
    <w:rsid w:val="00847282"/>
    <w:rsid w:val="00847453"/>
    <w:rsid w:val="00847DA0"/>
    <w:rsid w:val="00847F0A"/>
    <w:rsid w:val="00850880"/>
    <w:rsid w:val="00850AA2"/>
    <w:rsid w:val="00850AF6"/>
    <w:rsid w:val="008515DA"/>
    <w:rsid w:val="00851FC4"/>
    <w:rsid w:val="008530D7"/>
    <w:rsid w:val="00853C29"/>
    <w:rsid w:val="00853D5F"/>
    <w:rsid w:val="00853F5F"/>
    <w:rsid w:val="008546BC"/>
    <w:rsid w:val="008546DE"/>
    <w:rsid w:val="00855E9C"/>
    <w:rsid w:val="00855FDA"/>
    <w:rsid w:val="0085646C"/>
    <w:rsid w:val="00856658"/>
    <w:rsid w:val="008567FA"/>
    <w:rsid w:val="00856DD6"/>
    <w:rsid w:val="00856DF6"/>
    <w:rsid w:val="008574D2"/>
    <w:rsid w:val="00857BF4"/>
    <w:rsid w:val="00857F74"/>
    <w:rsid w:val="00857F7F"/>
    <w:rsid w:val="0086043A"/>
    <w:rsid w:val="00860D80"/>
    <w:rsid w:val="00860FC1"/>
    <w:rsid w:val="00860FDC"/>
    <w:rsid w:val="008614AC"/>
    <w:rsid w:val="008617B0"/>
    <w:rsid w:val="00862AAB"/>
    <w:rsid w:val="0086356C"/>
    <w:rsid w:val="0086360E"/>
    <w:rsid w:val="00863EAE"/>
    <w:rsid w:val="0086445B"/>
    <w:rsid w:val="008646C5"/>
    <w:rsid w:val="0086488A"/>
    <w:rsid w:val="00864980"/>
    <w:rsid w:val="00864C09"/>
    <w:rsid w:val="00864C3D"/>
    <w:rsid w:val="00864C59"/>
    <w:rsid w:val="00864D3D"/>
    <w:rsid w:val="00865313"/>
    <w:rsid w:val="00865D7B"/>
    <w:rsid w:val="008662AB"/>
    <w:rsid w:val="00866356"/>
    <w:rsid w:val="00866412"/>
    <w:rsid w:val="00866775"/>
    <w:rsid w:val="008669DE"/>
    <w:rsid w:val="00866B1C"/>
    <w:rsid w:val="00867145"/>
    <w:rsid w:val="0087014A"/>
    <w:rsid w:val="00870852"/>
    <w:rsid w:val="00870C47"/>
    <w:rsid w:val="008711E1"/>
    <w:rsid w:val="0087162B"/>
    <w:rsid w:val="00871D93"/>
    <w:rsid w:val="00872A23"/>
    <w:rsid w:val="00872B5A"/>
    <w:rsid w:val="00872B5D"/>
    <w:rsid w:val="0087320E"/>
    <w:rsid w:val="008739E5"/>
    <w:rsid w:val="00873C2A"/>
    <w:rsid w:val="00875131"/>
    <w:rsid w:val="00875447"/>
    <w:rsid w:val="00875618"/>
    <w:rsid w:val="00875673"/>
    <w:rsid w:val="0087567C"/>
    <w:rsid w:val="00875B47"/>
    <w:rsid w:val="00875C70"/>
    <w:rsid w:val="00875CA3"/>
    <w:rsid w:val="00875FF8"/>
    <w:rsid w:val="00876086"/>
    <w:rsid w:val="008764A0"/>
    <w:rsid w:val="00876588"/>
    <w:rsid w:val="00876862"/>
    <w:rsid w:val="00876D4C"/>
    <w:rsid w:val="0087700F"/>
    <w:rsid w:val="008771BA"/>
    <w:rsid w:val="00877A96"/>
    <w:rsid w:val="00877DC9"/>
    <w:rsid w:val="00880657"/>
    <w:rsid w:val="00880A88"/>
    <w:rsid w:val="00880B7B"/>
    <w:rsid w:val="0088189D"/>
    <w:rsid w:val="008819E8"/>
    <w:rsid w:val="0088252E"/>
    <w:rsid w:val="00882894"/>
    <w:rsid w:val="008830EB"/>
    <w:rsid w:val="008834A5"/>
    <w:rsid w:val="00883952"/>
    <w:rsid w:val="008839FA"/>
    <w:rsid w:val="00883B27"/>
    <w:rsid w:val="00883CE6"/>
    <w:rsid w:val="00884069"/>
    <w:rsid w:val="00885414"/>
    <w:rsid w:val="0088544A"/>
    <w:rsid w:val="00885E82"/>
    <w:rsid w:val="00886512"/>
    <w:rsid w:val="00887178"/>
    <w:rsid w:val="00887CFE"/>
    <w:rsid w:val="00890292"/>
    <w:rsid w:val="0089039B"/>
    <w:rsid w:val="0089042F"/>
    <w:rsid w:val="0089068C"/>
    <w:rsid w:val="00890963"/>
    <w:rsid w:val="00890E73"/>
    <w:rsid w:val="00890F38"/>
    <w:rsid w:val="00890F74"/>
    <w:rsid w:val="00890FF6"/>
    <w:rsid w:val="00891271"/>
    <w:rsid w:val="008916BC"/>
    <w:rsid w:val="00891AB6"/>
    <w:rsid w:val="00891BB3"/>
    <w:rsid w:val="00891F90"/>
    <w:rsid w:val="008924A2"/>
    <w:rsid w:val="0089250A"/>
    <w:rsid w:val="0089285F"/>
    <w:rsid w:val="00892E03"/>
    <w:rsid w:val="00893097"/>
    <w:rsid w:val="008932FB"/>
    <w:rsid w:val="00893401"/>
    <w:rsid w:val="008934CC"/>
    <w:rsid w:val="00893864"/>
    <w:rsid w:val="008940AE"/>
    <w:rsid w:val="00894361"/>
    <w:rsid w:val="00894ADD"/>
    <w:rsid w:val="00894F68"/>
    <w:rsid w:val="008957B1"/>
    <w:rsid w:val="00895F00"/>
    <w:rsid w:val="008962DB"/>
    <w:rsid w:val="0089637B"/>
    <w:rsid w:val="00896977"/>
    <w:rsid w:val="00896AC5"/>
    <w:rsid w:val="00896AF3"/>
    <w:rsid w:val="00896C74"/>
    <w:rsid w:val="00896D0D"/>
    <w:rsid w:val="00896DD3"/>
    <w:rsid w:val="008972E2"/>
    <w:rsid w:val="008A00D6"/>
    <w:rsid w:val="008A0C77"/>
    <w:rsid w:val="008A112B"/>
    <w:rsid w:val="008A1258"/>
    <w:rsid w:val="008A14BD"/>
    <w:rsid w:val="008A19B5"/>
    <w:rsid w:val="008A1A52"/>
    <w:rsid w:val="008A1B3B"/>
    <w:rsid w:val="008A1DB4"/>
    <w:rsid w:val="008A1F0B"/>
    <w:rsid w:val="008A1F71"/>
    <w:rsid w:val="008A1F96"/>
    <w:rsid w:val="008A27B2"/>
    <w:rsid w:val="008A3B05"/>
    <w:rsid w:val="008A3E64"/>
    <w:rsid w:val="008A439D"/>
    <w:rsid w:val="008A4A53"/>
    <w:rsid w:val="008A59A7"/>
    <w:rsid w:val="008A5EB9"/>
    <w:rsid w:val="008A61FA"/>
    <w:rsid w:val="008A6284"/>
    <w:rsid w:val="008A6524"/>
    <w:rsid w:val="008A7A6F"/>
    <w:rsid w:val="008A7EAB"/>
    <w:rsid w:val="008B0026"/>
    <w:rsid w:val="008B079F"/>
    <w:rsid w:val="008B0860"/>
    <w:rsid w:val="008B094C"/>
    <w:rsid w:val="008B0A6A"/>
    <w:rsid w:val="008B0ABF"/>
    <w:rsid w:val="008B157A"/>
    <w:rsid w:val="008B175C"/>
    <w:rsid w:val="008B1884"/>
    <w:rsid w:val="008B1D2E"/>
    <w:rsid w:val="008B2521"/>
    <w:rsid w:val="008B260A"/>
    <w:rsid w:val="008B35D6"/>
    <w:rsid w:val="008B3B79"/>
    <w:rsid w:val="008B46EB"/>
    <w:rsid w:val="008B4BEB"/>
    <w:rsid w:val="008B4C48"/>
    <w:rsid w:val="008B4D7B"/>
    <w:rsid w:val="008B4EA0"/>
    <w:rsid w:val="008B4F2E"/>
    <w:rsid w:val="008B52B3"/>
    <w:rsid w:val="008B540A"/>
    <w:rsid w:val="008B5C61"/>
    <w:rsid w:val="008B5C7C"/>
    <w:rsid w:val="008B5E8B"/>
    <w:rsid w:val="008B6001"/>
    <w:rsid w:val="008B6793"/>
    <w:rsid w:val="008B6942"/>
    <w:rsid w:val="008B6989"/>
    <w:rsid w:val="008B6DF4"/>
    <w:rsid w:val="008B70B4"/>
    <w:rsid w:val="008B7842"/>
    <w:rsid w:val="008C093A"/>
    <w:rsid w:val="008C1025"/>
    <w:rsid w:val="008C1182"/>
    <w:rsid w:val="008C1B01"/>
    <w:rsid w:val="008C23E9"/>
    <w:rsid w:val="008C24C0"/>
    <w:rsid w:val="008C3425"/>
    <w:rsid w:val="008C3555"/>
    <w:rsid w:val="008C3586"/>
    <w:rsid w:val="008C3B70"/>
    <w:rsid w:val="008C3CF1"/>
    <w:rsid w:val="008C3DE5"/>
    <w:rsid w:val="008C4354"/>
    <w:rsid w:val="008C445F"/>
    <w:rsid w:val="008C448D"/>
    <w:rsid w:val="008C4560"/>
    <w:rsid w:val="008C48D4"/>
    <w:rsid w:val="008C4F38"/>
    <w:rsid w:val="008C5651"/>
    <w:rsid w:val="008C5C8C"/>
    <w:rsid w:val="008C5DF7"/>
    <w:rsid w:val="008C6440"/>
    <w:rsid w:val="008C6568"/>
    <w:rsid w:val="008C6E39"/>
    <w:rsid w:val="008C6E53"/>
    <w:rsid w:val="008C6E93"/>
    <w:rsid w:val="008C6F57"/>
    <w:rsid w:val="008D06A6"/>
    <w:rsid w:val="008D0EEC"/>
    <w:rsid w:val="008D0F0D"/>
    <w:rsid w:val="008D1523"/>
    <w:rsid w:val="008D154C"/>
    <w:rsid w:val="008D1E36"/>
    <w:rsid w:val="008D28C6"/>
    <w:rsid w:val="008D2EFA"/>
    <w:rsid w:val="008D3EDE"/>
    <w:rsid w:val="008D51BB"/>
    <w:rsid w:val="008D525E"/>
    <w:rsid w:val="008D5464"/>
    <w:rsid w:val="008D5487"/>
    <w:rsid w:val="008D641D"/>
    <w:rsid w:val="008D646E"/>
    <w:rsid w:val="008D68B5"/>
    <w:rsid w:val="008D6CCE"/>
    <w:rsid w:val="008D6E7F"/>
    <w:rsid w:val="008D77E3"/>
    <w:rsid w:val="008D7836"/>
    <w:rsid w:val="008D7895"/>
    <w:rsid w:val="008D7A52"/>
    <w:rsid w:val="008D7B26"/>
    <w:rsid w:val="008D7C0B"/>
    <w:rsid w:val="008D7CC7"/>
    <w:rsid w:val="008D7D8E"/>
    <w:rsid w:val="008D7E9C"/>
    <w:rsid w:val="008E0B5C"/>
    <w:rsid w:val="008E0CEB"/>
    <w:rsid w:val="008E11E4"/>
    <w:rsid w:val="008E1228"/>
    <w:rsid w:val="008E1514"/>
    <w:rsid w:val="008E15D7"/>
    <w:rsid w:val="008E1705"/>
    <w:rsid w:val="008E1F51"/>
    <w:rsid w:val="008E2050"/>
    <w:rsid w:val="008E29D5"/>
    <w:rsid w:val="008E2EC8"/>
    <w:rsid w:val="008E316D"/>
    <w:rsid w:val="008E35A1"/>
    <w:rsid w:val="008E3937"/>
    <w:rsid w:val="008E39BE"/>
    <w:rsid w:val="008E3AAD"/>
    <w:rsid w:val="008E3F0D"/>
    <w:rsid w:val="008E5183"/>
    <w:rsid w:val="008E58AA"/>
    <w:rsid w:val="008E5CDF"/>
    <w:rsid w:val="008E643B"/>
    <w:rsid w:val="008E6656"/>
    <w:rsid w:val="008E6ABE"/>
    <w:rsid w:val="008E6DC8"/>
    <w:rsid w:val="008E6E66"/>
    <w:rsid w:val="008E70C8"/>
    <w:rsid w:val="008E7423"/>
    <w:rsid w:val="008E75CC"/>
    <w:rsid w:val="008F0397"/>
    <w:rsid w:val="008F0822"/>
    <w:rsid w:val="008F08F4"/>
    <w:rsid w:val="008F09E5"/>
    <w:rsid w:val="008F0B0B"/>
    <w:rsid w:val="008F0D44"/>
    <w:rsid w:val="008F16A6"/>
    <w:rsid w:val="008F18BC"/>
    <w:rsid w:val="008F1BC1"/>
    <w:rsid w:val="008F2A86"/>
    <w:rsid w:val="008F2AB7"/>
    <w:rsid w:val="008F312A"/>
    <w:rsid w:val="008F332F"/>
    <w:rsid w:val="008F3337"/>
    <w:rsid w:val="008F3412"/>
    <w:rsid w:val="008F3BD8"/>
    <w:rsid w:val="008F4091"/>
    <w:rsid w:val="008F4363"/>
    <w:rsid w:val="008F4B95"/>
    <w:rsid w:val="008F4D2D"/>
    <w:rsid w:val="008F4EC1"/>
    <w:rsid w:val="008F6C3B"/>
    <w:rsid w:val="008F7453"/>
    <w:rsid w:val="008F74C2"/>
    <w:rsid w:val="00900643"/>
    <w:rsid w:val="009006B5"/>
    <w:rsid w:val="00900915"/>
    <w:rsid w:val="00900D36"/>
    <w:rsid w:val="00900DB1"/>
    <w:rsid w:val="00900E2C"/>
    <w:rsid w:val="00901FE1"/>
    <w:rsid w:val="00902128"/>
    <w:rsid w:val="00902ADF"/>
    <w:rsid w:val="0090325F"/>
    <w:rsid w:val="00903982"/>
    <w:rsid w:val="00903CA4"/>
    <w:rsid w:val="0090408F"/>
    <w:rsid w:val="009040BE"/>
    <w:rsid w:val="0090463C"/>
    <w:rsid w:val="0090496C"/>
    <w:rsid w:val="00904FD2"/>
    <w:rsid w:val="0090500C"/>
    <w:rsid w:val="00905387"/>
    <w:rsid w:val="00905462"/>
    <w:rsid w:val="009057C6"/>
    <w:rsid w:val="009058CC"/>
    <w:rsid w:val="009059B4"/>
    <w:rsid w:val="00905CF3"/>
    <w:rsid w:val="00906BA7"/>
    <w:rsid w:val="00906FCA"/>
    <w:rsid w:val="0090741B"/>
    <w:rsid w:val="00907A6D"/>
    <w:rsid w:val="00907D29"/>
    <w:rsid w:val="00910625"/>
    <w:rsid w:val="00910A1F"/>
    <w:rsid w:val="0091103A"/>
    <w:rsid w:val="00911266"/>
    <w:rsid w:val="00911762"/>
    <w:rsid w:val="009118EA"/>
    <w:rsid w:val="0091247B"/>
    <w:rsid w:val="0091258F"/>
    <w:rsid w:val="00912697"/>
    <w:rsid w:val="0091277D"/>
    <w:rsid w:val="00912AE5"/>
    <w:rsid w:val="009130C5"/>
    <w:rsid w:val="00913435"/>
    <w:rsid w:val="0091368E"/>
    <w:rsid w:val="00913973"/>
    <w:rsid w:val="00913BA9"/>
    <w:rsid w:val="009141C3"/>
    <w:rsid w:val="009144EC"/>
    <w:rsid w:val="00914AE2"/>
    <w:rsid w:val="00914D04"/>
    <w:rsid w:val="009150A7"/>
    <w:rsid w:val="00915152"/>
    <w:rsid w:val="00915290"/>
    <w:rsid w:val="00915D8F"/>
    <w:rsid w:val="00916420"/>
    <w:rsid w:val="00916C75"/>
    <w:rsid w:val="00916CDA"/>
    <w:rsid w:val="00917309"/>
    <w:rsid w:val="0091776B"/>
    <w:rsid w:val="009177DE"/>
    <w:rsid w:val="00917873"/>
    <w:rsid w:val="00917DC6"/>
    <w:rsid w:val="00920130"/>
    <w:rsid w:val="0092021C"/>
    <w:rsid w:val="00920987"/>
    <w:rsid w:val="00920E23"/>
    <w:rsid w:val="00921154"/>
    <w:rsid w:val="00921411"/>
    <w:rsid w:val="00921579"/>
    <w:rsid w:val="00921C4E"/>
    <w:rsid w:val="00921F5D"/>
    <w:rsid w:val="0092233C"/>
    <w:rsid w:val="00922905"/>
    <w:rsid w:val="00922E81"/>
    <w:rsid w:val="009237E4"/>
    <w:rsid w:val="009237FC"/>
    <w:rsid w:val="00924D86"/>
    <w:rsid w:val="00925249"/>
    <w:rsid w:val="0092538D"/>
    <w:rsid w:val="009253EE"/>
    <w:rsid w:val="009254FB"/>
    <w:rsid w:val="00925808"/>
    <w:rsid w:val="00925811"/>
    <w:rsid w:val="00925CC8"/>
    <w:rsid w:val="009261BE"/>
    <w:rsid w:val="00926342"/>
    <w:rsid w:val="009266C2"/>
    <w:rsid w:val="00926763"/>
    <w:rsid w:val="00926933"/>
    <w:rsid w:val="009270F2"/>
    <w:rsid w:val="00927645"/>
    <w:rsid w:val="00927846"/>
    <w:rsid w:val="00927A64"/>
    <w:rsid w:val="009301CA"/>
    <w:rsid w:val="0093107E"/>
    <w:rsid w:val="009313C7"/>
    <w:rsid w:val="009319BE"/>
    <w:rsid w:val="00931B25"/>
    <w:rsid w:val="00931BEE"/>
    <w:rsid w:val="00932821"/>
    <w:rsid w:val="00932DBD"/>
    <w:rsid w:val="00933133"/>
    <w:rsid w:val="00933897"/>
    <w:rsid w:val="00933CEC"/>
    <w:rsid w:val="00933D09"/>
    <w:rsid w:val="00933EDB"/>
    <w:rsid w:val="00934511"/>
    <w:rsid w:val="00934B2A"/>
    <w:rsid w:val="00934C07"/>
    <w:rsid w:val="00934D2A"/>
    <w:rsid w:val="00934E8D"/>
    <w:rsid w:val="00935074"/>
    <w:rsid w:val="00935A24"/>
    <w:rsid w:val="009360BB"/>
    <w:rsid w:val="009361F7"/>
    <w:rsid w:val="00936209"/>
    <w:rsid w:val="009362FE"/>
    <w:rsid w:val="009365F6"/>
    <w:rsid w:val="009368E0"/>
    <w:rsid w:val="00936DB9"/>
    <w:rsid w:val="00937AD0"/>
    <w:rsid w:val="00940234"/>
    <w:rsid w:val="00940EC9"/>
    <w:rsid w:val="00941C14"/>
    <w:rsid w:val="00941C51"/>
    <w:rsid w:val="00942C89"/>
    <w:rsid w:val="00942EB5"/>
    <w:rsid w:val="00942F2D"/>
    <w:rsid w:val="0094331C"/>
    <w:rsid w:val="009439CB"/>
    <w:rsid w:val="00944426"/>
    <w:rsid w:val="0094453E"/>
    <w:rsid w:val="009447FE"/>
    <w:rsid w:val="00944DF1"/>
    <w:rsid w:val="00944E6F"/>
    <w:rsid w:val="00945002"/>
    <w:rsid w:val="00945A61"/>
    <w:rsid w:val="00945B3B"/>
    <w:rsid w:val="00945E9F"/>
    <w:rsid w:val="00946126"/>
    <w:rsid w:val="00947406"/>
    <w:rsid w:val="009474B3"/>
    <w:rsid w:val="009476EF"/>
    <w:rsid w:val="009504E6"/>
    <w:rsid w:val="009506EB"/>
    <w:rsid w:val="00950A60"/>
    <w:rsid w:val="00950C7D"/>
    <w:rsid w:val="00950FC2"/>
    <w:rsid w:val="009513C2"/>
    <w:rsid w:val="00951773"/>
    <w:rsid w:val="009521F2"/>
    <w:rsid w:val="0095221E"/>
    <w:rsid w:val="00952972"/>
    <w:rsid w:val="00952F7D"/>
    <w:rsid w:val="00953A09"/>
    <w:rsid w:val="00953B3A"/>
    <w:rsid w:val="00953F40"/>
    <w:rsid w:val="00953FF1"/>
    <w:rsid w:val="00954498"/>
    <w:rsid w:val="009544D6"/>
    <w:rsid w:val="009546C4"/>
    <w:rsid w:val="009547DB"/>
    <w:rsid w:val="00954F67"/>
    <w:rsid w:val="00955732"/>
    <w:rsid w:val="00955C36"/>
    <w:rsid w:val="00955E27"/>
    <w:rsid w:val="00956190"/>
    <w:rsid w:val="0095620F"/>
    <w:rsid w:val="00956234"/>
    <w:rsid w:val="00956447"/>
    <w:rsid w:val="009565F9"/>
    <w:rsid w:val="0095670F"/>
    <w:rsid w:val="009568C3"/>
    <w:rsid w:val="00956DEF"/>
    <w:rsid w:val="00956E72"/>
    <w:rsid w:val="00956FAE"/>
    <w:rsid w:val="00957014"/>
    <w:rsid w:val="00957724"/>
    <w:rsid w:val="00957AB3"/>
    <w:rsid w:val="00957BA2"/>
    <w:rsid w:val="00957FC2"/>
    <w:rsid w:val="009600F6"/>
    <w:rsid w:val="009608ED"/>
    <w:rsid w:val="00960D39"/>
    <w:rsid w:val="00961151"/>
    <w:rsid w:val="009616A1"/>
    <w:rsid w:val="00961844"/>
    <w:rsid w:val="009619C3"/>
    <w:rsid w:val="00962D28"/>
    <w:rsid w:val="00963107"/>
    <w:rsid w:val="009633AF"/>
    <w:rsid w:val="009633CC"/>
    <w:rsid w:val="00963BF7"/>
    <w:rsid w:val="00963F9C"/>
    <w:rsid w:val="00964010"/>
    <w:rsid w:val="00964174"/>
    <w:rsid w:val="009641AD"/>
    <w:rsid w:val="00964277"/>
    <w:rsid w:val="00964522"/>
    <w:rsid w:val="009651FD"/>
    <w:rsid w:val="00965402"/>
    <w:rsid w:val="00965D1A"/>
    <w:rsid w:val="00965DD6"/>
    <w:rsid w:val="00965E3F"/>
    <w:rsid w:val="009661CE"/>
    <w:rsid w:val="00966359"/>
    <w:rsid w:val="009670AE"/>
    <w:rsid w:val="009670CB"/>
    <w:rsid w:val="00967262"/>
    <w:rsid w:val="00967B77"/>
    <w:rsid w:val="00970655"/>
    <w:rsid w:val="00971680"/>
    <w:rsid w:val="00971E3E"/>
    <w:rsid w:val="009734AA"/>
    <w:rsid w:val="009734E8"/>
    <w:rsid w:val="009739F3"/>
    <w:rsid w:val="00973C26"/>
    <w:rsid w:val="00973D78"/>
    <w:rsid w:val="009748BD"/>
    <w:rsid w:val="00974CEA"/>
    <w:rsid w:val="0097547B"/>
    <w:rsid w:val="0097581C"/>
    <w:rsid w:val="00975C21"/>
    <w:rsid w:val="00975C69"/>
    <w:rsid w:val="00975D6F"/>
    <w:rsid w:val="009763FD"/>
    <w:rsid w:val="00976D32"/>
    <w:rsid w:val="00977086"/>
    <w:rsid w:val="0097734F"/>
    <w:rsid w:val="00977504"/>
    <w:rsid w:val="00977B32"/>
    <w:rsid w:val="00980A3F"/>
    <w:rsid w:val="00980A55"/>
    <w:rsid w:val="00981525"/>
    <w:rsid w:val="009820A3"/>
    <w:rsid w:val="00982154"/>
    <w:rsid w:val="00982AB5"/>
    <w:rsid w:val="00982C4C"/>
    <w:rsid w:val="00982D0D"/>
    <w:rsid w:val="00982EFE"/>
    <w:rsid w:val="009838F4"/>
    <w:rsid w:val="00983A50"/>
    <w:rsid w:val="00984050"/>
    <w:rsid w:val="00984481"/>
    <w:rsid w:val="009846DC"/>
    <w:rsid w:val="00984AE5"/>
    <w:rsid w:val="00984E29"/>
    <w:rsid w:val="00985780"/>
    <w:rsid w:val="00985DA8"/>
    <w:rsid w:val="009860B5"/>
    <w:rsid w:val="00986302"/>
    <w:rsid w:val="00986A9F"/>
    <w:rsid w:val="00987108"/>
    <w:rsid w:val="00987213"/>
    <w:rsid w:val="009876FD"/>
    <w:rsid w:val="009877F0"/>
    <w:rsid w:val="00987A22"/>
    <w:rsid w:val="00987F71"/>
    <w:rsid w:val="009902E2"/>
    <w:rsid w:val="00990499"/>
    <w:rsid w:val="00991241"/>
    <w:rsid w:val="00991AC6"/>
    <w:rsid w:val="00991E4D"/>
    <w:rsid w:val="00991EA0"/>
    <w:rsid w:val="00991F68"/>
    <w:rsid w:val="0099215F"/>
    <w:rsid w:val="009922D5"/>
    <w:rsid w:val="00992450"/>
    <w:rsid w:val="00992624"/>
    <w:rsid w:val="00992B6C"/>
    <w:rsid w:val="00992C8D"/>
    <w:rsid w:val="0099359F"/>
    <w:rsid w:val="0099370A"/>
    <w:rsid w:val="00993BC6"/>
    <w:rsid w:val="0099416B"/>
    <w:rsid w:val="009941A3"/>
    <w:rsid w:val="0099468A"/>
    <w:rsid w:val="00994712"/>
    <w:rsid w:val="009952A8"/>
    <w:rsid w:val="00995ABA"/>
    <w:rsid w:val="0099628E"/>
    <w:rsid w:val="00996679"/>
    <w:rsid w:val="0099739D"/>
    <w:rsid w:val="009A0566"/>
    <w:rsid w:val="009A06A3"/>
    <w:rsid w:val="009A0B3B"/>
    <w:rsid w:val="009A0EF1"/>
    <w:rsid w:val="009A130A"/>
    <w:rsid w:val="009A175E"/>
    <w:rsid w:val="009A1C08"/>
    <w:rsid w:val="009A1D33"/>
    <w:rsid w:val="009A1ED3"/>
    <w:rsid w:val="009A1F07"/>
    <w:rsid w:val="009A2B86"/>
    <w:rsid w:val="009A3635"/>
    <w:rsid w:val="009A3777"/>
    <w:rsid w:val="009A3A08"/>
    <w:rsid w:val="009A3E19"/>
    <w:rsid w:val="009A3E37"/>
    <w:rsid w:val="009A3EF1"/>
    <w:rsid w:val="009A44D5"/>
    <w:rsid w:val="009A4DF1"/>
    <w:rsid w:val="009A4F8C"/>
    <w:rsid w:val="009A500A"/>
    <w:rsid w:val="009A5D64"/>
    <w:rsid w:val="009A6785"/>
    <w:rsid w:val="009A75C0"/>
    <w:rsid w:val="009A7661"/>
    <w:rsid w:val="009A7760"/>
    <w:rsid w:val="009A7E3B"/>
    <w:rsid w:val="009B0CDB"/>
    <w:rsid w:val="009B1098"/>
    <w:rsid w:val="009B11B9"/>
    <w:rsid w:val="009B137F"/>
    <w:rsid w:val="009B1450"/>
    <w:rsid w:val="009B163D"/>
    <w:rsid w:val="009B1B86"/>
    <w:rsid w:val="009B1EEB"/>
    <w:rsid w:val="009B2042"/>
    <w:rsid w:val="009B29CD"/>
    <w:rsid w:val="009B2C4E"/>
    <w:rsid w:val="009B2F48"/>
    <w:rsid w:val="009B3111"/>
    <w:rsid w:val="009B3755"/>
    <w:rsid w:val="009B37AC"/>
    <w:rsid w:val="009B3830"/>
    <w:rsid w:val="009B3928"/>
    <w:rsid w:val="009B3DDC"/>
    <w:rsid w:val="009B42FA"/>
    <w:rsid w:val="009B44C5"/>
    <w:rsid w:val="009B4B40"/>
    <w:rsid w:val="009B525D"/>
    <w:rsid w:val="009B538E"/>
    <w:rsid w:val="009B6152"/>
    <w:rsid w:val="009B636C"/>
    <w:rsid w:val="009B6505"/>
    <w:rsid w:val="009B654D"/>
    <w:rsid w:val="009B65B3"/>
    <w:rsid w:val="009B673B"/>
    <w:rsid w:val="009B786A"/>
    <w:rsid w:val="009B7D96"/>
    <w:rsid w:val="009B7DB4"/>
    <w:rsid w:val="009C013C"/>
    <w:rsid w:val="009C0A8C"/>
    <w:rsid w:val="009C169B"/>
    <w:rsid w:val="009C18C8"/>
    <w:rsid w:val="009C23F1"/>
    <w:rsid w:val="009C31F5"/>
    <w:rsid w:val="009C3610"/>
    <w:rsid w:val="009C3A42"/>
    <w:rsid w:val="009C3AA0"/>
    <w:rsid w:val="009C43B3"/>
    <w:rsid w:val="009C49B9"/>
    <w:rsid w:val="009C4B4B"/>
    <w:rsid w:val="009C5655"/>
    <w:rsid w:val="009C57F6"/>
    <w:rsid w:val="009C5A0E"/>
    <w:rsid w:val="009C5AFF"/>
    <w:rsid w:val="009C687C"/>
    <w:rsid w:val="009C69D3"/>
    <w:rsid w:val="009C6D7E"/>
    <w:rsid w:val="009D0055"/>
    <w:rsid w:val="009D0210"/>
    <w:rsid w:val="009D0359"/>
    <w:rsid w:val="009D0445"/>
    <w:rsid w:val="009D0884"/>
    <w:rsid w:val="009D0EDA"/>
    <w:rsid w:val="009D108C"/>
    <w:rsid w:val="009D2D79"/>
    <w:rsid w:val="009D2DDC"/>
    <w:rsid w:val="009D30B0"/>
    <w:rsid w:val="009D3176"/>
    <w:rsid w:val="009D3585"/>
    <w:rsid w:val="009D3CFC"/>
    <w:rsid w:val="009D3D9D"/>
    <w:rsid w:val="009D412C"/>
    <w:rsid w:val="009D4689"/>
    <w:rsid w:val="009D4ECF"/>
    <w:rsid w:val="009D5864"/>
    <w:rsid w:val="009D5CFE"/>
    <w:rsid w:val="009D5E23"/>
    <w:rsid w:val="009D699B"/>
    <w:rsid w:val="009D6CEA"/>
    <w:rsid w:val="009D71DB"/>
    <w:rsid w:val="009D7219"/>
    <w:rsid w:val="009D73B2"/>
    <w:rsid w:val="009D752F"/>
    <w:rsid w:val="009D76D2"/>
    <w:rsid w:val="009D7757"/>
    <w:rsid w:val="009D77DF"/>
    <w:rsid w:val="009D799A"/>
    <w:rsid w:val="009D7B7D"/>
    <w:rsid w:val="009E0061"/>
    <w:rsid w:val="009E0210"/>
    <w:rsid w:val="009E035E"/>
    <w:rsid w:val="009E0B4E"/>
    <w:rsid w:val="009E0F5B"/>
    <w:rsid w:val="009E1614"/>
    <w:rsid w:val="009E176D"/>
    <w:rsid w:val="009E18C6"/>
    <w:rsid w:val="009E2203"/>
    <w:rsid w:val="009E2717"/>
    <w:rsid w:val="009E407F"/>
    <w:rsid w:val="009E42E2"/>
    <w:rsid w:val="009E4571"/>
    <w:rsid w:val="009E45C0"/>
    <w:rsid w:val="009E4854"/>
    <w:rsid w:val="009E4DE8"/>
    <w:rsid w:val="009E53D4"/>
    <w:rsid w:val="009E5792"/>
    <w:rsid w:val="009E6A34"/>
    <w:rsid w:val="009E6BB2"/>
    <w:rsid w:val="009E6BC7"/>
    <w:rsid w:val="009E6D80"/>
    <w:rsid w:val="009E6E78"/>
    <w:rsid w:val="009E7FBF"/>
    <w:rsid w:val="009F008F"/>
    <w:rsid w:val="009F02E7"/>
    <w:rsid w:val="009F0B75"/>
    <w:rsid w:val="009F0CA0"/>
    <w:rsid w:val="009F0EBC"/>
    <w:rsid w:val="009F1899"/>
    <w:rsid w:val="009F1FCF"/>
    <w:rsid w:val="009F2291"/>
    <w:rsid w:val="009F2934"/>
    <w:rsid w:val="009F3EE8"/>
    <w:rsid w:val="009F40A0"/>
    <w:rsid w:val="009F4771"/>
    <w:rsid w:val="009F4791"/>
    <w:rsid w:val="009F51A6"/>
    <w:rsid w:val="009F5F6E"/>
    <w:rsid w:val="009F65FA"/>
    <w:rsid w:val="009F7306"/>
    <w:rsid w:val="009F77FB"/>
    <w:rsid w:val="009F7BE1"/>
    <w:rsid w:val="009F7D7C"/>
    <w:rsid w:val="009F7FE0"/>
    <w:rsid w:val="00A0045B"/>
    <w:rsid w:val="00A00550"/>
    <w:rsid w:val="00A00569"/>
    <w:rsid w:val="00A00650"/>
    <w:rsid w:val="00A0170D"/>
    <w:rsid w:val="00A01ED0"/>
    <w:rsid w:val="00A02327"/>
    <w:rsid w:val="00A02519"/>
    <w:rsid w:val="00A02871"/>
    <w:rsid w:val="00A029FF"/>
    <w:rsid w:val="00A02CB6"/>
    <w:rsid w:val="00A0360B"/>
    <w:rsid w:val="00A03800"/>
    <w:rsid w:val="00A03E48"/>
    <w:rsid w:val="00A0436C"/>
    <w:rsid w:val="00A046C0"/>
    <w:rsid w:val="00A048F5"/>
    <w:rsid w:val="00A04A9D"/>
    <w:rsid w:val="00A04ACE"/>
    <w:rsid w:val="00A04BC4"/>
    <w:rsid w:val="00A053A9"/>
    <w:rsid w:val="00A054A9"/>
    <w:rsid w:val="00A05619"/>
    <w:rsid w:val="00A05740"/>
    <w:rsid w:val="00A06747"/>
    <w:rsid w:val="00A06D68"/>
    <w:rsid w:val="00A07B2D"/>
    <w:rsid w:val="00A07ED3"/>
    <w:rsid w:val="00A07FB5"/>
    <w:rsid w:val="00A10087"/>
    <w:rsid w:val="00A100C2"/>
    <w:rsid w:val="00A103AD"/>
    <w:rsid w:val="00A1088C"/>
    <w:rsid w:val="00A10E59"/>
    <w:rsid w:val="00A1117C"/>
    <w:rsid w:val="00A11D5B"/>
    <w:rsid w:val="00A11F97"/>
    <w:rsid w:val="00A12045"/>
    <w:rsid w:val="00A12430"/>
    <w:rsid w:val="00A12714"/>
    <w:rsid w:val="00A127FF"/>
    <w:rsid w:val="00A12B96"/>
    <w:rsid w:val="00A131AB"/>
    <w:rsid w:val="00A1368F"/>
    <w:rsid w:val="00A13ADF"/>
    <w:rsid w:val="00A14099"/>
    <w:rsid w:val="00A1470E"/>
    <w:rsid w:val="00A14C36"/>
    <w:rsid w:val="00A14D16"/>
    <w:rsid w:val="00A1552C"/>
    <w:rsid w:val="00A15C3D"/>
    <w:rsid w:val="00A15E76"/>
    <w:rsid w:val="00A15FBC"/>
    <w:rsid w:val="00A16AE4"/>
    <w:rsid w:val="00A16FB8"/>
    <w:rsid w:val="00A17F39"/>
    <w:rsid w:val="00A200A2"/>
    <w:rsid w:val="00A202A2"/>
    <w:rsid w:val="00A2066F"/>
    <w:rsid w:val="00A20E75"/>
    <w:rsid w:val="00A20FDD"/>
    <w:rsid w:val="00A215B3"/>
    <w:rsid w:val="00A216B3"/>
    <w:rsid w:val="00A21E89"/>
    <w:rsid w:val="00A2231E"/>
    <w:rsid w:val="00A227BD"/>
    <w:rsid w:val="00A2295D"/>
    <w:rsid w:val="00A229EF"/>
    <w:rsid w:val="00A233DB"/>
    <w:rsid w:val="00A23450"/>
    <w:rsid w:val="00A23452"/>
    <w:rsid w:val="00A23458"/>
    <w:rsid w:val="00A23C49"/>
    <w:rsid w:val="00A23D3A"/>
    <w:rsid w:val="00A24339"/>
    <w:rsid w:val="00A24B9A"/>
    <w:rsid w:val="00A24D36"/>
    <w:rsid w:val="00A2534B"/>
    <w:rsid w:val="00A256AA"/>
    <w:rsid w:val="00A25D7A"/>
    <w:rsid w:val="00A25FEE"/>
    <w:rsid w:val="00A26AAC"/>
    <w:rsid w:val="00A26B32"/>
    <w:rsid w:val="00A26D2D"/>
    <w:rsid w:val="00A26F52"/>
    <w:rsid w:val="00A27237"/>
    <w:rsid w:val="00A27591"/>
    <w:rsid w:val="00A30799"/>
    <w:rsid w:val="00A30A41"/>
    <w:rsid w:val="00A31618"/>
    <w:rsid w:val="00A31FA0"/>
    <w:rsid w:val="00A321D7"/>
    <w:rsid w:val="00A3256C"/>
    <w:rsid w:val="00A33342"/>
    <w:rsid w:val="00A3417C"/>
    <w:rsid w:val="00A34499"/>
    <w:rsid w:val="00A346A2"/>
    <w:rsid w:val="00A349F8"/>
    <w:rsid w:val="00A356F2"/>
    <w:rsid w:val="00A35885"/>
    <w:rsid w:val="00A35D0A"/>
    <w:rsid w:val="00A35E1A"/>
    <w:rsid w:val="00A368AC"/>
    <w:rsid w:val="00A369BE"/>
    <w:rsid w:val="00A36B26"/>
    <w:rsid w:val="00A36C89"/>
    <w:rsid w:val="00A374CE"/>
    <w:rsid w:val="00A374F1"/>
    <w:rsid w:val="00A37505"/>
    <w:rsid w:val="00A37B26"/>
    <w:rsid w:val="00A37B5D"/>
    <w:rsid w:val="00A37B94"/>
    <w:rsid w:val="00A40115"/>
    <w:rsid w:val="00A4024B"/>
    <w:rsid w:val="00A4036C"/>
    <w:rsid w:val="00A4042B"/>
    <w:rsid w:val="00A40490"/>
    <w:rsid w:val="00A4066F"/>
    <w:rsid w:val="00A40A6F"/>
    <w:rsid w:val="00A40D60"/>
    <w:rsid w:val="00A41BDE"/>
    <w:rsid w:val="00A4248C"/>
    <w:rsid w:val="00A428BF"/>
    <w:rsid w:val="00A430BC"/>
    <w:rsid w:val="00A431DE"/>
    <w:rsid w:val="00A43F17"/>
    <w:rsid w:val="00A4454C"/>
    <w:rsid w:val="00A449AE"/>
    <w:rsid w:val="00A44F15"/>
    <w:rsid w:val="00A450EF"/>
    <w:rsid w:val="00A45972"/>
    <w:rsid w:val="00A45D12"/>
    <w:rsid w:val="00A45EE5"/>
    <w:rsid w:val="00A4637F"/>
    <w:rsid w:val="00A46A81"/>
    <w:rsid w:val="00A46E0E"/>
    <w:rsid w:val="00A474AC"/>
    <w:rsid w:val="00A47726"/>
    <w:rsid w:val="00A479E7"/>
    <w:rsid w:val="00A47BF4"/>
    <w:rsid w:val="00A47FC8"/>
    <w:rsid w:val="00A50351"/>
    <w:rsid w:val="00A504F8"/>
    <w:rsid w:val="00A511B5"/>
    <w:rsid w:val="00A51331"/>
    <w:rsid w:val="00A516B9"/>
    <w:rsid w:val="00A516DE"/>
    <w:rsid w:val="00A5170D"/>
    <w:rsid w:val="00A51D22"/>
    <w:rsid w:val="00A527E7"/>
    <w:rsid w:val="00A52A86"/>
    <w:rsid w:val="00A53220"/>
    <w:rsid w:val="00A54298"/>
    <w:rsid w:val="00A54903"/>
    <w:rsid w:val="00A54A2B"/>
    <w:rsid w:val="00A54C1D"/>
    <w:rsid w:val="00A54E77"/>
    <w:rsid w:val="00A55722"/>
    <w:rsid w:val="00A55ED3"/>
    <w:rsid w:val="00A5604D"/>
    <w:rsid w:val="00A56406"/>
    <w:rsid w:val="00A5684A"/>
    <w:rsid w:val="00A56934"/>
    <w:rsid w:val="00A56C7E"/>
    <w:rsid w:val="00A57372"/>
    <w:rsid w:val="00A57879"/>
    <w:rsid w:val="00A57DD1"/>
    <w:rsid w:val="00A57E84"/>
    <w:rsid w:val="00A6016E"/>
    <w:rsid w:val="00A60663"/>
    <w:rsid w:val="00A606B8"/>
    <w:rsid w:val="00A60978"/>
    <w:rsid w:val="00A60CD1"/>
    <w:rsid w:val="00A62C3B"/>
    <w:rsid w:val="00A62E3E"/>
    <w:rsid w:val="00A6373E"/>
    <w:rsid w:val="00A63824"/>
    <w:rsid w:val="00A64664"/>
    <w:rsid w:val="00A6623C"/>
    <w:rsid w:val="00A665F5"/>
    <w:rsid w:val="00A6664F"/>
    <w:rsid w:val="00A668B0"/>
    <w:rsid w:val="00A6697E"/>
    <w:rsid w:val="00A66FB5"/>
    <w:rsid w:val="00A67104"/>
    <w:rsid w:val="00A67767"/>
    <w:rsid w:val="00A67829"/>
    <w:rsid w:val="00A6786B"/>
    <w:rsid w:val="00A67C98"/>
    <w:rsid w:val="00A67D23"/>
    <w:rsid w:val="00A7020B"/>
    <w:rsid w:val="00A704DA"/>
    <w:rsid w:val="00A7083F"/>
    <w:rsid w:val="00A70B25"/>
    <w:rsid w:val="00A70C30"/>
    <w:rsid w:val="00A712D2"/>
    <w:rsid w:val="00A71976"/>
    <w:rsid w:val="00A71A8D"/>
    <w:rsid w:val="00A71CF5"/>
    <w:rsid w:val="00A726B8"/>
    <w:rsid w:val="00A7299B"/>
    <w:rsid w:val="00A72BFF"/>
    <w:rsid w:val="00A72C07"/>
    <w:rsid w:val="00A72D17"/>
    <w:rsid w:val="00A7319A"/>
    <w:rsid w:val="00A73426"/>
    <w:rsid w:val="00A734C5"/>
    <w:rsid w:val="00A73702"/>
    <w:rsid w:val="00A73F98"/>
    <w:rsid w:val="00A74140"/>
    <w:rsid w:val="00A74171"/>
    <w:rsid w:val="00A74664"/>
    <w:rsid w:val="00A74E23"/>
    <w:rsid w:val="00A751C9"/>
    <w:rsid w:val="00A757ED"/>
    <w:rsid w:val="00A759AD"/>
    <w:rsid w:val="00A75D3F"/>
    <w:rsid w:val="00A76867"/>
    <w:rsid w:val="00A776FB"/>
    <w:rsid w:val="00A77BBC"/>
    <w:rsid w:val="00A77BF8"/>
    <w:rsid w:val="00A80146"/>
    <w:rsid w:val="00A80522"/>
    <w:rsid w:val="00A80C98"/>
    <w:rsid w:val="00A80D71"/>
    <w:rsid w:val="00A81826"/>
    <w:rsid w:val="00A81CD5"/>
    <w:rsid w:val="00A8273A"/>
    <w:rsid w:val="00A8284F"/>
    <w:rsid w:val="00A82A73"/>
    <w:rsid w:val="00A82C85"/>
    <w:rsid w:val="00A82E79"/>
    <w:rsid w:val="00A82F53"/>
    <w:rsid w:val="00A8334A"/>
    <w:rsid w:val="00A83498"/>
    <w:rsid w:val="00A839D1"/>
    <w:rsid w:val="00A83CFA"/>
    <w:rsid w:val="00A841B6"/>
    <w:rsid w:val="00A857CF"/>
    <w:rsid w:val="00A85ABE"/>
    <w:rsid w:val="00A85EA8"/>
    <w:rsid w:val="00A85F1B"/>
    <w:rsid w:val="00A86169"/>
    <w:rsid w:val="00A8646B"/>
    <w:rsid w:val="00A874D1"/>
    <w:rsid w:val="00A87A2F"/>
    <w:rsid w:val="00A9055D"/>
    <w:rsid w:val="00A90858"/>
    <w:rsid w:val="00A909A5"/>
    <w:rsid w:val="00A90B0E"/>
    <w:rsid w:val="00A9124D"/>
    <w:rsid w:val="00A91383"/>
    <w:rsid w:val="00A918EA"/>
    <w:rsid w:val="00A91992"/>
    <w:rsid w:val="00A92066"/>
    <w:rsid w:val="00A923D0"/>
    <w:rsid w:val="00A92B91"/>
    <w:rsid w:val="00A92F81"/>
    <w:rsid w:val="00A93456"/>
    <w:rsid w:val="00A9349E"/>
    <w:rsid w:val="00A93939"/>
    <w:rsid w:val="00A94557"/>
    <w:rsid w:val="00A94B4B"/>
    <w:rsid w:val="00A94D30"/>
    <w:rsid w:val="00A952FD"/>
    <w:rsid w:val="00A95332"/>
    <w:rsid w:val="00A95609"/>
    <w:rsid w:val="00A958B6"/>
    <w:rsid w:val="00A958E6"/>
    <w:rsid w:val="00A95FF1"/>
    <w:rsid w:val="00A960F2"/>
    <w:rsid w:val="00A9658C"/>
    <w:rsid w:val="00A96C64"/>
    <w:rsid w:val="00A96FE0"/>
    <w:rsid w:val="00A97383"/>
    <w:rsid w:val="00A9747B"/>
    <w:rsid w:val="00A979A4"/>
    <w:rsid w:val="00A97AC7"/>
    <w:rsid w:val="00A97D12"/>
    <w:rsid w:val="00AA01AE"/>
    <w:rsid w:val="00AA0358"/>
    <w:rsid w:val="00AA0819"/>
    <w:rsid w:val="00AA0960"/>
    <w:rsid w:val="00AA09AA"/>
    <w:rsid w:val="00AA0E05"/>
    <w:rsid w:val="00AA1637"/>
    <w:rsid w:val="00AA17EC"/>
    <w:rsid w:val="00AA1B82"/>
    <w:rsid w:val="00AA1DD2"/>
    <w:rsid w:val="00AA292B"/>
    <w:rsid w:val="00AA2990"/>
    <w:rsid w:val="00AA2D06"/>
    <w:rsid w:val="00AA2D3C"/>
    <w:rsid w:val="00AA2E56"/>
    <w:rsid w:val="00AA306B"/>
    <w:rsid w:val="00AA30E2"/>
    <w:rsid w:val="00AA31E8"/>
    <w:rsid w:val="00AA37B7"/>
    <w:rsid w:val="00AA3A83"/>
    <w:rsid w:val="00AA3BA5"/>
    <w:rsid w:val="00AA3E4A"/>
    <w:rsid w:val="00AA405D"/>
    <w:rsid w:val="00AA4091"/>
    <w:rsid w:val="00AA491F"/>
    <w:rsid w:val="00AA4E19"/>
    <w:rsid w:val="00AA5437"/>
    <w:rsid w:val="00AA5784"/>
    <w:rsid w:val="00AA5BD8"/>
    <w:rsid w:val="00AA5F3D"/>
    <w:rsid w:val="00AA6013"/>
    <w:rsid w:val="00AA6255"/>
    <w:rsid w:val="00AA68A4"/>
    <w:rsid w:val="00AA71C2"/>
    <w:rsid w:val="00AA7551"/>
    <w:rsid w:val="00AA7C6E"/>
    <w:rsid w:val="00AA7D87"/>
    <w:rsid w:val="00AB050B"/>
    <w:rsid w:val="00AB0961"/>
    <w:rsid w:val="00AB0F5F"/>
    <w:rsid w:val="00AB138E"/>
    <w:rsid w:val="00AB184F"/>
    <w:rsid w:val="00AB1C65"/>
    <w:rsid w:val="00AB249A"/>
    <w:rsid w:val="00AB277E"/>
    <w:rsid w:val="00AB27C0"/>
    <w:rsid w:val="00AB2A28"/>
    <w:rsid w:val="00AB2CC7"/>
    <w:rsid w:val="00AB2FD1"/>
    <w:rsid w:val="00AB309E"/>
    <w:rsid w:val="00AB3273"/>
    <w:rsid w:val="00AB3437"/>
    <w:rsid w:val="00AB348D"/>
    <w:rsid w:val="00AB3C40"/>
    <w:rsid w:val="00AB3C5D"/>
    <w:rsid w:val="00AB43F8"/>
    <w:rsid w:val="00AB463A"/>
    <w:rsid w:val="00AB481D"/>
    <w:rsid w:val="00AB4CEB"/>
    <w:rsid w:val="00AB4DC7"/>
    <w:rsid w:val="00AB4EE6"/>
    <w:rsid w:val="00AB542D"/>
    <w:rsid w:val="00AB5A8C"/>
    <w:rsid w:val="00AB5F40"/>
    <w:rsid w:val="00AB62E2"/>
    <w:rsid w:val="00AB630F"/>
    <w:rsid w:val="00AB658C"/>
    <w:rsid w:val="00AB6772"/>
    <w:rsid w:val="00AB692D"/>
    <w:rsid w:val="00AB6936"/>
    <w:rsid w:val="00AB6B86"/>
    <w:rsid w:val="00AB6C18"/>
    <w:rsid w:val="00AB7E45"/>
    <w:rsid w:val="00AB7FC8"/>
    <w:rsid w:val="00AC0235"/>
    <w:rsid w:val="00AC025D"/>
    <w:rsid w:val="00AC063E"/>
    <w:rsid w:val="00AC06C2"/>
    <w:rsid w:val="00AC0950"/>
    <w:rsid w:val="00AC0C8D"/>
    <w:rsid w:val="00AC10EA"/>
    <w:rsid w:val="00AC16C6"/>
    <w:rsid w:val="00AC1C1C"/>
    <w:rsid w:val="00AC1DDE"/>
    <w:rsid w:val="00AC1F94"/>
    <w:rsid w:val="00AC1FFA"/>
    <w:rsid w:val="00AC288D"/>
    <w:rsid w:val="00AC3144"/>
    <w:rsid w:val="00AC31AA"/>
    <w:rsid w:val="00AC352B"/>
    <w:rsid w:val="00AC385F"/>
    <w:rsid w:val="00AC3995"/>
    <w:rsid w:val="00AC4097"/>
    <w:rsid w:val="00AC423B"/>
    <w:rsid w:val="00AC45AB"/>
    <w:rsid w:val="00AC46BE"/>
    <w:rsid w:val="00AC4779"/>
    <w:rsid w:val="00AC61B3"/>
    <w:rsid w:val="00AC68CE"/>
    <w:rsid w:val="00AC6CC1"/>
    <w:rsid w:val="00AC6CCC"/>
    <w:rsid w:val="00AC6E04"/>
    <w:rsid w:val="00AC6FEA"/>
    <w:rsid w:val="00AC7577"/>
    <w:rsid w:val="00AC767F"/>
    <w:rsid w:val="00AC7D1F"/>
    <w:rsid w:val="00AD03D8"/>
    <w:rsid w:val="00AD06B6"/>
    <w:rsid w:val="00AD0816"/>
    <w:rsid w:val="00AD111A"/>
    <w:rsid w:val="00AD1369"/>
    <w:rsid w:val="00AD1AE3"/>
    <w:rsid w:val="00AD1E71"/>
    <w:rsid w:val="00AD204B"/>
    <w:rsid w:val="00AD23DD"/>
    <w:rsid w:val="00AD29A6"/>
    <w:rsid w:val="00AD2B93"/>
    <w:rsid w:val="00AD2BF4"/>
    <w:rsid w:val="00AD2D2D"/>
    <w:rsid w:val="00AD2E46"/>
    <w:rsid w:val="00AD3754"/>
    <w:rsid w:val="00AD3ED0"/>
    <w:rsid w:val="00AD445B"/>
    <w:rsid w:val="00AD44B7"/>
    <w:rsid w:val="00AD5AF4"/>
    <w:rsid w:val="00AD61B7"/>
    <w:rsid w:val="00AD70D7"/>
    <w:rsid w:val="00AD741B"/>
    <w:rsid w:val="00AD7926"/>
    <w:rsid w:val="00AD7C6E"/>
    <w:rsid w:val="00AD7FB0"/>
    <w:rsid w:val="00AE01B4"/>
    <w:rsid w:val="00AE03A3"/>
    <w:rsid w:val="00AE097C"/>
    <w:rsid w:val="00AE0E53"/>
    <w:rsid w:val="00AE0EAB"/>
    <w:rsid w:val="00AE15AF"/>
    <w:rsid w:val="00AE1BF2"/>
    <w:rsid w:val="00AE2390"/>
    <w:rsid w:val="00AE29B2"/>
    <w:rsid w:val="00AE2F47"/>
    <w:rsid w:val="00AE3204"/>
    <w:rsid w:val="00AE350D"/>
    <w:rsid w:val="00AE37E5"/>
    <w:rsid w:val="00AE40D5"/>
    <w:rsid w:val="00AE430B"/>
    <w:rsid w:val="00AE44A9"/>
    <w:rsid w:val="00AE4901"/>
    <w:rsid w:val="00AE4FE0"/>
    <w:rsid w:val="00AE51F4"/>
    <w:rsid w:val="00AE586B"/>
    <w:rsid w:val="00AE58C2"/>
    <w:rsid w:val="00AE5D2D"/>
    <w:rsid w:val="00AE5DB7"/>
    <w:rsid w:val="00AE5FB8"/>
    <w:rsid w:val="00AE6053"/>
    <w:rsid w:val="00AE6253"/>
    <w:rsid w:val="00AE690D"/>
    <w:rsid w:val="00AE70CA"/>
    <w:rsid w:val="00AE72B9"/>
    <w:rsid w:val="00AE7402"/>
    <w:rsid w:val="00AE7703"/>
    <w:rsid w:val="00AE79E2"/>
    <w:rsid w:val="00AE79EB"/>
    <w:rsid w:val="00AE7AE2"/>
    <w:rsid w:val="00AE7C00"/>
    <w:rsid w:val="00AF00CE"/>
    <w:rsid w:val="00AF00D6"/>
    <w:rsid w:val="00AF01F6"/>
    <w:rsid w:val="00AF1098"/>
    <w:rsid w:val="00AF12EB"/>
    <w:rsid w:val="00AF13BB"/>
    <w:rsid w:val="00AF13F4"/>
    <w:rsid w:val="00AF1613"/>
    <w:rsid w:val="00AF1A15"/>
    <w:rsid w:val="00AF1C3A"/>
    <w:rsid w:val="00AF1ED8"/>
    <w:rsid w:val="00AF27D5"/>
    <w:rsid w:val="00AF29F7"/>
    <w:rsid w:val="00AF2E29"/>
    <w:rsid w:val="00AF2E83"/>
    <w:rsid w:val="00AF31E4"/>
    <w:rsid w:val="00AF3203"/>
    <w:rsid w:val="00AF3450"/>
    <w:rsid w:val="00AF366D"/>
    <w:rsid w:val="00AF3807"/>
    <w:rsid w:val="00AF380E"/>
    <w:rsid w:val="00AF41E7"/>
    <w:rsid w:val="00AF421F"/>
    <w:rsid w:val="00AF44C0"/>
    <w:rsid w:val="00AF4527"/>
    <w:rsid w:val="00AF4C1B"/>
    <w:rsid w:val="00AF4C61"/>
    <w:rsid w:val="00AF52E9"/>
    <w:rsid w:val="00AF56C5"/>
    <w:rsid w:val="00AF62E8"/>
    <w:rsid w:val="00AF6A2F"/>
    <w:rsid w:val="00AF6B02"/>
    <w:rsid w:val="00AF6B6B"/>
    <w:rsid w:val="00AF6D5D"/>
    <w:rsid w:val="00AF7061"/>
    <w:rsid w:val="00AF7352"/>
    <w:rsid w:val="00AF73C6"/>
    <w:rsid w:val="00AF75EF"/>
    <w:rsid w:val="00AF7BB4"/>
    <w:rsid w:val="00B00119"/>
    <w:rsid w:val="00B0075D"/>
    <w:rsid w:val="00B00C93"/>
    <w:rsid w:val="00B00DA1"/>
    <w:rsid w:val="00B0113C"/>
    <w:rsid w:val="00B01AA7"/>
    <w:rsid w:val="00B01AFF"/>
    <w:rsid w:val="00B01C49"/>
    <w:rsid w:val="00B021B7"/>
    <w:rsid w:val="00B023D0"/>
    <w:rsid w:val="00B02957"/>
    <w:rsid w:val="00B03073"/>
    <w:rsid w:val="00B03394"/>
    <w:rsid w:val="00B034D9"/>
    <w:rsid w:val="00B03BEF"/>
    <w:rsid w:val="00B04096"/>
    <w:rsid w:val="00B04505"/>
    <w:rsid w:val="00B04E20"/>
    <w:rsid w:val="00B05096"/>
    <w:rsid w:val="00B050AE"/>
    <w:rsid w:val="00B055F7"/>
    <w:rsid w:val="00B05968"/>
    <w:rsid w:val="00B05A74"/>
    <w:rsid w:val="00B05E08"/>
    <w:rsid w:val="00B06582"/>
    <w:rsid w:val="00B07493"/>
    <w:rsid w:val="00B0754E"/>
    <w:rsid w:val="00B07800"/>
    <w:rsid w:val="00B07E35"/>
    <w:rsid w:val="00B1138A"/>
    <w:rsid w:val="00B11799"/>
    <w:rsid w:val="00B11B04"/>
    <w:rsid w:val="00B123E4"/>
    <w:rsid w:val="00B126F5"/>
    <w:rsid w:val="00B129B1"/>
    <w:rsid w:val="00B12A9C"/>
    <w:rsid w:val="00B12E3B"/>
    <w:rsid w:val="00B12EA7"/>
    <w:rsid w:val="00B12EAC"/>
    <w:rsid w:val="00B135CF"/>
    <w:rsid w:val="00B14364"/>
    <w:rsid w:val="00B15073"/>
    <w:rsid w:val="00B155A1"/>
    <w:rsid w:val="00B15E9D"/>
    <w:rsid w:val="00B16480"/>
    <w:rsid w:val="00B1651A"/>
    <w:rsid w:val="00B1662C"/>
    <w:rsid w:val="00B16B4C"/>
    <w:rsid w:val="00B16BAC"/>
    <w:rsid w:val="00B17400"/>
    <w:rsid w:val="00B1755D"/>
    <w:rsid w:val="00B2059D"/>
    <w:rsid w:val="00B20697"/>
    <w:rsid w:val="00B211AB"/>
    <w:rsid w:val="00B21B13"/>
    <w:rsid w:val="00B21D09"/>
    <w:rsid w:val="00B21EAB"/>
    <w:rsid w:val="00B223A6"/>
    <w:rsid w:val="00B228DE"/>
    <w:rsid w:val="00B22A61"/>
    <w:rsid w:val="00B22BB9"/>
    <w:rsid w:val="00B22CA8"/>
    <w:rsid w:val="00B23B86"/>
    <w:rsid w:val="00B23B8B"/>
    <w:rsid w:val="00B24312"/>
    <w:rsid w:val="00B24467"/>
    <w:rsid w:val="00B2448F"/>
    <w:rsid w:val="00B2584D"/>
    <w:rsid w:val="00B25E02"/>
    <w:rsid w:val="00B260B5"/>
    <w:rsid w:val="00B2619F"/>
    <w:rsid w:val="00B26C90"/>
    <w:rsid w:val="00B26E02"/>
    <w:rsid w:val="00B27800"/>
    <w:rsid w:val="00B27874"/>
    <w:rsid w:val="00B278B8"/>
    <w:rsid w:val="00B27B06"/>
    <w:rsid w:val="00B27BB6"/>
    <w:rsid w:val="00B304E2"/>
    <w:rsid w:val="00B309A2"/>
    <w:rsid w:val="00B30EF8"/>
    <w:rsid w:val="00B3195C"/>
    <w:rsid w:val="00B31F71"/>
    <w:rsid w:val="00B32221"/>
    <w:rsid w:val="00B32565"/>
    <w:rsid w:val="00B325F9"/>
    <w:rsid w:val="00B32BA3"/>
    <w:rsid w:val="00B32C23"/>
    <w:rsid w:val="00B32CA1"/>
    <w:rsid w:val="00B33300"/>
    <w:rsid w:val="00B33491"/>
    <w:rsid w:val="00B33EDA"/>
    <w:rsid w:val="00B34022"/>
    <w:rsid w:val="00B345A8"/>
    <w:rsid w:val="00B3466A"/>
    <w:rsid w:val="00B3473A"/>
    <w:rsid w:val="00B34F35"/>
    <w:rsid w:val="00B350AA"/>
    <w:rsid w:val="00B35227"/>
    <w:rsid w:val="00B35383"/>
    <w:rsid w:val="00B357B5"/>
    <w:rsid w:val="00B363E7"/>
    <w:rsid w:val="00B3671F"/>
    <w:rsid w:val="00B36C4A"/>
    <w:rsid w:val="00B37217"/>
    <w:rsid w:val="00B3777D"/>
    <w:rsid w:val="00B37BD2"/>
    <w:rsid w:val="00B37C24"/>
    <w:rsid w:val="00B37C72"/>
    <w:rsid w:val="00B37DFE"/>
    <w:rsid w:val="00B37FDA"/>
    <w:rsid w:val="00B40006"/>
    <w:rsid w:val="00B40280"/>
    <w:rsid w:val="00B402F8"/>
    <w:rsid w:val="00B40BB2"/>
    <w:rsid w:val="00B40DCE"/>
    <w:rsid w:val="00B40FC8"/>
    <w:rsid w:val="00B412D3"/>
    <w:rsid w:val="00B415D9"/>
    <w:rsid w:val="00B41CE6"/>
    <w:rsid w:val="00B41DF4"/>
    <w:rsid w:val="00B42636"/>
    <w:rsid w:val="00B42FD9"/>
    <w:rsid w:val="00B432AB"/>
    <w:rsid w:val="00B4394F"/>
    <w:rsid w:val="00B43AD6"/>
    <w:rsid w:val="00B43C62"/>
    <w:rsid w:val="00B44BD1"/>
    <w:rsid w:val="00B455EB"/>
    <w:rsid w:val="00B47102"/>
    <w:rsid w:val="00B47A53"/>
    <w:rsid w:val="00B5042A"/>
    <w:rsid w:val="00B504D0"/>
    <w:rsid w:val="00B505FD"/>
    <w:rsid w:val="00B50794"/>
    <w:rsid w:val="00B50972"/>
    <w:rsid w:val="00B50BA4"/>
    <w:rsid w:val="00B50E6F"/>
    <w:rsid w:val="00B51154"/>
    <w:rsid w:val="00B5115A"/>
    <w:rsid w:val="00B51A0A"/>
    <w:rsid w:val="00B51C9D"/>
    <w:rsid w:val="00B522F0"/>
    <w:rsid w:val="00B52D75"/>
    <w:rsid w:val="00B530A8"/>
    <w:rsid w:val="00B53269"/>
    <w:rsid w:val="00B54063"/>
    <w:rsid w:val="00B54089"/>
    <w:rsid w:val="00B54156"/>
    <w:rsid w:val="00B542B7"/>
    <w:rsid w:val="00B5456B"/>
    <w:rsid w:val="00B54750"/>
    <w:rsid w:val="00B548B8"/>
    <w:rsid w:val="00B54F60"/>
    <w:rsid w:val="00B5503C"/>
    <w:rsid w:val="00B553B9"/>
    <w:rsid w:val="00B55E7F"/>
    <w:rsid w:val="00B561D1"/>
    <w:rsid w:val="00B56368"/>
    <w:rsid w:val="00B56477"/>
    <w:rsid w:val="00B56BFA"/>
    <w:rsid w:val="00B56BFC"/>
    <w:rsid w:val="00B57491"/>
    <w:rsid w:val="00B574DB"/>
    <w:rsid w:val="00B578A8"/>
    <w:rsid w:val="00B57927"/>
    <w:rsid w:val="00B57AB7"/>
    <w:rsid w:val="00B57DA0"/>
    <w:rsid w:val="00B57EC1"/>
    <w:rsid w:val="00B57F8A"/>
    <w:rsid w:val="00B60446"/>
    <w:rsid w:val="00B60C3A"/>
    <w:rsid w:val="00B61011"/>
    <w:rsid w:val="00B61266"/>
    <w:rsid w:val="00B61367"/>
    <w:rsid w:val="00B6140E"/>
    <w:rsid w:val="00B6192A"/>
    <w:rsid w:val="00B61B6C"/>
    <w:rsid w:val="00B61C1D"/>
    <w:rsid w:val="00B61C44"/>
    <w:rsid w:val="00B6247C"/>
    <w:rsid w:val="00B62603"/>
    <w:rsid w:val="00B63821"/>
    <w:rsid w:val="00B63AC1"/>
    <w:rsid w:val="00B64912"/>
    <w:rsid w:val="00B64F39"/>
    <w:rsid w:val="00B6556B"/>
    <w:rsid w:val="00B656A4"/>
    <w:rsid w:val="00B65727"/>
    <w:rsid w:val="00B65B0B"/>
    <w:rsid w:val="00B66336"/>
    <w:rsid w:val="00B66702"/>
    <w:rsid w:val="00B66DA8"/>
    <w:rsid w:val="00B66FBD"/>
    <w:rsid w:val="00B67128"/>
    <w:rsid w:val="00B7028F"/>
    <w:rsid w:val="00B705D2"/>
    <w:rsid w:val="00B70834"/>
    <w:rsid w:val="00B70B04"/>
    <w:rsid w:val="00B7103D"/>
    <w:rsid w:val="00B71BE5"/>
    <w:rsid w:val="00B71F74"/>
    <w:rsid w:val="00B71F8C"/>
    <w:rsid w:val="00B721ED"/>
    <w:rsid w:val="00B72AC3"/>
    <w:rsid w:val="00B72B4E"/>
    <w:rsid w:val="00B72D2B"/>
    <w:rsid w:val="00B73070"/>
    <w:rsid w:val="00B735D1"/>
    <w:rsid w:val="00B738C5"/>
    <w:rsid w:val="00B7419F"/>
    <w:rsid w:val="00B7434E"/>
    <w:rsid w:val="00B74B06"/>
    <w:rsid w:val="00B74C76"/>
    <w:rsid w:val="00B75289"/>
    <w:rsid w:val="00B75290"/>
    <w:rsid w:val="00B756DB"/>
    <w:rsid w:val="00B75C1A"/>
    <w:rsid w:val="00B75C9C"/>
    <w:rsid w:val="00B760F4"/>
    <w:rsid w:val="00B766F6"/>
    <w:rsid w:val="00B76727"/>
    <w:rsid w:val="00B7753B"/>
    <w:rsid w:val="00B77779"/>
    <w:rsid w:val="00B77CA4"/>
    <w:rsid w:val="00B77E56"/>
    <w:rsid w:val="00B77FEB"/>
    <w:rsid w:val="00B801DF"/>
    <w:rsid w:val="00B80B06"/>
    <w:rsid w:val="00B81557"/>
    <w:rsid w:val="00B818EA"/>
    <w:rsid w:val="00B81E89"/>
    <w:rsid w:val="00B81ED8"/>
    <w:rsid w:val="00B82553"/>
    <w:rsid w:val="00B8276C"/>
    <w:rsid w:val="00B827AC"/>
    <w:rsid w:val="00B828CE"/>
    <w:rsid w:val="00B833F2"/>
    <w:rsid w:val="00B835DA"/>
    <w:rsid w:val="00B840AA"/>
    <w:rsid w:val="00B842BD"/>
    <w:rsid w:val="00B84954"/>
    <w:rsid w:val="00B84B71"/>
    <w:rsid w:val="00B85439"/>
    <w:rsid w:val="00B855A5"/>
    <w:rsid w:val="00B859D9"/>
    <w:rsid w:val="00B860E3"/>
    <w:rsid w:val="00B86166"/>
    <w:rsid w:val="00B866C9"/>
    <w:rsid w:val="00B866FC"/>
    <w:rsid w:val="00B86819"/>
    <w:rsid w:val="00B86925"/>
    <w:rsid w:val="00B86CB4"/>
    <w:rsid w:val="00B87278"/>
    <w:rsid w:val="00B8756A"/>
    <w:rsid w:val="00B87BA8"/>
    <w:rsid w:val="00B9003F"/>
    <w:rsid w:val="00B90D91"/>
    <w:rsid w:val="00B916CA"/>
    <w:rsid w:val="00B9245A"/>
    <w:rsid w:val="00B92519"/>
    <w:rsid w:val="00B92A6E"/>
    <w:rsid w:val="00B92AC0"/>
    <w:rsid w:val="00B92B60"/>
    <w:rsid w:val="00B92EC0"/>
    <w:rsid w:val="00B92F9B"/>
    <w:rsid w:val="00B9332F"/>
    <w:rsid w:val="00B936D6"/>
    <w:rsid w:val="00B93B5A"/>
    <w:rsid w:val="00B93DE4"/>
    <w:rsid w:val="00B942A5"/>
    <w:rsid w:val="00B942BC"/>
    <w:rsid w:val="00B94728"/>
    <w:rsid w:val="00B9486C"/>
    <w:rsid w:val="00B94BAA"/>
    <w:rsid w:val="00B94BB9"/>
    <w:rsid w:val="00B95214"/>
    <w:rsid w:val="00B95592"/>
    <w:rsid w:val="00B95906"/>
    <w:rsid w:val="00B95F18"/>
    <w:rsid w:val="00B9612A"/>
    <w:rsid w:val="00B96219"/>
    <w:rsid w:val="00B963C4"/>
    <w:rsid w:val="00B964C7"/>
    <w:rsid w:val="00B96950"/>
    <w:rsid w:val="00B96CCF"/>
    <w:rsid w:val="00B97186"/>
    <w:rsid w:val="00B976A6"/>
    <w:rsid w:val="00B97A6E"/>
    <w:rsid w:val="00B97F90"/>
    <w:rsid w:val="00BA0359"/>
    <w:rsid w:val="00BA0A9A"/>
    <w:rsid w:val="00BA0B04"/>
    <w:rsid w:val="00BA0B84"/>
    <w:rsid w:val="00BA106D"/>
    <w:rsid w:val="00BA1377"/>
    <w:rsid w:val="00BA1B34"/>
    <w:rsid w:val="00BA1BEF"/>
    <w:rsid w:val="00BA227E"/>
    <w:rsid w:val="00BA22C4"/>
    <w:rsid w:val="00BA2461"/>
    <w:rsid w:val="00BA2A71"/>
    <w:rsid w:val="00BA309A"/>
    <w:rsid w:val="00BA348E"/>
    <w:rsid w:val="00BA3645"/>
    <w:rsid w:val="00BA3B57"/>
    <w:rsid w:val="00BA4248"/>
    <w:rsid w:val="00BA42DE"/>
    <w:rsid w:val="00BA542D"/>
    <w:rsid w:val="00BA54C6"/>
    <w:rsid w:val="00BA54CB"/>
    <w:rsid w:val="00BA5B30"/>
    <w:rsid w:val="00BA5C06"/>
    <w:rsid w:val="00BA659F"/>
    <w:rsid w:val="00BA6BB2"/>
    <w:rsid w:val="00BA6CA3"/>
    <w:rsid w:val="00BA6E21"/>
    <w:rsid w:val="00BA78A1"/>
    <w:rsid w:val="00BB0120"/>
    <w:rsid w:val="00BB0764"/>
    <w:rsid w:val="00BB078E"/>
    <w:rsid w:val="00BB0814"/>
    <w:rsid w:val="00BB09D2"/>
    <w:rsid w:val="00BB0B91"/>
    <w:rsid w:val="00BB0BD7"/>
    <w:rsid w:val="00BB1374"/>
    <w:rsid w:val="00BB16A3"/>
    <w:rsid w:val="00BB201C"/>
    <w:rsid w:val="00BB295B"/>
    <w:rsid w:val="00BB2AF2"/>
    <w:rsid w:val="00BB2CF4"/>
    <w:rsid w:val="00BB3A10"/>
    <w:rsid w:val="00BB3B07"/>
    <w:rsid w:val="00BB44B0"/>
    <w:rsid w:val="00BB49E8"/>
    <w:rsid w:val="00BB4C97"/>
    <w:rsid w:val="00BB4E13"/>
    <w:rsid w:val="00BB4E18"/>
    <w:rsid w:val="00BB4E31"/>
    <w:rsid w:val="00BB52B5"/>
    <w:rsid w:val="00BB54A5"/>
    <w:rsid w:val="00BB5567"/>
    <w:rsid w:val="00BB5787"/>
    <w:rsid w:val="00BB59EE"/>
    <w:rsid w:val="00BB5BF2"/>
    <w:rsid w:val="00BB676C"/>
    <w:rsid w:val="00BB67BC"/>
    <w:rsid w:val="00BB71AF"/>
    <w:rsid w:val="00BB7267"/>
    <w:rsid w:val="00BB7A41"/>
    <w:rsid w:val="00BB7D50"/>
    <w:rsid w:val="00BC0397"/>
    <w:rsid w:val="00BC04CB"/>
    <w:rsid w:val="00BC0AF1"/>
    <w:rsid w:val="00BC0CF8"/>
    <w:rsid w:val="00BC1415"/>
    <w:rsid w:val="00BC1E20"/>
    <w:rsid w:val="00BC2627"/>
    <w:rsid w:val="00BC31CB"/>
    <w:rsid w:val="00BC358D"/>
    <w:rsid w:val="00BC4121"/>
    <w:rsid w:val="00BC44D9"/>
    <w:rsid w:val="00BC4B37"/>
    <w:rsid w:val="00BC4B3C"/>
    <w:rsid w:val="00BC5219"/>
    <w:rsid w:val="00BC60DE"/>
    <w:rsid w:val="00BC6124"/>
    <w:rsid w:val="00BC629E"/>
    <w:rsid w:val="00BC637F"/>
    <w:rsid w:val="00BC6920"/>
    <w:rsid w:val="00BC6A69"/>
    <w:rsid w:val="00BC6C34"/>
    <w:rsid w:val="00BC700F"/>
    <w:rsid w:val="00BC7455"/>
    <w:rsid w:val="00BC795C"/>
    <w:rsid w:val="00BD0380"/>
    <w:rsid w:val="00BD06A7"/>
    <w:rsid w:val="00BD0AFE"/>
    <w:rsid w:val="00BD1A0D"/>
    <w:rsid w:val="00BD1D2C"/>
    <w:rsid w:val="00BD2163"/>
    <w:rsid w:val="00BD218C"/>
    <w:rsid w:val="00BD2222"/>
    <w:rsid w:val="00BD22A9"/>
    <w:rsid w:val="00BD2F1B"/>
    <w:rsid w:val="00BD2F91"/>
    <w:rsid w:val="00BD3107"/>
    <w:rsid w:val="00BD336C"/>
    <w:rsid w:val="00BD4062"/>
    <w:rsid w:val="00BD418F"/>
    <w:rsid w:val="00BD565C"/>
    <w:rsid w:val="00BD5737"/>
    <w:rsid w:val="00BD5E8B"/>
    <w:rsid w:val="00BD6061"/>
    <w:rsid w:val="00BD6511"/>
    <w:rsid w:val="00BD6588"/>
    <w:rsid w:val="00BD65F0"/>
    <w:rsid w:val="00BD679F"/>
    <w:rsid w:val="00BD6BDC"/>
    <w:rsid w:val="00BD6F18"/>
    <w:rsid w:val="00BD6F8C"/>
    <w:rsid w:val="00BD6FEC"/>
    <w:rsid w:val="00BD7017"/>
    <w:rsid w:val="00BD742D"/>
    <w:rsid w:val="00BD7456"/>
    <w:rsid w:val="00BD7801"/>
    <w:rsid w:val="00BD7AF2"/>
    <w:rsid w:val="00BE0E90"/>
    <w:rsid w:val="00BE101D"/>
    <w:rsid w:val="00BE1052"/>
    <w:rsid w:val="00BE17E0"/>
    <w:rsid w:val="00BE2006"/>
    <w:rsid w:val="00BE212C"/>
    <w:rsid w:val="00BE21E2"/>
    <w:rsid w:val="00BE2C99"/>
    <w:rsid w:val="00BE317E"/>
    <w:rsid w:val="00BE4220"/>
    <w:rsid w:val="00BE46AF"/>
    <w:rsid w:val="00BE4C87"/>
    <w:rsid w:val="00BE4DC8"/>
    <w:rsid w:val="00BE553B"/>
    <w:rsid w:val="00BE573F"/>
    <w:rsid w:val="00BE592A"/>
    <w:rsid w:val="00BE5C46"/>
    <w:rsid w:val="00BE65EA"/>
    <w:rsid w:val="00BE7514"/>
    <w:rsid w:val="00BE7E42"/>
    <w:rsid w:val="00BF0384"/>
    <w:rsid w:val="00BF0685"/>
    <w:rsid w:val="00BF06ED"/>
    <w:rsid w:val="00BF17BB"/>
    <w:rsid w:val="00BF1822"/>
    <w:rsid w:val="00BF1998"/>
    <w:rsid w:val="00BF22D7"/>
    <w:rsid w:val="00BF2C1A"/>
    <w:rsid w:val="00BF3AE7"/>
    <w:rsid w:val="00BF4AF1"/>
    <w:rsid w:val="00BF5288"/>
    <w:rsid w:val="00BF54AA"/>
    <w:rsid w:val="00BF5505"/>
    <w:rsid w:val="00BF56BA"/>
    <w:rsid w:val="00BF5953"/>
    <w:rsid w:val="00BF5D3D"/>
    <w:rsid w:val="00BF5ED1"/>
    <w:rsid w:val="00BF663F"/>
    <w:rsid w:val="00BF71E1"/>
    <w:rsid w:val="00BF7578"/>
    <w:rsid w:val="00BF7774"/>
    <w:rsid w:val="00BF7977"/>
    <w:rsid w:val="00BF7EE3"/>
    <w:rsid w:val="00C00220"/>
    <w:rsid w:val="00C00632"/>
    <w:rsid w:val="00C007AC"/>
    <w:rsid w:val="00C00D40"/>
    <w:rsid w:val="00C00FCE"/>
    <w:rsid w:val="00C013F2"/>
    <w:rsid w:val="00C014EC"/>
    <w:rsid w:val="00C020CC"/>
    <w:rsid w:val="00C022C9"/>
    <w:rsid w:val="00C026B2"/>
    <w:rsid w:val="00C02D7F"/>
    <w:rsid w:val="00C02D91"/>
    <w:rsid w:val="00C030E7"/>
    <w:rsid w:val="00C0371B"/>
    <w:rsid w:val="00C0383F"/>
    <w:rsid w:val="00C04040"/>
    <w:rsid w:val="00C042DA"/>
    <w:rsid w:val="00C04605"/>
    <w:rsid w:val="00C049A4"/>
    <w:rsid w:val="00C04C7A"/>
    <w:rsid w:val="00C04DF2"/>
    <w:rsid w:val="00C0588C"/>
    <w:rsid w:val="00C05B78"/>
    <w:rsid w:val="00C05D8C"/>
    <w:rsid w:val="00C06500"/>
    <w:rsid w:val="00C06873"/>
    <w:rsid w:val="00C06E01"/>
    <w:rsid w:val="00C0748A"/>
    <w:rsid w:val="00C07A5C"/>
    <w:rsid w:val="00C07DE8"/>
    <w:rsid w:val="00C07F36"/>
    <w:rsid w:val="00C10453"/>
    <w:rsid w:val="00C10A68"/>
    <w:rsid w:val="00C110AD"/>
    <w:rsid w:val="00C11725"/>
    <w:rsid w:val="00C117EA"/>
    <w:rsid w:val="00C119B2"/>
    <w:rsid w:val="00C11ABF"/>
    <w:rsid w:val="00C11B2C"/>
    <w:rsid w:val="00C1228D"/>
    <w:rsid w:val="00C1262F"/>
    <w:rsid w:val="00C12776"/>
    <w:rsid w:val="00C1320B"/>
    <w:rsid w:val="00C134E9"/>
    <w:rsid w:val="00C13F2D"/>
    <w:rsid w:val="00C14BA4"/>
    <w:rsid w:val="00C14BAF"/>
    <w:rsid w:val="00C14C15"/>
    <w:rsid w:val="00C14C32"/>
    <w:rsid w:val="00C14D7F"/>
    <w:rsid w:val="00C14F87"/>
    <w:rsid w:val="00C15D6B"/>
    <w:rsid w:val="00C16A62"/>
    <w:rsid w:val="00C16E56"/>
    <w:rsid w:val="00C171A4"/>
    <w:rsid w:val="00C1767A"/>
    <w:rsid w:val="00C177E5"/>
    <w:rsid w:val="00C17D8E"/>
    <w:rsid w:val="00C20362"/>
    <w:rsid w:val="00C20946"/>
    <w:rsid w:val="00C20B1F"/>
    <w:rsid w:val="00C20DF4"/>
    <w:rsid w:val="00C21139"/>
    <w:rsid w:val="00C2125D"/>
    <w:rsid w:val="00C2163B"/>
    <w:rsid w:val="00C21F06"/>
    <w:rsid w:val="00C224D0"/>
    <w:rsid w:val="00C22DAD"/>
    <w:rsid w:val="00C2306D"/>
    <w:rsid w:val="00C23650"/>
    <w:rsid w:val="00C23946"/>
    <w:rsid w:val="00C243F6"/>
    <w:rsid w:val="00C247BC"/>
    <w:rsid w:val="00C24A7D"/>
    <w:rsid w:val="00C24C51"/>
    <w:rsid w:val="00C24F3B"/>
    <w:rsid w:val="00C254BD"/>
    <w:rsid w:val="00C255CA"/>
    <w:rsid w:val="00C2569D"/>
    <w:rsid w:val="00C259CA"/>
    <w:rsid w:val="00C263F3"/>
    <w:rsid w:val="00C2668F"/>
    <w:rsid w:val="00C2784E"/>
    <w:rsid w:val="00C279FF"/>
    <w:rsid w:val="00C27A11"/>
    <w:rsid w:val="00C27BE6"/>
    <w:rsid w:val="00C30661"/>
    <w:rsid w:val="00C30B1E"/>
    <w:rsid w:val="00C30E30"/>
    <w:rsid w:val="00C30F77"/>
    <w:rsid w:val="00C31457"/>
    <w:rsid w:val="00C315B9"/>
    <w:rsid w:val="00C31711"/>
    <w:rsid w:val="00C31C9A"/>
    <w:rsid w:val="00C32146"/>
    <w:rsid w:val="00C3231A"/>
    <w:rsid w:val="00C3237B"/>
    <w:rsid w:val="00C3271B"/>
    <w:rsid w:val="00C329C4"/>
    <w:rsid w:val="00C32B32"/>
    <w:rsid w:val="00C32EA0"/>
    <w:rsid w:val="00C3342A"/>
    <w:rsid w:val="00C33521"/>
    <w:rsid w:val="00C34A49"/>
    <w:rsid w:val="00C35097"/>
    <w:rsid w:val="00C35315"/>
    <w:rsid w:val="00C35367"/>
    <w:rsid w:val="00C353A8"/>
    <w:rsid w:val="00C35782"/>
    <w:rsid w:val="00C35880"/>
    <w:rsid w:val="00C35A2B"/>
    <w:rsid w:val="00C35A85"/>
    <w:rsid w:val="00C35C8B"/>
    <w:rsid w:val="00C35E8A"/>
    <w:rsid w:val="00C35F5E"/>
    <w:rsid w:val="00C36151"/>
    <w:rsid w:val="00C36167"/>
    <w:rsid w:val="00C36EEA"/>
    <w:rsid w:val="00C370D4"/>
    <w:rsid w:val="00C37915"/>
    <w:rsid w:val="00C37A5F"/>
    <w:rsid w:val="00C37AA9"/>
    <w:rsid w:val="00C4031A"/>
    <w:rsid w:val="00C40AA3"/>
    <w:rsid w:val="00C40B2C"/>
    <w:rsid w:val="00C40C7F"/>
    <w:rsid w:val="00C41366"/>
    <w:rsid w:val="00C415D5"/>
    <w:rsid w:val="00C41A7A"/>
    <w:rsid w:val="00C41F59"/>
    <w:rsid w:val="00C42049"/>
    <w:rsid w:val="00C421D7"/>
    <w:rsid w:val="00C428BD"/>
    <w:rsid w:val="00C42CB9"/>
    <w:rsid w:val="00C42E63"/>
    <w:rsid w:val="00C430E3"/>
    <w:rsid w:val="00C431BD"/>
    <w:rsid w:val="00C431C9"/>
    <w:rsid w:val="00C43C6F"/>
    <w:rsid w:val="00C442E1"/>
    <w:rsid w:val="00C443C2"/>
    <w:rsid w:val="00C44842"/>
    <w:rsid w:val="00C44860"/>
    <w:rsid w:val="00C44915"/>
    <w:rsid w:val="00C45215"/>
    <w:rsid w:val="00C459D9"/>
    <w:rsid w:val="00C45A2B"/>
    <w:rsid w:val="00C45E3D"/>
    <w:rsid w:val="00C4616E"/>
    <w:rsid w:val="00C462E4"/>
    <w:rsid w:val="00C46367"/>
    <w:rsid w:val="00C46493"/>
    <w:rsid w:val="00C464F4"/>
    <w:rsid w:val="00C46829"/>
    <w:rsid w:val="00C46EA0"/>
    <w:rsid w:val="00C47211"/>
    <w:rsid w:val="00C47B34"/>
    <w:rsid w:val="00C47C62"/>
    <w:rsid w:val="00C47D40"/>
    <w:rsid w:val="00C47DE6"/>
    <w:rsid w:val="00C50141"/>
    <w:rsid w:val="00C50846"/>
    <w:rsid w:val="00C5089B"/>
    <w:rsid w:val="00C5100E"/>
    <w:rsid w:val="00C5124F"/>
    <w:rsid w:val="00C517A6"/>
    <w:rsid w:val="00C51BA0"/>
    <w:rsid w:val="00C5224C"/>
    <w:rsid w:val="00C53041"/>
    <w:rsid w:val="00C532F5"/>
    <w:rsid w:val="00C534DB"/>
    <w:rsid w:val="00C537F2"/>
    <w:rsid w:val="00C53A03"/>
    <w:rsid w:val="00C54B01"/>
    <w:rsid w:val="00C54F79"/>
    <w:rsid w:val="00C55319"/>
    <w:rsid w:val="00C55B09"/>
    <w:rsid w:val="00C55E9B"/>
    <w:rsid w:val="00C5618E"/>
    <w:rsid w:val="00C56CA1"/>
    <w:rsid w:val="00C56D4D"/>
    <w:rsid w:val="00C5705A"/>
    <w:rsid w:val="00C570EF"/>
    <w:rsid w:val="00C57156"/>
    <w:rsid w:val="00C57247"/>
    <w:rsid w:val="00C57C4F"/>
    <w:rsid w:val="00C57F38"/>
    <w:rsid w:val="00C600B3"/>
    <w:rsid w:val="00C6066F"/>
    <w:rsid w:val="00C6099F"/>
    <w:rsid w:val="00C60A81"/>
    <w:rsid w:val="00C60E24"/>
    <w:rsid w:val="00C60ECE"/>
    <w:rsid w:val="00C60F9C"/>
    <w:rsid w:val="00C61007"/>
    <w:rsid w:val="00C61B63"/>
    <w:rsid w:val="00C621CF"/>
    <w:rsid w:val="00C62407"/>
    <w:rsid w:val="00C62F06"/>
    <w:rsid w:val="00C62FC1"/>
    <w:rsid w:val="00C630DA"/>
    <w:rsid w:val="00C63BA4"/>
    <w:rsid w:val="00C63F2D"/>
    <w:rsid w:val="00C63FB3"/>
    <w:rsid w:val="00C644CB"/>
    <w:rsid w:val="00C6453C"/>
    <w:rsid w:val="00C64620"/>
    <w:rsid w:val="00C64EBE"/>
    <w:rsid w:val="00C65166"/>
    <w:rsid w:val="00C653DA"/>
    <w:rsid w:val="00C657C0"/>
    <w:rsid w:val="00C65FCB"/>
    <w:rsid w:val="00C678E1"/>
    <w:rsid w:val="00C67B56"/>
    <w:rsid w:val="00C67F03"/>
    <w:rsid w:val="00C708AA"/>
    <w:rsid w:val="00C70D05"/>
    <w:rsid w:val="00C71659"/>
    <w:rsid w:val="00C7187B"/>
    <w:rsid w:val="00C71FCA"/>
    <w:rsid w:val="00C720DA"/>
    <w:rsid w:val="00C72870"/>
    <w:rsid w:val="00C7289B"/>
    <w:rsid w:val="00C72B4A"/>
    <w:rsid w:val="00C73839"/>
    <w:rsid w:val="00C74345"/>
    <w:rsid w:val="00C746BD"/>
    <w:rsid w:val="00C75583"/>
    <w:rsid w:val="00C75585"/>
    <w:rsid w:val="00C755DE"/>
    <w:rsid w:val="00C75C90"/>
    <w:rsid w:val="00C762AF"/>
    <w:rsid w:val="00C7679A"/>
    <w:rsid w:val="00C768F6"/>
    <w:rsid w:val="00C769EF"/>
    <w:rsid w:val="00C76B8A"/>
    <w:rsid w:val="00C76BB9"/>
    <w:rsid w:val="00C76C6C"/>
    <w:rsid w:val="00C770EA"/>
    <w:rsid w:val="00C77DC5"/>
    <w:rsid w:val="00C807A8"/>
    <w:rsid w:val="00C8082C"/>
    <w:rsid w:val="00C80E32"/>
    <w:rsid w:val="00C8114B"/>
    <w:rsid w:val="00C815FE"/>
    <w:rsid w:val="00C81955"/>
    <w:rsid w:val="00C81BD4"/>
    <w:rsid w:val="00C8263B"/>
    <w:rsid w:val="00C82D09"/>
    <w:rsid w:val="00C83175"/>
    <w:rsid w:val="00C8327C"/>
    <w:rsid w:val="00C83954"/>
    <w:rsid w:val="00C83A52"/>
    <w:rsid w:val="00C83B68"/>
    <w:rsid w:val="00C84548"/>
    <w:rsid w:val="00C852C1"/>
    <w:rsid w:val="00C85379"/>
    <w:rsid w:val="00C85650"/>
    <w:rsid w:val="00C856C2"/>
    <w:rsid w:val="00C8590E"/>
    <w:rsid w:val="00C859FF"/>
    <w:rsid w:val="00C85E57"/>
    <w:rsid w:val="00C862BB"/>
    <w:rsid w:val="00C86478"/>
    <w:rsid w:val="00C86C33"/>
    <w:rsid w:val="00C86DEE"/>
    <w:rsid w:val="00C8720C"/>
    <w:rsid w:val="00C876DB"/>
    <w:rsid w:val="00C87938"/>
    <w:rsid w:val="00C87E24"/>
    <w:rsid w:val="00C90137"/>
    <w:rsid w:val="00C9023C"/>
    <w:rsid w:val="00C902D4"/>
    <w:rsid w:val="00C90CE1"/>
    <w:rsid w:val="00C91084"/>
    <w:rsid w:val="00C91A72"/>
    <w:rsid w:val="00C92294"/>
    <w:rsid w:val="00C92B03"/>
    <w:rsid w:val="00C9360A"/>
    <w:rsid w:val="00C93789"/>
    <w:rsid w:val="00C93A98"/>
    <w:rsid w:val="00C9400A"/>
    <w:rsid w:val="00C9474E"/>
    <w:rsid w:val="00C9480C"/>
    <w:rsid w:val="00C94C46"/>
    <w:rsid w:val="00C94F4F"/>
    <w:rsid w:val="00C952A1"/>
    <w:rsid w:val="00C95AF0"/>
    <w:rsid w:val="00C95BDE"/>
    <w:rsid w:val="00C95C07"/>
    <w:rsid w:val="00C95E3C"/>
    <w:rsid w:val="00C96013"/>
    <w:rsid w:val="00C96018"/>
    <w:rsid w:val="00C9633F"/>
    <w:rsid w:val="00C96476"/>
    <w:rsid w:val="00C96540"/>
    <w:rsid w:val="00C96E1D"/>
    <w:rsid w:val="00C970D3"/>
    <w:rsid w:val="00C97C14"/>
    <w:rsid w:val="00C97DED"/>
    <w:rsid w:val="00CA0243"/>
    <w:rsid w:val="00CA0681"/>
    <w:rsid w:val="00CA0D12"/>
    <w:rsid w:val="00CA0D89"/>
    <w:rsid w:val="00CA1386"/>
    <w:rsid w:val="00CA1FFD"/>
    <w:rsid w:val="00CA2417"/>
    <w:rsid w:val="00CA265E"/>
    <w:rsid w:val="00CA2B9E"/>
    <w:rsid w:val="00CA2E48"/>
    <w:rsid w:val="00CA30BC"/>
    <w:rsid w:val="00CA359B"/>
    <w:rsid w:val="00CA4128"/>
    <w:rsid w:val="00CA432F"/>
    <w:rsid w:val="00CA4541"/>
    <w:rsid w:val="00CA49CD"/>
    <w:rsid w:val="00CA4ACB"/>
    <w:rsid w:val="00CA4E82"/>
    <w:rsid w:val="00CA4E88"/>
    <w:rsid w:val="00CA4E98"/>
    <w:rsid w:val="00CA5293"/>
    <w:rsid w:val="00CA53CB"/>
    <w:rsid w:val="00CA5523"/>
    <w:rsid w:val="00CA62DC"/>
    <w:rsid w:val="00CA6E35"/>
    <w:rsid w:val="00CA6E51"/>
    <w:rsid w:val="00CA731E"/>
    <w:rsid w:val="00CB01AA"/>
    <w:rsid w:val="00CB0520"/>
    <w:rsid w:val="00CB09BB"/>
    <w:rsid w:val="00CB0E37"/>
    <w:rsid w:val="00CB131E"/>
    <w:rsid w:val="00CB18A8"/>
    <w:rsid w:val="00CB1ED8"/>
    <w:rsid w:val="00CB2543"/>
    <w:rsid w:val="00CB27A7"/>
    <w:rsid w:val="00CB2B3B"/>
    <w:rsid w:val="00CB2B7C"/>
    <w:rsid w:val="00CB2B96"/>
    <w:rsid w:val="00CB33CF"/>
    <w:rsid w:val="00CB3C22"/>
    <w:rsid w:val="00CB3E36"/>
    <w:rsid w:val="00CB4515"/>
    <w:rsid w:val="00CB4D28"/>
    <w:rsid w:val="00CB5686"/>
    <w:rsid w:val="00CB5F68"/>
    <w:rsid w:val="00CB5FBA"/>
    <w:rsid w:val="00CB5FF8"/>
    <w:rsid w:val="00CB633D"/>
    <w:rsid w:val="00CB6A4D"/>
    <w:rsid w:val="00CB6C5D"/>
    <w:rsid w:val="00CB729F"/>
    <w:rsid w:val="00CB7973"/>
    <w:rsid w:val="00CB7DC9"/>
    <w:rsid w:val="00CC00E0"/>
    <w:rsid w:val="00CC0128"/>
    <w:rsid w:val="00CC0249"/>
    <w:rsid w:val="00CC0F6D"/>
    <w:rsid w:val="00CC11B3"/>
    <w:rsid w:val="00CC12E8"/>
    <w:rsid w:val="00CC1487"/>
    <w:rsid w:val="00CC1655"/>
    <w:rsid w:val="00CC1A34"/>
    <w:rsid w:val="00CC1FDC"/>
    <w:rsid w:val="00CC2A4C"/>
    <w:rsid w:val="00CC2C51"/>
    <w:rsid w:val="00CC2FB2"/>
    <w:rsid w:val="00CC3000"/>
    <w:rsid w:val="00CC310F"/>
    <w:rsid w:val="00CC3897"/>
    <w:rsid w:val="00CC3E71"/>
    <w:rsid w:val="00CC45A9"/>
    <w:rsid w:val="00CC6218"/>
    <w:rsid w:val="00CC630C"/>
    <w:rsid w:val="00CC68FF"/>
    <w:rsid w:val="00CC6B86"/>
    <w:rsid w:val="00CC6D6A"/>
    <w:rsid w:val="00CC6E05"/>
    <w:rsid w:val="00CC6F3B"/>
    <w:rsid w:val="00CC76FF"/>
    <w:rsid w:val="00CC77C7"/>
    <w:rsid w:val="00CC78EF"/>
    <w:rsid w:val="00CC7A18"/>
    <w:rsid w:val="00CC7B21"/>
    <w:rsid w:val="00CC7D5C"/>
    <w:rsid w:val="00CC7EDA"/>
    <w:rsid w:val="00CD051E"/>
    <w:rsid w:val="00CD0ECE"/>
    <w:rsid w:val="00CD100D"/>
    <w:rsid w:val="00CD10EF"/>
    <w:rsid w:val="00CD1F35"/>
    <w:rsid w:val="00CD24B6"/>
    <w:rsid w:val="00CD2CCE"/>
    <w:rsid w:val="00CD2F86"/>
    <w:rsid w:val="00CD30D1"/>
    <w:rsid w:val="00CD35AC"/>
    <w:rsid w:val="00CD3FDD"/>
    <w:rsid w:val="00CD42CA"/>
    <w:rsid w:val="00CD4463"/>
    <w:rsid w:val="00CD48BF"/>
    <w:rsid w:val="00CD50D5"/>
    <w:rsid w:val="00CD5147"/>
    <w:rsid w:val="00CD514D"/>
    <w:rsid w:val="00CD5162"/>
    <w:rsid w:val="00CD5438"/>
    <w:rsid w:val="00CD6DF6"/>
    <w:rsid w:val="00CD6F18"/>
    <w:rsid w:val="00CD7380"/>
    <w:rsid w:val="00CD7F34"/>
    <w:rsid w:val="00CE0764"/>
    <w:rsid w:val="00CE0A9F"/>
    <w:rsid w:val="00CE0B70"/>
    <w:rsid w:val="00CE1236"/>
    <w:rsid w:val="00CE13FE"/>
    <w:rsid w:val="00CE1695"/>
    <w:rsid w:val="00CE18D6"/>
    <w:rsid w:val="00CE2087"/>
    <w:rsid w:val="00CE29AF"/>
    <w:rsid w:val="00CE2ADD"/>
    <w:rsid w:val="00CE341C"/>
    <w:rsid w:val="00CE361D"/>
    <w:rsid w:val="00CE36E0"/>
    <w:rsid w:val="00CE36F0"/>
    <w:rsid w:val="00CE4152"/>
    <w:rsid w:val="00CE4369"/>
    <w:rsid w:val="00CE46FA"/>
    <w:rsid w:val="00CE4A0F"/>
    <w:rsid w:val="00CE50D7"/>
    <w:rsid w:val="00CE52E8"/>
    <w:rsid w:val="00CE5EE9"/>
    <w:rsid w:val="00CE645A"/>
    <w:rsid w:val="00CE6613"/>
    <w:rsid w:val="00CE679D"/>
    <w:rsid w:val="00CE6998"/>
    <w:rsid w:val="00CE6B2C"/>
    <w:rsid w:val="00CE7032"/>
    <w:rsid w:val="00CE71EF"/>
    <w:rsid w:val="00CE724B"/>
    <w:rsid w:val="00CE73B6"/>
    <w:rsid w:val="00CE74AE"/>
    <w:rsid w:val="00CE781A"/>
    <w:rsid w:val="00CE7ACC"/>
    <w:rsid w:val="00CE7C1B"/>
    <w:rsid w:val="00CF0018"/>
    <w:rsid w:val="00CF0059"/>
    <w:rsid w:val="00CF0218"/>
    <w:rsid w:val="00CF0A7C"/>
    <w:rsid w:val="00CF0A92"/>
    <w:rsid w:val="00CF0B0C"/>
    <w:rsid w:val="00CF0E09"/>
    <w:rsid w:val="00CF0E3F"/>
    <w:rsid w:val="00CF15F2"/>
    <w:rsid w:val="00CF2103"/>
    <w:rsid w:val="00CF2184"/>
    <w:rsid w:val="00CF2A0F"/>
    <w:rsid w:val="00CF2FC5"/>
    <w:rsid w:val="00CF3271"/>
    <w:rsid w:val="00CF36B4"/>
    <w:rsid w:val="00CF38D6"/>
    <w:rsid w:val="00CF3B9F"/>
    <w:rsid w:val="00CF3BFA"/>
    <w:rsid w:val="00CF3EB1"/>
    <w:rsid w:val="00CF401C"/>
    <w:rsid w:val="00CF445A"/>
    <w:rsid w:val="00CF47B5"/>
    <w:rsid w:val="00CF4B5D"/>
    <w:rsid w:val="00CF5331"/>
    <w:rsid w:val="00CF5D27"/>
    <w:rsid w:val="00CF5F57"/>
    <w:rsid w:val="00CF6A87"/>
    <w:rsid w:val="00CF7110"/>
    <w:rsid w:val="00CF7175"/>
    <w:rsid w:val="00CF7B1E"/>
    <w:rsid w:val="00CF7C7E"/>
    <w:rsid w:val="00CF7D84"/>
    <w:rsid w:val="00CF7E19"/>
    <w:rsid w:val="00D00941"/>
    <w:rsid w:val="00D00AD0"/>
    <w:rsid w:val="00D0107B"/>
    <w:rsid w:val="00D012E7"/>
    <w:rsid w:val="00D01452"/>
    <w:rsid w:val="00D015C9"/>
    <w:rsid w:val="00D01C2C"/>
    <w:rsid w:val="00D01D1D"/>
    <w:rsid w:val="00D01E94"/>
    <w:rsid w:val="00D01F5E"/>
    <w:rsid w:val="00D0203A"/>
    <w:rsid w:val="00D023FB"/>
    <w:rsid w:val="00D03625"/>
    <w:rsid w:val="00D039F6"/>
    <w:rsid w:val="00D03AD7"/>
    <w:rsid w:val="00D03E67"/>
    <w:rsid w:val="00D043D3"/>
    <w:rsid w:val="00D04724"/>
    <w:rsid w:val="00D04D0B"/>
    <w:rsid w:val="00D04D52"/>
    <w:rsid w:val="00D04D5B"/>
    <w:rsid w:val="00D053ED"/>
    <w:rsid w:val="00D05E47"/>
    <w:rsid w:val="00D06529"/>
    <w:rsid w:val="00D067AC"/>
    <w:rsid w:val="00D06FB1"/>
    <w:rsid w:val="00D10C7C"/>
    <w:rsid w:val="00D113D1"/>
    <w:rsid w:val="00D1169A"/>
    <w:rsid w:val="00D11723"/>
    <w:rsid w:val="00D117EB"/>
    <w:rsid w:val="00D12F41"/>
    <w:rsid w:val="00D135F9"/>
    <w:rsid w:val="00D13756"/>
    <w:rsid w:val="00D1380B"/>
    <w:rsid w:val="00D146BF"/>
    <w:rsid w:val="00D14E07"/>
    <w:rsid w:val="00D1577A"/>
    <w:rsid w:val="00D15846"/>
    <w:rsid w:val="00D15CFB"/>
    <w:rsid w:val="00D15E38"/>
    <w:rsid w:val="00D1629E"/>
    <w:rsid w:val="00D1657A"/>
    <w:rsid w:val="00D16836"/>
    <w:rsid w:val="00D16C1D"/>
    <w:rsid w:val="00D16ED7"/>
    <w:rsid w:val="00D17610"/>
    <w:rsid w:val="00D176E4"/>
    <w:rsid w:val="00D17730"/>
    <w:rsid w:val="00D17B61"/>
    <w:rsid w:val="00D17C78"/>
    <w:rsid w:val="00D2050A"/>
    <w:rsid w:val="00D205E6"/>
    <w:rsid w:val="00D20A8D"/>
    <w:rsid w:val="00D20DD1"/>
    <w:rsid w:val="00D21D0E"/>
    <w:rsid w:val="00D22366"/>
    <w:rsid w:val="00D224CC"/>
    <w:rsid w:val="00D22D2D"/>
    <w:rsid w:val="00D22F67"/>
    <w:rsid w:val="00D2338E"/>
    <w:rsid w:val="00D234C9"/>
    <w:rsid w:val="00D239C5"/>
    <w:rsid w:val="00D239FB"/>
    <w:rsid w:val="00D23B92"/>
    <w:rsid w:val="00D245DA"/>
    <w:rsid w:val="00D24671"/>
    <w:rsid w:val="00D24831"/>
    <w:rsid w:val="00D2496C"/>
    <w:rsid w:val="00D249D6"/>
    <w:rsid w:val="00D25028"/>
    <w:rsid w:val="00D25B69"/>
    <w:rsid w:val="00D25EB0"/>
    <w:rsid w:val="00D25ED9"/>
    <w:rsid w:val="00D25EDE"/>
    <w:rsid w:val="00D26306"/>
    <w:rsid w:val="00D26CA3"/>
    <w:rsid w:val="00D26D87"/>
    <w:rsid w:val="00D275FA"/>
    <w:rsid w:val="00D27B29"/>
    <w:rsid w:val="00D30614"/>
    <w:rsid w:val="00D3069D"/>
    <w:rsid w:val="00D30A4E"/>
    <w:rsid w:val="00D31ABF"/>
    <w:rsid w:val="00D31D19"/>
    <w:rsid w:val="00D327A8"/>
    <w:rsid w:val="00D32DBE"/>
    <w:rsid w:val="00D33097"/>
    <w:rsid w:val="00D33E3B"/>
    <w:rsid w:val="00D33F10"/>
    <w:rsid w:val="00D33F32"/>
    <w:rsid w:val="00D344AD"/>
    <w:rsid w:val="00D34A67"/>
    <w:rsid w:val="00D354CE"/>
    <w:rsid w:val="00D35A32"/>
    <w:rsid w:val="00D36114"/>
    <w:rsid w:val="00D361E1"/>
    <w:rsid w:val="00D3661B"/>
    <w:rsid w:val="00D369A2"/>
    <w:rsid w:val="00D36F7B"/>
    <w:rsid w:val="00D371E5"/>
    <w:rsid w:val="00D4012B"/>
    <w:rsid w:val="00D40B70"/>
    <w:rsid w:val="00D40D7D"/>
    <w:rsid w:val="00D41434"/>
    <w:rsid w:val="00D41625"/>
    <w:rsid w:val="00D419D3"/>
    <w:rsid w:val="00D41A98"/>
    <w:rsid w:val="00D4248B"/>
    <w:rsid w:val="00D424EE"/>
    <w:rsid w:val="00D42676"/>
    <w:rsid w:val="00D42926"/>
    <w:rsid w:val="00D429B8"/>
    <w:rsid w:val="00D42B9B"/>
    <w:rsid w:val="00D42C97"/>
    <w:rsid w:val="00D43568"/>
    <w:rsid w:val="00D435AD"/>
    <w:rsid w:val="00D441C1"/>
    <w:rsid w:val="00D4434E"/>
    <w:rsid w:val="00D444CF"/>
    <w:rsid w:val="00D446A1"/>
    <w:rsid w:val="00D44E0A"/>
    <w:rsid w:val="00D45481"/>
    <w:rsid w:val="00D454DC"/>
    <w:rsid w:val="00D45C20"/>
    <w:rsid w:val="00D46041"/>
    <w:rsid w:val="00D465CB"/>
    <w:rsid w:val="00D4689F"/>
    <w:rsid w:val="00D47133"/>
    <w:rsid w:val="00D4723B"/>
    <w:rsid w:val="00D47258"/>
    <w:rsid w:val="00D472F8"/>
    <w:rsid w:val="00D47358"/>
    <w:rsid w:val="00D474FA"/>
    <w:rsid w:val="00D47773"/>
    <w:rsid w:val="00D47B25"/>
    <w:rsid w:val="00D47D8D"/>
    <w:rsid w:val="00D47DEB"/>
    <w:rsid w:val="00D47FD9"/>
    <w:rsid w:val="00D5048D"/>
    <w:rsid w:val="00D50947"/>
    <w:rsid w:val="00D50A50"/>
    <w:rsid w:val="00D5108C"/>
    <w:rsid w:val="00D51375"/>
    <w:rsid w:val="00D516AB"/>
    <w:rsid w:val="00D51831"/>
    <w:rsid w:val="00D51960"/>
    <w:rsid w:val="00D51A63"/>
    <w:rsid w:val="00D51AF2"/>
    <w:rsid w:val="00D51C79"/>
    <w:rsid w:val="00D51C98"/>
    <w:rsid w:val="00D5233D"/>
    <w:rsid w:val="00D524C7"/>
    <w:rsid w:val="00D527F6"/>
    <w:rsid w:val="00D52801"/>
    <w:rsid w:val="00D52CBF"/>
    <w:rsid w:val="00D5388F"/>
    <w:rsid w:val="00D53B1C"/>
    <w:rsid w:val="00D55BA3"/>
    <w:rsid w:val="00D56793"/>
    <w:rsid w:val="00D56FA5"/>
    <w:rsid w:val="00D570F4"/>
    <w:rsid w:val="00D573AC"/>
    <w:rsid w:val="00D576A7"/>
    <w:rsid w:val="00D579A9"/>
    <w:rsid w:val="00D57A34"/>
    <w:rsid w:val="00D600AF"/>
    <w:rsid w:val="00D608F6"/>
    <w:rsid w:val="00D60C04"/>
    <w:rsid w:val="00D61133"/>
    <w:rsid w:val="00D6151E"/>
    <w:rsid w:val="00D6182A"/>
    <w:rsid w:val="00D61A04"/>
    <w:rsid w:val="00D61C35"/>
    <w:rsid w:val="00D6235A"/>
    <w:rsid w:val="00D62D63"/>
    <w:rsid w:val="00D635B4"/>
    <w:rsid w:val="00D635CD"/>
    <w:rsid w:val="00D6361D"/>
    <w:rsid w:val="00D638C3"/>
    <w:rsid w:val="00D63A26"/>
    <w:rsid w:val="00D63F6B"/>
    <w:rsid w:val="00D640BE"/>
    <w:rsid w:val="00D641B4"/>
    <w:rsid w:val="00D6489F"/>
    <w:rsid w:val="00D65CED"/>
    <w:rsid w:val="00D66612"/>
    <w:rsid w:val="00D66DE5"/>
    <w:rsid w:val="00D677EA"/>
    <w:rsid w:val="00D6795A"/>
    <w:rsid w:val="00D6796E"/>
    <w:rsid w:val="00D67DF9"/>
    <w:rsid w:val="00D7011F"/>
    <w:rsid w:val="00D70488"/>
    <w:rsid w:val="00D7096C"/>
    <w:rsid w:val="00D70AF7"/>
    <w:rsid w:val="00D70B39"/>
    <w:rsid w:val="00D70BB5"/>
    <w:rsid w:val="00D70C9C"/>
    <w:rsid w:val="00D7123C"/>
    <w:rsid w:val="00D71285"/>
    <w:rsid w:val="00D712AB"/>
    <w:rsid w:val="00D7144D"/>
    <w:rsid w:val="00D7160F"/>
    <w:rsid w:val="00D71BD9"/>
    <w:rsid w:val="00D72212"/>
    <w:rsid w:val="00D7229B"/>
    <w:rsid w:val="00D724C7"/>
    <w:rsid w:val="00D72A67"/>
    <w:rsid w:val="00D72BAF"/>
    <w:rsid w:val="00D732DE"/>
    <w:rsid w:val="00D73B31"/>
    <w:rsid w:val="00D73BC1"/>
    <w:rsid w:val="00D73D50"/>
    <w:rsid w:val="00D73D55"/>
    <w:rsid w:val="00D74275"/>
    <w:rsid w:val="00D74446"/>
    <w:rsid w:val="00D747A5"/>
    <w:rsid w:val="00D7487A"/>
    <w:rsid w:val="00D74EEA"/>
    <w:rsid w:val="00D758C6"/>
    <w:rsid w:val="00D76179"/>
    <w:rsid w:val="00D773CC"/>
    <w:rsid w:val="00D77B5F"/>
    <w:rsid w:val="00D77EC6"/>
    <w:rsid w:val="00D8070F"/>
    <w:rsid w:val="00D80754"/>
    <w:rsid w:val="00D80984"/>
    <w:rsid w:val="00D80A79"/>
    <w:rsid w:val="00D80C3F"/>
    <w:rsid w:val="00D80FE1"/>
    <w:rsid w:val="00D814CF"/>
    <w:rsid w:val="00D8157B"/>
    <w:rsid w:val="00D818A1"/>
    <w:rsid w:val="00D818EE"/>
    <w:rsid w:val="00D8201B"/>
    <w:rsid w:val="00D8220D"/>
    <w:rsid w:val="00D829D6"/>
    <w:rsid w:val="00D82F43"/>
    <w:rsid w:val="00D83166"/>
    <w:rsid w:val="00D834AC"/>
    <w:rsid w:val="00D83941"/>
    <w:rsid w:val="00D83FA7"/>
    <w:rsid w:val="00D840A5"/>
    <w:rsid w:val="00D8432D"/>
    <w:rsid w:val="00D843CC"/>
    <w:rsid w:val="00D84593"/>
    <w:rsid w:val="00D84926"/>
    <w:rsid w:val="00D84A87"/>
    <w:rsid w:val="00D84B40"/>
    <w:rsid w:val="00D84E51"/>
    <w:rsid w:val="00D85227"/>
    <w:rsid w:val="00D8523E"/>
    <w:rsid w:val="00D85983"/>
    <w:rsid w:val="00D85A17"/>
    <w:rsid w:val="00D8603B"/>
    <w:rsid w:val="00D86297"/>
    <w:rsid w:val="00D862C2"/>
    <w:rsid w:val="00D863A9"/>
    <w:rsid w:val="00D8658E"/>
    <w:rsid w:val="00D87482"/>
    <w:rsid w:val="00D8754B"/>
    <w:rsid w:val="00D876D2"/>
    <w:rsid w:val="00D8770D"/>
    <w:rsid w:val="00D9064C"/>
    <w:rsid w:val="00D90F50"/>
    <w:rsid w:val="00D91191"/>
    <w:rsid w:val="00D91886"/>
    <w:rsid w:val="00D91E5B"/>
    <w:rsid w:val="00D92852"/>
    <w:rsid w:val="00D92A2D"/>
    <w:rsid w:val="00D931BF"/>
    <w:rsid w:val="00D9346A"/>
    <w:rsid w:val="00D9367B"/>
    <w:rsid w:val="00D9388F"/>
    <w:rsid w:val="00D94288"/>
    <w:rsid w:val="00D94796"/>
    <w:rsid w:val="00D94825"/>
    <w:rsid w:val="00D9498B"/>
    <w:rsid w:val="00D94E26"/>
    <w:rsid w:val="00D95A34"/>
    <w:rsid w:val="00D95EFD"/>
    <w:rsid w:val="00D96929"/>
    <w:rsid w:val="00D976F7"/>
    <w:rsid w:val="00D97710"/>
    <w:rsid w:val="00D9790A"/>
    <w:rsid w:val="00D97B47"/>
    <w:rsid w:val="00D97CEE"/>
    <w:rsid w:val="00D97EA9"/>
    <w:rsid w:val="00DA01BC"/>
    <w:rsid w:val="00DA0690"/>
    <w:rsid w:val="00DA06E9"/>
    <w:rsid w:val="00DA0A09"/>
    <w:rsid w:val="00DA0A26"/>
    <w:rsid w:val="00DA0F8F"/>
    <w:rsid w:val="00DA0FB3"/>
    <w:rsid w:val="00DA11EB"/>
    <w:rsid w:val="00DA1296"/>
    <w:rsid w:val="00DA1320"/>
    <w:rsid w:val="00DA140E"/>
    <w:rsid w:val="00DA17BE"/>
    <w:rsid w:val="00DA1869"/>
    <w:rsid w:val="00DA1C02"/>
    <w:rsid w:val="00DA1FAD"/>
    <w:rsid w:val="00DA20BE"/>
    <w:rsid w:val="00DA2259"/>
    <w:rsid w:val="00DA29FE"/>
    <w:rsid w:val="00DA33EA"/>
    <w:rsid w:val="00DA34B8"/>
    <w:rsid w:val="00DA3AF7"/>
    <w:rsid w:val="00DA4216"/>
    <w:rsid w:val="00DA43F6"/>
    <w:rsid w:val="00DA47D1"/>
    <w:rsid w:val="00DA55C1"/>
    <w:rsid w:val="00DA5E90"/>
    <w:rsid w:val="00DA6107"/>
    <w:rsid w:val="00DA6E9D"/>
    <w:rsid w:val="00DA6ECC"/>
    <w:rsid w:val="00DA7143"/>
    <w:rsid w:val="00DA7242"/>
    <w:rsid w:val="00DA785B"/>
    <w:rsid w:val="00DA7E57"/>
    <w:rsid w:val="00DB0040"/>
    <w:rsid w:val="00DB02F6"/>
    <w:rsid w:val="00DB0388"/>
    <w:rsid w:val="00DB04BD"/>
    <w:rsid w:val="00DB0525"/>
    <w:rsid w:val="00DB0910"/>
    <w:rsid w:val="00DB095E"/>
    <w:rsid w:val="00DB0EA3"/>
    <w:rsid w:val="00DB1190"/>
    <w:rsid w:val="00DB1432"/>
    <w:rsid w:val="00DB18A4"/>
    <w:rsid w:val="00DB1A80"/>
    <w:rsid w:val="00DB1EC9"/>
    <w:rsid w:val="00DB27F3"/>
    <w:rsid w:val="00DB29BB"/>
    <w:rsid w:val="00DB2A18"/>
    <w:rsid w:val="00DB2A42"/>
    <w:rsid w:val="00DB2D3B"/>
    <w:rsid w:val="00DB2DAE"/>
    <w:rsid w:val="00DB2E2F"/>
    <w:rsid w:val="00DB2EA4"/>
    <w:rsid w:val="00DB32DD"/>
    <w:rsid w:val="00DB3608"/>
    <w:rsid w:val="00DB3993"/>
    <w:rsid w:val="00DB3A77"/>
    <w:rsid w:val="00DB4173"/>
    <w:rsid w:val="00DB422E"/>
    <w:rsid w:val="00DB472A"/>
    <w:rsid w:val="00DB4748"/>
    <w:rsid w:val="00DB47C8"/>
    <w:rsid w:val="00DB5273"/>
    <w:rsid w:val="00DB55B9"/>
    <w:rsid w:val="00DB5A99"/>
    <w:rsid w:val="00DB5EB6"/>
    <w:rsid w:val="00DB6050"/>
    <w:rsid w:val="00DB6138"/>
    <w:rsid w:val="00DB63BC"/>
    <w:rsid w:val="00DB65C7"/>
    <w:rsid w:val="00DB6E25"/>
    <w:rsid w:val="00DB6FF3"/>
    <w:rsid w:val="00DB73CD"/>
    <w:rsid w:val="00DB794F"/>
    <w:rsid w:val="00DB7EE9"/>
    <w:rsid w:val="00DC0327"/>
    <w:rsid w:val="00DC0951"/>
    <w:rsid w:val="00DC09AF"/>
    <w:rsid w:val="00DC17CB"/>
    <w:rsid w:val="00DC2539"/>
    <w:rsid w:val="00DC25C4"/>
    <w:rsid w:val="00DC2E44"/>
    <w:rsid w:val="00DC3091"/>
    <w:rsid w:val="00DC3A12"/>
    <w:rsid w:val="00DC3B5B"/>
    <w:rsid w:val="00DC3CEA"/>
    <w:rsid w:val="00DC3F64"/>
    <w:rsid w:val="00DC451A"/>
    <w:rsid w:val="00DC4CA0"/>
    <w:rsid w:val="00DC5414"/>
    <w:rsid w:val="00DC5A1E"/>
    <w:rsid w:val="00DC5DFD"/>
    <w:rsid w:val="00DC6295"/>
    <w:rsid w:val="00DC6576"/>
    <w:rsid w:val="00DC6E8B"/>
    <w:rsid w:val="00DC6F78"/>
    <w:rsid w:val="00DC6FAA"/>
    <w:rsid w:val="00DC719E"/>
    <w:rsid w:val="00DC7285"/>
    <w:rsid w:val="00DD0365"/>
    <w:rsid w:val="00DD0948"/>
    <w:rsid w:val="00DD0D61"/>
    <w:rsid w:val="00DD0FA4"/>
    <w:rsid w:val="00DD1D9F"/>
    <w:rsid w:val="00DD2173"/>
    <w:rsid w:val="00DD21C1"/>
    <w:rsid w:val="00DD27C1"/>
    <w:rsid w:val="00DD2847"/>
    <w:rsid w:val="00DD2AB8"/>
    <w:rsid w:val="00DD3258"/>
    <w:rsid w:val="00DD3604"/>
    <w:rsid w:val="00DD392D"/>
    <w:rsid w:val="00DD3967"/>
    <w:rsid w:val="00DD3F68"/>
    <w:rsid w:val="00DD49BF"/>
    <w:rsid w:val="00DD4C47"/>
    <w:rsid w:val="00DD5145"/>
    <w:rsid w:val="00DD57BF"/>
    <w:rsid w:val="00DD5842"/>
    <w:rsid w:val="00DD6281"/>
    <w:rsid w:val="00DD65A6"/>
    <w:rsid w:val="00DD691B"/>
    <w:rsid w:val="00DD6B8E"/>
    <w:rsid w:val="00DD6D9F"/>
    <w:rsid w:val="00DD74C5"/>
    <w:rsid w:val="00DD74FB"/>
    <w:rsid w:val="00DD7785"/>
    <w:rsid w:val="00DE00CA"/>
    <w:rsid w:val="00DE0551"/>
    <w:rsid w:val="00DE06F2"/>
    <w:rsid w:val="00DE0B98"/>
    <w:rsid w:val="00DE0BD2"/>
    <w:rsid w:val="00DE125D"/>
    <w:rsid w:val="00DE19E7"/>
    <w:rsid w:val="00DE23C4"/>
    <w:rsid w:val="00DE29DC"/>
    <w:rsid w:val="00DE3431"/>
    <w:rsid w:val="00DE3739"/>
    <w:rsid w:val="00DE3940"/>
    <w:rsid w:val="00DE3B2B"/>
    <w:rsid w:val="00DE42CC"/>
    <w:rsid w:val="00DE43F5"/>
    <w:rsid w:val="00DE48BA"/>
    <w:rsid w:val="00DE49F0"/>
    <w:rsid w:val="00DE4DC1"/>
    <w:rsid w:val="00DE520B"/>
    <w:rsid w:val="00DE54FC"/>
    <w:rsid w:val="00DE5726"/>
    <w:rsid w:val="00DE57AB"/>
    <w:rsid w:val="00DE6259"/>
    <w:rsid w:val="00DE6396"/>
    <w:rsid w:val="00DE6437"/>
    <w:rsid w:val="00DE656E"/>
    <w:rsid w:val="00DE6ABB"/>
    <w:rsid w:val="00DE7738"/>
    <w:rsid w:val="00DE7C97"/>
    <w:rsid w:val="00DE7F98"/>
    <w:rsid w:val="00DE7FA7"/>
    <w:rsid w:val="00DF043D"/>
    <w:rsid w:val="00DF0D91"/>
    <w:rsid w:val="00DF116F"/>
    <w:rsid w:val="00DF14AD"/>
    <w:rsid w:val="00DF1601"/>
    <w:rsid w:val="00DF18CC"/>
    <w:rsid w:val="00DF1BE7"/>
    <w:rsid w:val="00DF1C74"/>
    <w:rsid w:val="00DF1CC7"/>
    <w:rsid w:val="00DF20C3"/>
    <w:rsid w:val="00DF29CF"/>
    <w:rsid w:val="00DF30EA"/>
    <w:rsid w:val="00DF3129"/>
    <w:rsid w:val="00DF346B"/>
    <w:rsid w:val="00DF36FA"/>
    <w:rsid w:val="00DF3A9C"/>
    <w:rsid w:val="00DF3C4C"/>
    <w:rsid w:val="00DF41EE"/>
    <w:rsid w:val="00DF430A"/>
    <w:rsid w:val="00DF4331"/>
    <w:rsid w:val="00DF4F21"/>
    <w:rsid w:val="00DF51C5"/>
    <w:rsid w:val="00DF53DA"/>
    <w:rsid w:val="00DF54BA"/>
    <w:rsid w:val="00DF6220"/>
    <w:rsid w:val="00DF7051"/>
    <w:rsid w:val="00DF788B"/>
    <w:rsid w:val="00DF7C15"/>
    <w:rsid w:val="00DF7C22"/>
    <w:rsid w:val="00DF7C77"/>
    <w:rsid w:val="00DF7FEB"/>
    <w:rsid w:val="00E007D1"/>
    <w:rsid w:val="00E00A9E"/>
    <w:rsid w:val="00E01C8C"/>
    <w:rsid w:val="00E01EAA"/>
    <w:rsid w:val="00E026F8"/>
    <w:rsid w:val="00E02BFD"/>
    <w:rsid w:val="00E035CA"/>
    <w:rsid w:val="00E04828"/>
    <w:rsid w:val="00E04898"/>
    <w:rsid w:val="00E04BCA"/>
    <w:rsid w:val="00E05230"/>
    <w:rsid w:val="00E065E0"/>
    <w:rsid w:val="00E067D4"/>
    <w:rsid w:val="00E06824"/>
    <w:rsid w:val="00E06922"/>
    <w:rsid w:val="00E06AAF"/>
    <w:rsid w:val="00E06E54"/>
    <w:rsid w:val="00E0726A"/>
    <w:rsid w:val="00E072F4"/>
    <w:rsid w:val="00E072F6"/>
    <w:rsid w:val="00E07BB3"/>
    <w:rsid w:val="00E07DCF"/>
    <w:rsid w:val="00E07DEB"/>
    <w:rsid w:val="00E100F4"/>
    <w:rsid w:val="00E10436"/>
    <w:rsid w:val="00E11140"/>
    <w:rsid w:val="00E1118B"/>
    <w:rsid w:val="00E11256"/>
    <w:rsid w:val="00E11614"/>
    <w:rsid w:val="00E11853"/>
    <w:rsid w:val="00E11B64"/>
    <w:rsid w:val="00E11B77"/>
    <w:rsid w:val="00E11B89"/>
    <w:rsid w:val="00E11E25"/>
    <w:rsid w:val="00E11E6E"/>
    <w:rsid w:val="00E127EE"/>
    <w:rsid w:val="00E12852"/>
    <w:rsid w:val="00E12BD3"/>
    <w:rsid w:val="00E1331A"/>
    <w:rsid w:val="00E1359A"/>
    <w:rsid w:val="00E139B4"/>
    <w:rsid w:val="00E13B1F"/>
    <w:rsid w:val="00E14059"/>
    <w:rsid w:val="00E141F8"/>
    <w:rsid w:val="00E15210"/>
    <w:rsid w:val="00E15B47"/>
    <w:rsid w:val="00E15C2C"/>
    <w:rsid w:val="00E15F34"/>
    <w:rsid w:val="00E160E4"/>
    <w:rsid w:val="00E161A6"/>
    <w:rsid w:val="00E16453"/>
    <w:rsid w:val="00E166BF"/>
    <w:rsid w:val="00E1688F"/>
    <w:rsid w:val="00E1742B"/>
    <w:rsid w:val="00E17CF6"/>
    <w:rsid w:val="00E20FE9"/>
    <w:rsid w:val="00E21C91"/>
    <w:rsid w:val="00E21CEA"/>
    <w:rsid w:val="00E21D4A"/>
    <w:rsid w:val="00E2308D"/>
    <w:rsid w:val="00E236FC"/>
    <w:rsid w:val="00E237E5"/>
    <w:rsid w:val="00E239BB"/>
    <w:rsid w:val="00E23DD5"/>
    <w:rsid w:val="00E240E1"/>
    <w:rsid w:val="00E24254"/>
    <w:rsid w:val="00E24287"/>
    <w:rsid w:val="00E24321"/>
    <w:rsid w:val="00E249B9"/>
    <w:rsid w:val="00E24E5D"/>
    <w:rsid w:val="00E25035"/>
    <w:rsid w:val="00E2523D"/>
    <w:rsid w:val="00E25AC8"/>
    <w:rsid w:val="00E25F70"/>
    <w:rsid w:val="00E2605B"/>
    <w:rsid w:val="00E260B1"/>
    <w:rsid w:val="00E26670"/>
    <w:rsid w:val="00E26933"/>
    <w:rsid w:val="00E26944"/>
    <w:rsid w:val="00E26B13"/>
    <w:rsid w:val="00E26C45"/>
    <w:rsid w:val="00E278D6"/>
    <w:rsid w:val="00E27DFD"/>
    <w:rsid w:val="00E27F4F"/>
    <w:rsid w:val="00E308BF"/>
    <w:rsid w:val="00E316BA"/>
    <w:rsid w:val="00E31CA4"/>
    <w:rsid w:val="00E3223D"/>
    <w:rsid w:val="00E32BA9"/>
    <w:rsid w:val="00E32DE4"/>
    <w:rsid w:val="00E32ED7"/>
    <w:rsid w:val="00E32F5B"/>
    <w:rsid w:val="00E334CA"/>
    <w:rsid w:val="00E334CF"/>
    <w:rsid w:val="00E33569"/>
    <w:rsid w:val="00E33A4E"/>
    <w:rsid w:val="00E33B58"/>
    <w:rsid w:val="00E33E9B"/>
    <w:rsid w:val="00E34449"/>
    <w:rsid w:val="00E344B0"/>
    <w:rsid w:val="00E34957"/>
    <w:rsid w:val="00E34DE9"/>
    <w:rsid w:val="00E35886"/>
    <w:rsid w:val="00E35A08"/>
    <w:rsid w:val="00E35C74"/>
    <w:rsid w:val="00E35F67"/>
    <w:rsid w:val="00E35F69"/>
    <w:rsid w:val="00E35F79"/>
    <w:rsid w:val="00E36135"/>
    <w:rsid w:val="00E3618C"/>
    <w:rsid w:val="00E36925"/>
    <w:rsid w:val="00E36D24"/>
    <w:rsid w:val="00E36DAD"/>
    <w:rsid w:val="00E36E71"/>
    <w:rsid w:val="00E3723A"/>
    <w:rsid w:val="00E37511"/>
    <w:rsid w:val="00E37521"/>
    <w:rsid w:val="00E37812"/>
    <w:rsid w:val="00E37B16"/>
    <w:rsid w:val="00E37BC4"/>
    <w:rsid w:val="00E4032F"/>
    <w:rsid w:val="00E41DE9"/>
    <w:rsid w:val="00E41E0F"/>
    <w:rsid w:val="00E41E64"/>
    <w:rsid w:val="00E42307"/>
    <w:rsid w:val="00E426DF"/>
    <w:rsid w:val="00E4347D"/>
    <w:rsid w:val="00E434C4"/>
    <w:rsid w:val="00E43757"/>
    <w:rsid w:val="00E442B9"/>
    <w:rsid w:val="00E44970"/>
    <w:rsid w:val="00E44975"/>
    <w:rsid w:val="00E44D09"/>
    <w:rsid w:val="00E4543C"/>
    <w:rsid w:val="00E45555"/>
    <w:rsid w:val="00E45763"/>
    <w:rsid w:val="00E45B7D"/>
    <w:rsid w:val="00E45F0D"/>
    <w:rsid w:val="00E4619D"/>
    <w:rsid w:val="00E46502"/>
    <w:rsid w:val="00E46803"/>
    <w:rsid w:val="00E4695E"/>
    <w:rsid w:val="00E46F41"/>
    <w:rsid w:val="00E47249"/>
    <w:rsid w:val="00E474DF"/>
    <w:rsid w:val="00E47BF1"/>
    <w:rsid w:val="00E500BE"/>
    <w:rsid w:val="00E5060A"/>
    <w:rsid w:val="00E5081B"/>
    <w:rsid w:val="00E509FE"/>
    <w:rsid w:val="00E51462"/>
    <w:rsid w:val="00E51981"/>
    <w:rsid w:val="00E51A19"/>
    <w:rsid w:val="00E51E91"/>
    <w:rsid w:val="00E51F24"/>
    <w:rsid w:val="00E525F5"/>
    <w:rsid w:val="00E5267B"/>
    <w:rsid w:val="00E5293D"/>
    <w:rsid w:val="00E52C8C"/>
    <w:rsid w:val="00E53057"/>
    <w:rsid w:val="00E53ACF"/>
    <w:rsid w:val="00E54A45"/>
    <w:rsid w:val="00E54C0A"/>
    <w:rsid w:val="00E54C77"/>
    <w:rsid w:val="00E54EF1"/>
    <w:rsid w:val="00E55297"/>
    <w:rsid w:val="00E55340"/>
    <w:rsid w:val="00E5534F"/>
    <w:rsid w:val="00E558BE"/>
    <w:rsid w:val="00E559D4"/>
    <w:rsid w:val="00E55D64"/>
    <w:rsid w:val="00E55E4F"/>
    <w:rsid w:val="00E55F48"/>
    <w:rsid w:val="00E5609D"/>
    <w:rsid w:val="00E56401"/>
    <w:rsid w:val="00E565AC"/>
    <w:rsid w:val="00E56761"/>
    <w:rsid w:val="00E56869"/>
    <w:rsid w:val="00E5695B"/>
    <w:rsid w:val="00E56C94"/>
    <w:rsid w:val="00E56CAC"/>
    <w:rsid w:val="00E56E55"/>
    <w:rsid w:val="00E572AD"/>
    <w:rsid w:val="00E5775C"/>
    <w:rsid w:val="00E57D95"/>
    <w:rsid w:val="00E60027"/>
    <w:rsid w:val="00E60385"/>
    <w:rsid w:val="00E61416"/>
    <w:rsid w:val="00E61663"/>
    <w:rsid w:val="00E61917"/>
    <w:rsid w:val="00E61A06"/>
    <w:rsid w:val="00E61C5A"/>
    <w:rsid w:val="00E62EC4"/>
    <w:rsid w:val="00E63004"/>
    <w:rsid w:val="00E6310F"/>
    <w:rsid w:val="00E63DA6"/>
    <w:rsid w:val="00E641AA"/>
    <w:rsid w:val="00E642BC"/>
    <w:rsid w:val="00E64509"/>
    <w:rsid w:val="00E6457D"/>
    <w:rsid w:val="00E646F3"/>
    <w:rsid w:val="00E6491B"/>
    <w:rsid w:val="00E649C2"/>
    <w:rsid w:val="00E65D32"/>
    <w:rsid w:val="00E65FBB"/>
    <w:rsid w:val="00E66026"/>
    <w:rsid w:val="00E664EF"/>
    <w:rsid w:val="00E670F9"/>
    <w:rsid w:val="00E6712E"/>
    <w:rsid w:val="00E673CA"/>
    <w:rsid w:val="00E6755C"/>
    <w:rsid w:val="00E6763F"/>
    <w:rsid w:val="00E678C4"/>
    <w:rsid w:val="00E67A3B"/>
    <w:rsid w:val="00E706D7"/>
    <w:rsid w:val="00E70985"/>
    <w:rsid w:val="00E709FE"/>
    <w:rsid w:val="00E70E3B"/>
    <w:rsid w:val="00E719B5"/>
    <w:rsid w:val="00E71EDB"/>
    <w:rsid w:val="00E7206D"/>
    <w:rsid w:val="00E723BB"/>
    <w:rsid w:val="00E72582"/>
    <w:rsid w:val="00E734C5"/>
    <w:rsid w:val="00E735EC"/>
    <w:rsid w:val="00E73646"/>
    <w:rsid w:val="00E736C3"/>
    <w:rsid w:val="00E73865"/>
    <w:rsid w:val="00E73C9E"/>
    <w:rsid w:val="00E74241"/>
    <w:rsid w:val="00E74AC1"/>
    <w:rsid w:val="00E74EB9"/>
    <w:rsid w:val="00E75159"/>
    <w:rsid w:val="00E75737"/>
    <w:rsid w:val="00E757F5"/>
    <w:rsid w:val="00E76254"/>
    <w:rsid w:val="00E763DB"/>
    <w:rsid w:val="00E76B30"/>
    <w:rsid w:val="00E76D5F"/>
    <w:rsid w:val="00E76F91"/>
    <w:rsid w:val="00E774C0"/>
    <w:rsid w:val="00E77651"/>
    <w:rsid w:val="00E778D5"/>
    <w:rsid w:val="00E77CB4"/>
    <w:rsid w:val="00E77EB1"/>
    <w:rsid w:val="00E77FB0"/>
    <w:rsid w:val="00E80CA9"/>
    <w:rsid w:val="00E80FA9"/>
    <w:rsid w:val="00E80FEF"/>
    <w:rsid w:val="00E8103B"/>
    <w:rsid w:val="00E814A0"/>
    <w:rsid w:val="00E816DF"/>
    <w:rsid w:val="00E816FC"/>
    <w:rsid w:val="00E81824"/>
    <w:rsid w:val="00E81F51"/>
    <w:rsid w:val="00E8216F"/>
    <w:rsid w:val="00E822FC"/>
    <w:rsid w:val="00E825AD"/>
    <w:rsid w:val="00E82A8C"/>
    <w:rsid w:val="00E82AB4"/>
    <w:rsid w:val="00E82F4F"/>
    <w:rsid w:val="00E83646"/>
    <w:rsid w:val="00E83897"/>
    <w:rsid w:val="00E83D5A"/>
    <w:rsid w:val="00E8422B"/>
    <w:rsid w:val="00E84CB6"/>
    <w:rsid w:val="00E852A6"/>
    <w:rsid w:val="00E85988"/>
    <w:rsid w:val="00E85C30"/>
    <w:rsid w:val="00E86327"/>
    <w:rsid w:val="00E86465"/>
    <w:rsid w:val="00E8669E"/>
    <w:rsid w:val="00E86750"/>
    <w:rsid w:val="00E86B2F"/>
    <w:rsid w:val="00E87098"/>
    <w:rsid w:val="00E87345"/>
    <w:rsid w:val="00E877E0"/>
    <w:rsid w:val="00E878DC"/>
    <w:rsid w:val="00E87AD2"/>
    <w:rsid w:val="00E87C7F"/>
    <w:rsid w:val="00E900FA"/>
    <w:rsid w:val="00E90862"/>
    <w:rsid w:val="00E90B85"/>
    <w:rsid w:val="00E9153A"/>
    <w:rsid w:val="00E91C5C"/>
    <w:rsid w:val="00E91D06"/>
    <w:rsid w:val="00E9246F"/>
    <w:rsid w:val="00E924CA"/>
    <w:rsid w:val="00E927AC"/>
    <w:rsid w:val="00E934C1"/>
    <w:rsid w:val="00E93CD2"/>
    <w:rsid w:val="00E93FC4"/>
    <w:rsid w:val="00E940CD"/>
    <w:rsid w:val="00E94AB9"/>
    <w:rsid w:val="00E94D55"/>
    <w:rsid w:val="00E9518C"/>
    <w:rsid w:val="00E959EB"/>
    <w:rsid w:val="00E95A7E"/>
    <w:rsid w:val="00E95C5E"/>
    <w:rsid w:val="00E96127"/>
    <w:rsid w:val="00E96AF8"/>
    <w:rsid w:val="00E96D77"/>
    <w:rsid w:val="00E971DC"/>
    <w:rsid w:val="00E977CF"/>
    <w:rsid w:val="00EA000D"/>
    <w:rsid w:val="00EA04CE"/>
    <w:rsid w:val="00EA04F8"/>
    <w:rsid w:val="00EA0ADB"/>
    <w:rsid w:val="00EA0FE0"/>
    <w:rsid w:val="00EA17AC"/>
    <w:rsid w:val="00EA1AFF"/>
    <w:rsid w:val="00EA1CB4"/>
    <w:rsid w:val="00EA2384"/>
    <w:rsid w:val="00EA2828"/>
    <w:rsid w:val="00EA32B5"/>
    <w:rsid w:val="00EA408F"/>
    <w:rsid w:val="00EA416C"/>
    <w:rsid w:val="00EA429F"/>
    <w:rsid w:val="00EA437F"/>
    <w:rsid w:val="00EA45C8"/>
    <w:rsid w:val="00EA49E9"/>
    <w:rsid w:val="00EA4BE0"/>
    <w:rsid w:val="00EA4C4F"/>
    <w:rsid w:val="00EA4C96"/>
    <w:rsid w:val="00EA504A"/>
    <w:rsid w:val="00EA50C1"/>
    <w:rsid w:val="00EA5104"/>
    <w:rsid w:val="00EA5308"/>
    <w:rsid w:val="00EA5598"/>
    <w:rsid w:val="00EA5B01"/>
    <w:rsid w:val="00EA5C84"/>
    <w:rsid w:val="00EA60C1"/>
    <w:rsid w:val="00EA6524"/>
    <w:rsid w:val="00EA693F"/>
    <w:rsid w:val="00EA729C"/>
    <w:rsid w:val="00EA7D5A"/>
    <w:rsid w:val="00EA7E9B"/>
    <w:rsid w:val="00EB0129"/>
    <w:rsid w:val="00EB1373"/>
    <w:rsid w:val="00EB1385"/>
    <w:rsid w:val="00EB1E84"/>
    <w:rsid w:val="00EB1F94"/>
    <w:rsid w:val="00EB234C"/>
    <w:rsid w:val="00EB2428"/>
    <w:rsid w:val="00EB260F"/>
    <w:rsid w:val="00EB27BB"/>
    <w:rsid w:val="00EB27E9"/>
    <w:rsid w:val="00EB2993"/>
    <w:rsid w:val="00EB2FB8"/>
    <w:rsid w:val="00EB30C5"/>
    <w:rsid w:val="00EB350E"/>
    <w:rsid w:val="00EB354D"/>
    <w:rsid w:val="00EB3CC6"/>
    <w:rsid w:val="00EB4662"/>
    <w:rsid w:val="00EB47FA"/>
    <w:rsid w:val="00EB4800"/>
    <w:rsid w:val="00EB4AAC"/>
    <w:rsid w:val="00EB5284"/>
    <w:rsid w:val="00EB5851"/>
    <w:rsid w:val="00EB58B3"/>
    <w:rsid w:val="00EB5D70"/>
    <w:rsid w:val="00EB6FAE"/>
    <w:rsid w:val="00EB73B6"/>
    <w:rsid w:val="00EB77AE"/>
    <w:rsid w:val="00EB7A47"/>
    <w:rsid w:val="00EB7AFC"/>
    <w:rsid w:val="00EB7E7B"/>
    <w:rsid w:val="00EB7FCB"/>
    <w:rsid w:val="00EC07BA"/>
    <w:rsid w:val="00EC0AD0"/>
    <w:rsid w:val="00EC0E5F"/>
    <w:rsid w:val="00EC0E9B"/>
    <w:rsid w:val="00EC1320"/>
    <w:rsid w:val="00EC1898"/>
    <w:rsid w:val="00EC21D2"/>
    <w:rsid w:val="00EC2267"/>
    <w:rsid w:val="00EC2379"/>
    <w:rsid w:val="00EC271D"/>
    <w:rsid w:val="00EC291E"/>
    <w:rsid w:val="00EC2B01"/>
    <w:rsid w:val="00EC2B16"/>
    <w:rsid w:val="00EC31C3"/>
    <w:rsid w:val="00EC335C"/>
    <w:rsid w:val="00EC3432"/>
    <w:rsid w:val="00EC3E11"/>
    <w:rsid w:val="00EC3EA9"/>
    <w:rsid w:val="00EC44EF"/>
    <w:rsid w:val="00EC451F"/>
    <w:rsid w:val="00EC4554"/>
    <w:rsid w:val="00EC5686"/>
    <w:rsid w:val="00EC5755"/>
    <w:rsid w:val="00EC59A5"/>
    <w:rsid w:val="00EC59CF"/>
    <w:rsid w:val="00EC5B86"/>
    <w:rsid w:val="00EC5D61"/>
    <w:rsid w:val="00EC61F8"/>
    <w:rsid w:val="00EC6351"/>
    <w:rsid w:val="00EC65EF"/>
    <w:rsid w:val="00EC6C9E"/>
    <w:rsid w:val="00EC6CC7"/>
    <w:rsid w:val="00EC7015"/>
    <w:rsid w:val="00EC71B5"/>
    <w:rsid w:val="00EC7767"/>
    <w:rsid w:val="00EC7F3B"/>
    <w:rsid w:val="00ED0127"/>
    <w:rsid w:val="00ED058C"/>
    <w:rsid w:val="00ED1A77"/>
    <w:rsid w:val="00ED1D71"/>
    <w:rsid w:val="00ED227E"/>
    <w:rsid w:val="00ED29B8"/>
    <w:rsid w:val="00ED2CD4"/>
    <w:rsid w:val="00ED327C"/>
    <w:rsid w:val="00ED3C23"/>
    <w:rsid w:val="00ED3C97"/>
    <w:rsid w:val="00ED4CDC"/>
    <w:rsid w:val="00ED4D89"/>
    <w:rsid w:val="00ED4E51"/>
    <w:rsid w:val="00ED55CE"/>
    <w:rsid w:val="00ED6944"/>
    <w:rsid w:val="00ED6D44"/>
    <w:rsid w:val="00ED703F"/>
    <w:rsid w:val="00ED7A90"/>
    <w:rsid w:val="00EE0A32"/>
    <w:rsid w:val="00EE0B58"/>
    <w:rsid w:val="00EE0ED6"/>
    <w:rsid w:val="00EE1113"/>
    <w:rsid w:val="00EE123E"/>
    <w:rsid w:val="00EE17AD"/>
    <w:rsid w:val="00EE1878"/>
    <w:rsid w:val="00EE1B00"/>
    <w:rsid w:val="00EE1B4E"/>
    <w:rsid w:val="00EE1C00"/>
    <w:rsid w:val="00EE1F11"/>
    <w:rsid w:val="00EE20B4"/>
    <w:rsid w:val="00EE21FD"/>
    <w:rsid w:val="00EE227C"/>
    <w:rsid w:val="00EE24F6"/>
    <w:rsid w:val="00EE28A5"/>
    <w:rsid w:val="00EE339A"/>
    <w:rsid w:val="00EE3694"/>
    <w:rsid w:val="00EE3A7E"/>
    <w:rsid w:val="00EE3EAF"/>
    <w:rsid w:val="00EE4A36"/>
    <w:rsid w:val="00EE4E71"/>
    <w:rsid w:val="00EE5015"/>
    <w:rsid w:val="00EE5120"/>
    <w:rsid w:val="00EE52D2"/>
    <w:rsid w:val="00EE52DA"/>
    <w:rsid w:val="00EE539E"/>
    <w:rsid w:val="00EE5DE0"/>
    <w:rsid w:val="00EE5E2C"/>
    <w:rsid w:val="00EE614E"/>
    <w:rsid w:val="00EE62FF"/>
    <w:rsid w:val="00EE651F"/>
    <w:rsid w:val="00EE67CC"/>
    <w:rsid w:val="00EE7E38"/>
    <w:rsid w:val="00EE7E9B"/>
    <w:rsid w:val="00EF00D4"/>
    <w:rsid w:val="00EF0693"/>
    <w:rsid w:val="00EF0E81"/>
    <w:rsid w:val="00EF1084"/>
    <w:rsid w:val="00EF10A4"/>
    <w:rsid w:val="00EF1605"/>
    <w:rsid w:val="00EF222A"/>
    <w:rsid w:val="00EF2519"/>
    <w:rsid w:val="00EF2880"/>
    <w:rsid w:val="00EF2AE9"/>
    <w:rsid w:val="00EF2CEE"/>
    <w:rsid w:val="00EF2F23"/>
    <w:rsid w:val="00EF359C"/>
    <w:rsid w:val="00EF3DE1"/>
    <w:rsid w:val="00EF3E58"/>
    <w:rsid w:val="00EF405C"/>
    <w:rsid w:val="00EF4DDF"/>
    <w:rsid w:val="00EF4F69"/>
    <w:rsid w:val="00EF56D2"/>
    <w:rsid w:val="00EF5904"/>
    <w:rsid w:val="00EF5EEF"/>
    <w:rsid w:val="00EF604E"/>
    <w:rsid w:val="00EF61FF"/>
    <w:rsid w:val="00EF68DA"/>
    <w:rsid w:val="00EF6CEA"/>
    <w:rsid w:val="00EF71DA"/>
    <w:rsid w:val="00EF7490"/>
    <w:rsid w:val="00EF7728"/>
    <w:rsid w:val="00EF7E5D"/>
    <w:rsid w:val="00EF7E69"/>
    <w:rsid w:val="00F002C6"/>
    <w:rsid w:val="00F00A7D"/>
    <w:rsid w:val="00F00FFE"/>
    <w:rsid w:val="00F010E3"/>
    <w:rsid w:val="00F01363"/>
    <w:rsid w:val="00F015B0"/>
    <w:rsid w:val="00F01610"/>
    <w:rsid w:val="00F01798"/>
    <w:rsid w:val="00F018C4"/>
    <w:rsid w:val="00F018E0"/>
    <w:rsid w:val="00F01F19"/>
    <w:rsid w:val="00F022C7"/>
    <w:rsid w:val="00F02326"/>
    <w:rsid w:val="00F025CD"/>
    <w:rsid w:val="00F0278F"/>
    <w:rsid w:val="00F0282B"/>
    <w:rsid w:val="00F02B22"/>
    <w:rsid w:val="00F03010"/>
    <w:rsid w:val="00F030BE"/>
    <w:rsid w:val="00F0330B"/>
    <w:rsid w:val="00F0389D"/>
    <w:rsid w:val="00F038F6"/>
    <w:rsid w:val="00F042BE"/>
    <w:rsid w:val="00F04481"/>
    <w:rsid w:val="00F04B16"/>
    <w:rsid w:val="00F04F22"/>
    <w:rsid w:val="00F0590A"/>
    <w:rsid w:val="00F05A93"/>
    <w:rsid w:val="00F05AAD"/>
    <w:rsid w:val="00F05AAF"/>
    <w:rsid w:val="00F05C10"/>
    <w:rsid w:val="00F06166"/>
    <w:rsid w:val="00F06276"/>
    <w:rsid w:val="00F062C7"/>
    <w:rsid w:val="00F06556"/>
    <w:rsid w:val="00F06745"/>
    <w:rsid w:val="00F0678B"/>
    <w:rsid w:val="00F067AE"/>
    <w:rsid w:val="00F07238"/>
    <w:rsid w:val="00F0759A"/>
    <w:rsid w:val="00F07956"/>
    <w:rsid w:val="00F07A6E"/>
    <w:rsid w:val="00F07DDD"/>
    <w:rsid w:val="00F102FE"/>
    <w:rsid w:val="00F103B2"/>
    <w:rsid w:val="00F10BD8"/>
    <w:rsid w:val="00F10BDA"/>
    <w:rsid w:val="00F10DDC"/>
    <w:rsid w:val="00F10FCE"/>
    <w:rsid w:val="00F116EF"/>
    <w:rsid w:val="00F11793"/>
    <w:rsid w:val="00F11896"/>
    <w:rsid w:val="00F11A50"/>
    <w:rsid w:val="00F11FC5"/>
    <w:rsid w:val="00F1272D"/>
    <w:rsid w:val="00F12BA3"/>
    <w:rsid w:val="00F134EE"/>
    <w:rsid w:val="00F13AA0"/>
    <w:rsid w:val="00F146E2"/>
    <w:rsid w:val="00F1489D"/>
    <w:rsid w:val="00F14901"/>
    <w:rsid w:val="00F15022"/>
    <w:rsid w:val="00F15894"/>
    <w:rsid w:val="00F16065"/>
    <w:rsid w:val="00F16510"/>
    <w:rsid w:val="00F1768B"/>
    <w:rsid w:val="00F17803"/>
    <w:rsid w:val="00F178B9"/>
    <w:rsid w:val="00F17B35"/>
    <w:rsid w:val="00F201D1"/>
    <w:rsid w:val="00F2051F"/>
    <w:rsid w:val="00F2055D"/>
    <w:rsid w:val="00F208DC"/>
    <w:rsid w:val="00F210C4"/>
    <w:rsid w:val="00F2195B"/>
    <w:rsid w:val="00F21CA1"/>
    <w:rsid w:val="00F21E5F"/>
    <w:rsid w:val="00F21EF0"/>
    <w:rsid w:val="00F22412"/>
    <w:rsid w:val="00F226C2"/>
    <w:rsid w:val="00F22A13"/>
    <w:rsid w:val="00F236D4"/>
    <w:rsid w:val="00F23B79"/>
    <w:rsid w:val="00F23EB1"/>
    <w:rsid w:val="00F24478"/>
    <w:rsid w:val="00F2494B"/>
    <w:rsid w:val="00F24A64"/>
    <w:rsid w:val="00F24C62"/>
    <w:rsid w:val="00F2519E"/>
    <w:rsid w:val="00F25670"/>
    <w:rsid w:val="00F25767"/>
    <w:rsid w:val="00F25EC8"/>
    <w:rsid w:val="00F25F5D"/>
    <w:rsid w:val="00F26454"/>
    <w:rsid w:val="00F26491"/>
    <w:rsid w:val="00F26744"/>
    <w:rsid w:val="00F26BE2"/>
    <w:rsid w:val="00F271AB"/>
    <w:rsid w:val="00F27323"/>
    <w:rsid w:val="00F273F2"/>
    <w:rsid w:val="00F30322"/>
    <w:rsid w:val="00F30367"/>
    <w:rsid w:val="00F3051F"/>
    <w:rsid w:val="00F307E5"/>
    <w:rsid w:val="00F30C5E"/>
    <w:rsid w:val="00F30D1A"/>
    <w:rsid w:val="00F30F3B"/>
    <w:rsid w:val="00F315C1"/>
    <w:rsid w:val="00F318F4"/>
    <w:rsid w:val="00F31980"/>
    <w:rsid w:val="00F31AA6"/>
    <w:rsid w:val="00F31BC6"/>
    <w:rsid w:val="00F31DCF"/>
    <w:rsid w:val="00F31E99"/>
    <w:rsid w:val="00F31F77"/>
    <w:rsid w:val="00F323FD"/>
    <w:rsid w:val="00F32503"/>
    <w:rsid w:val="00F32857"/>
    <w:rsid w:val="00F33369"/>
    <w:rsid w:val="00F3395A"/>
    <w:rsid w:val="00F33AB5"/>
    <w:rsid w:val="00F33C5E"/>
    <w:rsid w:val="00F35011"/>
    <w:rsid w:val="00F350FF"/>
    <w:rsid w:val="00F3553D"/>
    <w:rsid w:val="00F35765"/>
    <w:rsid w:val="00F3614A"/>
    <w:rsid w:val="00F361B7"/>
    <w:rsid w:val="00F3635B"/>
    <w:rsid w:val="00F36747"/>
    <w:rsid w:val="00F36DAD"/>
    <w:rsid w:val="00F37259"/>
    <w:rsid w:val="00F3764D"/>
    <w:rsid w:val="00F37662"/>
    <w:rsid w:val="00F37B0B"/>
    <w:rsid w:val="00F403DC"/>
    <w:rsid w:val="00F419CF"/>
    <w:rsid w:val="00F42501"/>
    <w:rsid w:val="00F42CB6"/>
    <w:rsid w:val="00F434CD"/>
    <w:rsid w:val="00F440AB"/>
    <w:rsid w:val="00F44CA3"/>
    <w:rsid w:val="00F45B86"/>
    <w:rsid w:val="00F4694F"/>
    <w:rsid w:val="00F46F04"/>
    <w:rsid w:val="00F47BD1"/>
    <w:rsid w:val="00F50372"/>
    <w:rsid w:val="00F503ED"/>
    <w:rsid w:val="00F519C5"/>
    <w:rsid w:val="00F5224E"/>
    <w:rsid w:val="00F522F6"/>
    <w:rsid w:val="00F5242E"/>
    <w:rsid w:val="00F52CF0"/>
    <w:rsid w:val="00F52D9F"/>
    <w:rsid w:val="00F535CE"/>
    <w:rsid w:val="00F53E79"/>
    <w:rsid w:val="00F53EF8"/>
    <w:rsid w:val="00F54047"/>
    <w:rsid w:val="00F541D5"/>
    <w:rsid w:val="00F545A0"/>
    <w:rsid w:val="00F54D87"/>
    <w:rsid w:val="00F54FBE"/>
    <w:rsid w:val="00F5512C"/>
    <w:rsid w:val="00F55160"/>
    <w:rsid w:val="00F55706"/>
    <w:rsid w:val="00F5572D"/>
    <w:rsid w:val="00F55CCA"/>
    <w:rsid w:val="00F561A5"/>
    <w:rsid w:val="00F56248"/>
    <w:rsid w:val="00F562DF"/>
    <w:rsid w:val="00F56815"/>
    <w:rsid w:val="00F5690B"/>
    <w:rsid w:val="00F56CA1"/>
    <w:rsid w:val="00F57318"/>
    <w:rsid w:val="00F57804"/>
    <w:rsid w:val="00F57F15"/>
    <w:rsid w:val="00F57F5B"/>
    <w:rsid w:val="00F602EE"/>
    <w:rsid w:val="00F6034A"/>
    <w:rsid w:val="00F60528"/>
    <w:rsid w:val="00F60A65"/>
    <w:rsid w:val="00F61030"/>
    <w:rsid w:val="00F611BC"/>
    <w:rsid w:val="00F611EC"/>
    <w:rsid w:val="00F61488"/>
    <w:rsid w:val="00F61786"/>
    <w:rsid w:val="00F619B9"/>
    <w:rsid w:val="00F61E88"/>
    <w:rsid w:val="00F6216C"/>
    <w:rsid w:val="00F6234E"/>
    <w:rsid w:val="00F62630"/>
    <w:rsid w:val="00F62BE8"/>
    <w:rsid w:val="00F62CD1"/>
    <w:rsid w:val="00F63055"/>
    <w:rsid w:val="00F638BF"/>
    <w:rsid w:val="00F63C19"/>
    <w:rsid w:val="00F63F7F"/>
    <w:rsid w:val="00F655C5"/>
    <w:rsid w:val="00F65705"/>
    <w:rsid w:val="00F65811"/>
    <w:rsid w:val="00F65D87"/>
    <w:rsid w:val="00F661A9"/>
    <w:rsid w:val="00F6676E"/>
    <w:rsid w:val="00F66ABC"/>
    <w:rsid w:val="00F66F22"/>
    <w:rsid w:val="00F66F27"/>
    <w:rsid w:val="00F67B7B"/>
    <w:rsid w:val="00F67E02"/>
    <w:rsid w:val="00F67E2F"/>
    <w:rsid w:val="00F702C1"/>
    <w:rsid w:val="00F70465"/>
    <w:rsid w:val="00F70C29"/>
    <w:rsid w:val="00F7175A"/>
    <w:rsid w:val="00F718AC"/>
    <w:rsid w:val="00F72B6F"/>
    <w:rsid w:val="00F73806"/>
    <w:rsid w:val="00F73D50"/>
    <w:rsid w:val="00F73E22"/>
    <w:rsid w:val="00F741AA"/>
    <w:rsid w:val="00F743B0"/>
    <w:rsid w:val="00F74588"/>
    <w:rsid w:val="00F74875"/>
    <w:rsid w:val="00F74A5C"/>
    <w:rsid w:val="00F74D17"/>
    <w:rsid w:val="00F75348"/>
    <w:rsid w:val="00F753BC"/>
    <w:rsid w:val="00F7549E"/>
    <w:rsid w:val="00F754E2"/>
    <w:rsid w:val="00F75752"/>
    <w:rsid w:val="00F75845"/>
    <w:rsid w:val="00F75D0A"/>
    <w:rsid w:val="00F76359"/>
    <w:rsid w:val="00F764EE"/>
    <w:rsid w:val="00F767C0"/>
    <w:rsid w:val="00F76AF4"/>
    <w:rsid w:val="00F76DBC"/>
    <w:rsid w:val="00F76E52"/>
    <w:rsid w:val="00F77130"/>
    <w:rsid w:val="00F771E8"/>
    <w:rsid w:val="00F775D7"/>
    <w:rsid w:val="00F7760A"/>
    <w:rsid w:val="00F779BC"/>
    <w:rsid w:val="00F77DBF"/>
    <w:rsid w:val="00F802B5"/>
    <w:rsid w:val="00F80435"/>
    <w:rsid w:val="00F80584"/>
    <w:rsid w:val="00F80D6C"/>
    <w:rsid w:val="00F80DF8"/>
    <w:rsid w:val="00F81183"/>
    <w:rsid w:val="00F8123F"/>
    <w:rsid w:val="00F8158C"/>
    <w:rsid w:val="00F816D7"/>
    <w:rsid w:val="00F81AEE"/>
    <w:rsid w:val="00F81EA0"/>
    <w:rsid w:val="00F823F1"/>
    <w:rsid w:val="00F82B3D"/>
    <w:rsid w:val="00F82DBE"/>
    <w:rsid w:val="00F83A6E"/>
    <w:rsid w:val="00F83D8C"/>
    <w:rsid w:val="00F8403B"/>
    <w:rsid w:val="00F8425B"/>
    <w:rsid w:val="00F8493E"/>
    <w:rsid w:val="00F84A21"/>
    <w:rsid w:val="00F84CFD"/>
    <w:rsid w:val="00F84FA6"/>
    <w:rsid w:val="00F851E9"/>
    <w:rsid w:val="00F85221"/>
    <w:rsid w:val="00F853C9"/>
    <w:rsid w:val="00F85757"/>
    <w:rsid w:val="00F85AC9"/>
    <w:rsid w:val="00F86B4E"/>
    <w:rsid w:val="00F876D0"/>
    <w:rsid w:val="00F8783C"/>
    <w:rsid w:val="00F878DD"/>
    <w:rsid w:val="00F87910"/>
    <w:rsid w:val="00F9019A"/>
    <w:rsid w:val="00F90328"/>
    <w:rsid w:val="00F90B98"/>
    <w:rsid w:val="00F91417"/>
    <w:rsid w:val="00F91AF9"/>
    <w:rsid w:val="00F91C61"/>
    <w:rsid w:val="00F91CBF"/>
    <w:rsid w:val="00F91FA7"/>
    <w:rsid w:val="00F92784"/>
    <w:rsid w:val="00F92A2D"/>
    <w:rsid w:val="00F936BF"/>
    <w:rsid w:val="00F937CC"/>
    <w:rsid w:val="00F93BCC"/>
    <w:rsid w:val="00F94561"/>
    <w:rsid w:val="00F94F2C"/>
    <w:rsid w:val="00F95816"/>
    <w:rsid w:val="00F95BF6"/>
    <w:rsid w:val="00F95D62"/>
    <w:rsid w:val="00F95E96"/>
    <w:rsid w:val="00F95EBD"/>
    <w:rsid w:val="00F9613A"/>
    <w:rsid w:val="00F96A15"/>
    <w:rsid w:val="00F96B31"/>
    <w:rsid w:val="00F97100"/>
    <w:rsid w:val="00F979AC"/>
    <w:rsid w:val="00F97BF3"/>
    <w:rsid w:val="00F97E6A"/>
    <w:rsid w:val="00FA05DC"/>
    <w:rsid w:val="00FA0628"/>
    <w:rsid w:val="00FA0D02"/>
    <w:rsid w:val="00FA0F7B"/>
    <w:rsid w:val="00FA12CA"/>
    <w:rsid w:val="00FA156F"/>
    <w:rsid w:val="00FA19CA"/>
    <w:rsid w:val="00FA1A44"/>
    <w:rsid w:val="00FA1C31"/>
    <w:rsid w:val="00FA1FD7"/>
    <w:rsid w:val="00FA280A"/>
    <w:rsid w:val="00FA2DAD"/>
    <w:rsid w:val="00FA2DDD"/>
    <w:rsid w:val="00FA3172"/>
    <w:rsid w:val="00FA32C9"/>
    <w:rsid w:val="00FA33A0"/>
    <w:rsid w:val="00FA33CF"/>
    <w:rsid w:val="00FA3857"/>
    <w:rsid w:val="00FA39D8"/>
    <w:rsid w:val="00FA3A0C"/>
    <w:rsid w:val="00FA469C"/>
    <w:rsid w:val="00FA4C0B"/>
    <w:rsid w:val="00FA4C84"/>
    <w:rsid w:val="00FA4CC6"/>
    <w:rsid w:val="00FA5384"/>
    <w:rsid w:val="00FA56AA"/>
    <w:rsid w:val="00FA5BEE"/>
    <w:rsid w:val="00FA5C04"/>
    <w:rsid w:val="00FA5CA4"/>
    <w:rsid w:val="00FA5E28"/>
    <w:rsid w:val="00FA601F"/>
    <w:rsid w:val="00FA61BB"/>
    <w:rsid w:val="00FA6325"/>
    <w:rsid w:val="00FA7382"/>
    <w:rsid w:val="00FA742E"/>
    <w:rsid w:val="00FA7863"/>
    <w:rsid w:val="00FA7D02"/>
    <w:rsid w:val="00FB00C3"/>
    <w:rsid w:val="00FB018E"/>
    <w:rsid w:val="00FB01D7"/>
    <w:rsid w:val="00FB03F3"/>
    <w:rsid w:val="00FB10A3"/>
    <w:rsid w:val="00FB172C"/>
    <w:rsid w:val="00FB216D"/>
    <w:rsid w:val="00FB3291"/>
    <w:rsid w:val="00FB3498"/>
    <w:rsid w:val="00FB39D6"/>
    <w:rsid w:val="00FB3C6E"/>
    <w:rsid w:val="00FB4343"/>
    <w:rsid w:val="00FB45DD"/>
    <w:rsid w:val="00FB4A65"/>
    <w:rsid w:val="00FB53A1"/>
    <w:rsid w:val="00FB5882"/>
    <w:rsid w:val="00FB5BB7"/>
    <w:rsid w:val="00FB5F44"/>
    <w:rsid w:val="00FB6476"/>
    <w:rsid w:val="00FB7101"/>
    <w:rsid w:val="00FB7CC7"/>
    <w:rsid w:val="00FC051B"/>
    <w:rsid w:val="00FC0539"/>
    <w:rsid w:val="00FC0669"/>
    <w:rsid w:val="00FC07E8"/>
    <w:rsid w:val="00FC1179"/>
    <w:rsid w:val="00FC1747"/>
    <w:rsid w:val="00FC1776"/>
    <w:rsid w:val="00FC1805"/>
    <w:rsid w:val="00FC1E60"/>
    <w:rsid w:val="00FC347A"/>
    <w:rsid w:val="00FC37AE"/>
    <w:rsid w:val="00FC3E2B"/>
    <w:rsid w:val="00FC42FA"/>
    <w:rsid w:val="00FC4494"/>
    <w:rsid w:val="00FC48EE"/>
    <w:rsid w:val="00FC5319"/>
    <w:rsid w:val="00FC534B"/>
    <w:rsid w:val="00FC572C"/>
    <w:rsid w:val="00FC59A4"/>
    <w:rsid w:val="00FC5A30"/>
    <w:rsid w:val="00FC5BBD"/>
    <w:rsid w:val="00FC688C"/>
    <w:rsid w:val="00FC6A84"/>
    <w:rsid w:val="00FC6AF5"/>
    <w:rsid w:val="00FC71B1"/>
    <w:rsid w:val="00FC74A6"/>
    <w:rsid w:val="00FC74C3"/>
    <w:rsid w:val="00FD01F4"/>
    <w:rsid w:val="00FD04CF"/>
    <w:rsid w:val="00FD0536"/>
    <w:rsid w:val="00FD088D"/>
    <w:rsid w:val="00FD0A3F"/>
    <w:rsid w:val="00FD1221"/>
    <w:rsid w:val="00FD12E9"/>
    <w:rsid w:val="00FD1444"/>
    <w:rsid w:val="00FD1746"/>
    <w:rsid w:val="00FD3001"/>
    <w:rsid w:val="00FD3173"/>
    <w:rsid w:val="00FD3985"/>
    <w:rsid w:val="00FD3D0B"/>
    <w:rsid w:val="00FD3E41"/>
    <w:rsid w:val="00FD48DB"/>
    <w:rsid w:val="00FD4E01"/>
    <w:rsid w:val="00FD4E1D"/>
    <w:rsid w:val="00FD54F4"/>
    <w:rsid w:val="00FD5A46"/>
    <w:rsid w:val="00FD5BAF"/>
    <w:rsid w:val="00FD685A"/>
    <w:rsid w:val="00FD69BA"/>
    <w:rsid w:val="00FD6A2C"/>
    <w:rsid w:val="00FD6EC5"/>
    <w:rsid w:val="00FD72A4"/>
    <w:rsid w:val="00FD755F"/>
    <w:rsid w:val="00FD7AAF"/>
    <w:rsid w:val="00FE0D9B"/>
    <w:rsid w:val="00FE14D4"/>
    <w:rsid w:val="00FE1DB2"/>
    <w:rsid w:val="00FE216D"/>
    <w:rsid w:val="00FE2C5E"/>
    <w:rsid w:val="00FE38A8"/>
    <w:rsid w:val="00FE3F21"/>
    <w:rsid w:val="00FE3F82"/>
    <w:rsid w:val="00FE4020"/>
    <w:rsid w:val="00FE412B"/>
    <w:rsid w:val="00FE4C79"/>
    <w:rsid w:val="00FE4DB0"/>
    <w:rsid w:val="00FE5594"/>
    <w:rsid w:val="00FE59BA"/>
    <w:rsid w:val="00FE61EE"/>
    <w:rsid w:val="00FE6EAD"/>
    <w:rsid w:val="00FE7032"/>
    <w:rsid w:val="00FE7876"/>
    <w:rsid w:val="00FE7AB0"/>
    <w:rsid w:val="00FF0394"/>
    <w:rsid w:val="00FF03FC"/>
    <w:rsid w:val="00FF04E9"/>
    <w:rsid w:val="00FF0BF3"/>
    <w:rsid w:val="00FF0D15"/>
    <w:rsid w:val="00FF0F29"/>
    <w:rsid w:val="00FF1178"/>
    <w:rsid w:val="00FF1223"/>
    <w:rsid w:val="00FF1741"/>
    <w:rsid w:val="00FF1771"/>
    <w:rsid w:val="00FF18CB"/>
    <w:rsid w:val="00FF1936"/>
    <w:rsid w:val="00FF1A72"/>
    <w:rsid w:val="00FF1DD9"/>
    <w:rsid w:val="00FF1FC6"/>
    <w:rsid w:val="00FF38D4"/>
    <w:rsid w:val="00FF3D10"/>
    <w:rsid w:val="00FF3E40"/>
    <w:rsid w:val="00FF444C"/>
    <w:rsid w:val="00FF450A"/>
    <w:rsid w:val="00FF45CF"/>
    <w:rsid w:val="00FF495C"/>
    <w:rsid w:val="00FF497A"/>
    <w:rsid w:val="00FF4BC8"/>
    <w:rsid w:val="00FF4CD8"/>
    <w:rsid w:val="00FF500B"/>
    <w:rsid w:val="00FF513C"/>
    <w:rsid w:val="00FF6257"/>
    <w:rsid w:val="00FF6775"/>
    <w:rsid w:val="00FF6E9C"/>
    <w:rsid w:val="00FF6EE4"/>
    <w:rsid w:val="00FF7413"/>
    <w:rsid w:val="00FF7633"/>
    <w:rsid w:val="00FF7733"/>
    <w:rsid w:val="00FF7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F3E69"/>
  <w15:docId w15:val="{AA57C65C-DAE8-4926-9E19-70855BB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BF"/>
    <w:rPr>
      <w:rFonts w:ascii="Times New Roman" w:eastAsia="Times New Roman" w:hAnsi="Times New Roman"/>
      <w:sz w:val="24"/>
    </w:rPr>
  </w:style>
  <w:style w:type="paragraph" w:styleId="Heading1">
    <w:name w:val="heading 1"/>
    <w:aliases w:val=" Char,Section Heading,h1,l1,H1,Επικεφαλίδα 1 Char1,Επικεφαλίδα 1 Char Char,Επικεφαλίδα 1 Char1 Char,Επικεφαλίδα 1 Char1 Char Char Char,Επικεφαλίδα 1 Char Char Char Char Char,Επικεφαλίδα 1 Char Char1 Char,Επικεφαλίδα 1 Char1 Char1"/>
    <w:basedOn w:val="Normal"/>
    <w:next w:val="Normal"/>
    <w:link w:val="Heading1Char"/>
    <w:qFormat/>
    <w:rsid w:val="00916420"/>
    <w:pPr>
      <w:keepNext/>
      <w:numPr>
        <w:numId w:val="1"/>
      </w:numPr>
      <w:spacing w:before="120" w:after="120"/>
      <w:outlineLvl w:val="0"/>
    </w:pPr>
    <w:rPr>
      <w:rFonts w:ascii="Arial" w:hAnsi="Arial"/>
      <w:b/>
      <w:bCs/>
      <w:kern w:val="32"/>
      <w:sz w:val="28"/>
      <w:szCs w:val="28"/>
      <w:lang w:val="x-none" w:eastAsia="x-none"/>
    </w:rPr>
  </w:style>
  <w:style w:type="paragraph" w:styleId="Heading2">
    <w:name w:val="heading 2"/>
    <w:aliases w:val=" Char5,Subsection Heading,h2,l2,H2,NPB,Char5"/>
    <w:basedOn w:val="Normal"/>
    <w:next w:val="Normal"/>
    <w:link w:val="Heading2Char"/>
    <w:qFormat/>
    <w:rsid w:val="00916420"/>
    <w:pPr>
      <w:widowControl w:val="0"/>
      <w:numPr>
        <w:ilvl w:val="1"/>
        <w:numId w:val="1"/>
      </w:numPr>
      <w:spacing w:before="120" w:after="60"/>
      <w:outlineLvl w:val="1"/>
    </w:pPr>
    <w:rPr>
      <w:rFonts w:ascii="Arial" w:hAnsi="Arial"/>
      <w:b/>
      <w:bCs/>
      <w:i/>
      <w:iCs/>
      <w:szCs w:val="24"/>
      <w:lang w:val="x-none" w:eastAsia="x-none"/>
    </w:rPr>
  </w:style>
  <w:style w:type="paragraph" w:styleId="Heading3">
    <w:name w:val="heading 3"/>
    <w:aliases w:val="Char,h3,l3,H3,H31,H32,H33,Title2,Level 1 - 1"/>
    <w:basedOn w:val="Normal"/>
    <w:next w:val="Normal"/>
    <w:link w:val="Heading3Char"/>
    <w:qFormat/>
    <w:rsid w:val="00627A2B"/>
    <w:pPr>
      <w:keepNext/>
      <w:keepLines/>
      <w:numPr>
        <w:ilvl w:val="2"/>
        <w:numId w:val="1"/>
      </w:numPr>
      <w:spacing w:line="276" w:lineRule="auto"/>
      <w:outlineLvl w:val="2"/>
    </w:pPr>
    <w:rPr>
      <w:i/>
      <w:szCs w:val="24"/>
      <w:u w:val="single"/>
      <w:lang w:val="x-none" w:eastAsia="x-none"/>
    </w:rPr>
  </w:style>
  <w:style w:type="paragraph" w:styleId="Heading4">
    <w:name w:val="heading 4"/>
    <w:aliases w:val="h4,l4,H4,Title3,Title4"/>
    <w:basedOn w:val="Normal"/>
    <w:next w:val="Normal"/>
    <w:link w:val="Heading4Char"/>
    <w:uiPriority w:val="9"/>
    <w:qFormat/>
    <w:rsid w:val="00B25E02"/>
    <w:pPr>
      <w:keepNext/>
      <w:numPr>
        <w:ilvl w:val="3"/>
        <w:numId w:val="1"/>
      </w:numPr>
      <w:spacing w:before="240" w:after="60"/>
      <w:outlineLvl w:val="3"/>
    </w:pPr>
    <w:rPr>
      <w:bCs/>
      <w:szCs w:val="24"/>
      <w:lang w:val="x-none" w:eastAsia="x-none"/>
    </w:rPr>
  </w:style>
  <w:style w:type="paragraph" w:styleId="Heading5">
    <w:name w:val="heading 5"/>
    <w:aliases w:val="h5,l5,H5,level5,level 5,Roman list,T5,Roman list1,Roman list2,Roman list11,Roman list3,Roman list12,Roman list21,Roman list111,ASAPHeading 5,Subheading,5 sub-bullet,sb,4,MR liv. 5,Roman list4,Roman list5,a-head line,PA Pico Section"/>
    <w:basedOn w:val="Normal"/>
    <w:next w:val="Normal"/>
    <w:link w:val="Heading5Char"/>
    <w:uiPriority w:val="9"/>
    <w:qFormat/>
    <w:rsid w:val="00433FFC"/>
    <w:pPr>
      <w:numPr>
        <w:ilvl w:val="4"/>
        <w:numId w:val="1"/>
      </w:numPr>
      <w:spacing w:before="240" w:after="60"/>
      <w:outlineLvl w:val="4"/>
    </w:pPr>
    <w:rPr>
      <w:b/>
      <w:bCs/>
      <w:i/>
      <w:iCs/>
      <w:sz w:val="26"/>
      <w:szCs w:val="26"/>
      <w:lang w:val="x-none" w:eastAsia="x-none"/>
    </w:rPr>
  </w:style>
  <w:style w:type="paragraph" w:styleId="Heading6">
    <w:name w:val="heading 6"/>
    <w:aliases w:val="h6,sub-dash,sd,5,Legal Level 1.,Legal Level 1.1.1.1.1.1,H6,level6,level 6,Do Not Use"/>
    <w:basedOn w:val="Normal"/>
    <w:next w:val="Normal"/>
    <w:link w:val="Heading6Char"/>
    <w:uiPriority w:val="9"/>
    <w:qFormat/>
    <w:rsid w:val="00433FFC"/>
    <w:pPr>
      <w:numPr>
        <w:ilvl w:val="5"/>
        <w:numId w:val="1"/>
      </w:numPr>
      <w:spacing w:before="240" w:after="60"/>
      <w:outlineLvl w:val="5"/>
    </w:pPr>
    <w:rPr>
      <w:b/>
      <w:bCs/>
      <w:sz w:val="22"/>
      <w:szCs w:val="22"/>
      <w:lang w:val="x-none" w:eastAsia="x-none"/>
    </w:rPr>
  </w:style>
  <w:style w:type="paragraph" w:styleId="Heading7">
    <w:name w:val="heading 7"/>
    <w:aliases w:val="h7,Legal Level 1.1.,Legal Level 1.1.1.1.1.1.1,level1noheading,level1-noHeading,Do Not Use3"/>
    <w:basedOn w:val="Normal"/>
    <w:next w:val="Normal"/>
    <w:link w:val="Heading7Char"/>
    <w:uiPriority w:val="9"/>
    <w:qFormat/>
    <w:rsid w:val="00433FFC"/>
    <w:pPr>
      <w:numPr>
        <w:ilvl w:val="6"/>
        <w:numId w:val="1"/>
      </w:numPr>
      <w:spacing w:before="240" w:after="60"/>
      <w:outlineLvl w:val="6"/>
    </w:pPr>
    <w:rPr>
      <w:szCs w:val="24"/>
      <w:lang w:val="x-none" w:eastAsia="x-none"/>
    </w:rPr>
  </w:style>
  <w:style w:type="paragraph" w:styleId="Heading8">
    <w:name w:val="heading 8"/>
    <w:aliases w:val="h8,Vedlegg,Center Bold,Legal Level 1.1.1.,Legal Level 1.1.1.1.1.1.1.1,level2(a),Do Not Use2"/>
    <w:basedOn w:val="Normal"/>
    <w:next w:val="Normal"/>
    <w:link w:val="Heading8Char"/>
    <w:uiPriority w:val="9"/>
    <w:qFormat/>
    <w:rsid w:val="00433FFC"/>
    <w:pPr>
      <w:numPr>
        <w:ilvl w:val="7"/>
        <w:numId w:val="1"/>
      </w:numPr>
      <w:spacing w:before="240" w:after="60"/>
      <w:outlineLvl w:val="7"/>
    </w:pPr>
    <w:rPr>
      <w:i/>
      <w:iCs/>
      <w:szCs w:val="24"/>
      <w:lang w:val="x-none" w:eastAsia="x-none"/>
    </w:rPr>
  </w:style>
  <w:style w:type="paragraph" w:styleId="Heading9">
    <w:name w:val="heading 9"/>
    <w:aliases w:val="h9,Uvedl,Legal Level 1.1.1.1.,Legal Level 1.1.1.1.1.1.1.1.1,App Heading,level3(i),Do Not Use1"/>
    <w:basedOn w:val="Normal"/>
    <w:next w:val="Normal"/>
    <w:link w:val="Heading9Char"/>
    <w:uiPriority w:val="9"/>
    <w:qFormat/>
    <w:rsid w:val="00433FFC"/>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Section Heading Char,h1 Char,l1 Char,H1 Char,Επικεφαλίδα 1 Char1 Char2,Επικεφαλίδα 1 Char Char Char,Επικεφαλίδα 1 Char1 Char Char,Επικεφαλίδα 1 Char1 Char Char Char Char,Επικεφαλίδα 1 Char Char Char Char Char Char"/>
    <w:link w:val="Heading1"/>
    <w:rsid w:val="00916420"/>
    <w:rPr>
      <w:rFonts w:ascii="Arial" w:eastAsia="Times New Roman" w:hAnsi="Arial"/>
      <w:b/>
      <w:bCs/>
      <w:kern w:val="32"/>
      <w:sz w:val="28"/>
      <w:szCs w:val="28"/>
      <w:lang w:val="x-none" w:eastAsia="x-none"/>
    </w:rPr>
  </w:style>
  <w:style w:type="character" w:customStyle="1" w:styleId="Heading2Char">
    <w:name w:val="Heading 2 Char"/>
    <w:aliases w:val=" Char5 Char,Subsection Heading Char,h2 Char,l2 Char,H2 Char,NPB Char,Char5 Char"/>
    <w:link w:val="Heading2"/>
    <w:rsid w:val="00916420"/>
    <w:rPr>
      <w:rFonts w:ascii="Arial" w:eastAsia="Times New Roman" w:hAnsi="Arial"/>
      <w:b/>
      <w:bCs/>
      <w:i/>
      <w:iCs/>
      <w:sz w:val="24"/>
      <w:szCs w:val="24"/>
      <w:lang w:val="x-none" w:eastAsia="x-none"/>
    </w:rPr>
  </w:style>
  <w:style w:type="character" w:customStyle="1" w:styleId="Heading3Char">
    <w:name w:val="Heading 3 Char"/>
    <w:aliases w:val="Char Char,h3 Char,l3 Char,H3 Char,H31 Char,H32 Char,H33 Char,Title2 Char,Level 1 - 1 Char"/>
    <w:link w:val="Heading3"/>
    <w:rsid w:val="00627A2B"/>
    <w:rPr>
      <w:rFonts w:ascii="Times New Roman" w:eastAsia="Times New Roman" w:hAnsi="Times New Roman"/>
      <w:i/>
      <w:sz w:val="24"/>
      <w:szCs w:val="24"/>
      <w:u w:val="single"/>
      <w:lang w:val="x-none" w:eastAsia="x-none"/>
    </w:rPr>
  </w:style>
  <w:style w:type="character" w:customStyle="1" w:styleId="Heading4Char">
    <w:name w:val="Heading 4 Char"/>
    <w:aliases w:val="h4 Char,l4 Char,H4 Char,Title3 Char,Title4 Char"/>
    <w:link w:val="Heading4"/>
    <w:uiPriority w:val="9"/>
    <w:rsid w:val="00B25E02"/>
    <w:rPr>
      <w:rFonts w:ascii="Times New Roman" w:eastAsia="Times New Roman" w:hAnsi="Times New Roman"/>
      <w:bCs/>
      <w:sz w:val="24"/>
      <w:szCs w:val="24"/>
      <w:lang w:val="x-none" w:eastAsia="x-none"/>
    </w:rPr>
  </w:style>
  <w:style w:type="character" w:customStyle="1" w:styleId="Heading5Char">
    <w:name w:val="Heading 5 Char"/>
    <w:aliases w:val="h5 Char,l5 Char,H5 Char,level5 Char,level 5 Char,Roman list Char,T5 Char,Roman list1 Char,Roman list2 Char,Roman list11 Char,Roman list3 Char,Roman list12 Char,Roman list21 Char,Roman list111 Char,ASAPHeading 5 Char,Subheading Char,4 Char"/>
    <w:link w:val="Heading5"/>
    <w:uiPriority w:val="9"/>
    <w:rsid w:val="00E70E3B"/>
    <w:rPr>
      <w:rFonts w:ascii="Times New Roman" w:eastAsia="Times New Roman" w:hAnsi="Times New Roman"/>
      <w:b/>
      <w:bCs/>
      <w:i/>
      <w:iCs/>
      <w:sz w:val="26"/>
      <w:szCs w:val="26"/>
      <w:lang w:val="x-none" w:eastAsia="x-none"/>
    </w:rPr>
  </w:style>
  <w:style w:type="character" w:customStyle="1" w:styleId="Heading6Char">
    <w:name w:val="Heading 6 Char"/>
    <w:aliases w:val="h6 Char,sub-dash Char,sd Char,5 Char,Legal Level 1. Char,Legal Level 1.1.1.1.1.1 Char,H6 Char,level6 Char,level 6 Char,Do Not Use Char"/>
    <w:link w:val="Heading6"/>
    <w:uiPriority w:val="9"/>
    <w:rsid w:val="00E70E3B"/>
    <w:rPr>
      <w:rFonts w:ascii="Times New Roman" w:eastAsia="Times New Roman" w:hAnsi="Times New Roman"/>
      <w:b/>
      <w:bCs/>
      <w:sz w:val="22"/>
      <w:szCs w:val="22"/>
      <w:lang w:val="x-none" w:eastAsia="x-none"/>
    </w:rPr>
  </w:style>
  <w:style w:type="character" w:customStyle="1" w:styleId="Heading7Char">
    <w:name w:val="Heading 7 Char"/>
    <w:aliases w:val="h7 Char,Legal Level 1.1. Char,Legal Level 1.1.1.1.1.1.1 Char,level1noheading Char,level1-noHeading Char,Do Not Use3 Char"/>
    <w:link w:val="Heading7"/>
    <w:uiPriority w:val="9"/>
    <w:rsid w:val="00E70E3B"/>
    <w:rPr>
      <w:rFonts w:ascii="Times New Roman" w:eastAsia="Times New Roman" w:hAnsi="Times New Roman"/>
      <w:sz w:val="24"/>
      <w:szCs w:val="24"/>
      <w:lang w:val="x-none" w:eastAsia="x-none"/>
    </w:rPr>
  </w:style>
  <w:style w:type="character" w:customStyle="1" w:styleId="Heading8Char">
    <w:name w:val="Heading 8 Char"/>
    <w:aliases w:val="h8 Char,Vedlegg Char,Center Bold Char,Legal Level 1.1.1. Char,Legal Level 1.1.1.1.1.1.1.1 Char,level2(a) Char,Do Not Use2 Char"/>
    <w:link w:val="Heading8"/>
    <w:uiPriority w:val="9"/>
    <w:rsid w:val="00E70E3B"/>
    <w:rPr>
      <w:rFonts w:ascii="Times New Roman" w:eastAsia="Times New Roman" w:hAnsi="Times New Roman"/>
      <w:i/>
      <w:iCs/>
      <w:sz w:val="24"/>
      <w:szCs w:val="24"/>
      <w:lang w:val="x-none" w:eastAsia="x-none"/>
    </w:rPr>
  </w:style>
  <w:style w:type="character" w:customStyle="1" w:styleId="Heading9Char">
    <w:name w:val="Heading 9 Char"/>
    <w:aliases w:val="h9 Char,Uvedl Char,Legal Level 1.1.1.1. Char,Legal Level 1.1.1.1.1.1.1.1.1 Char,App Heading Char,level3(i) Char,Do Not Use1 Char"/>
    <w:link w:val="Heading9"/>
    <w:uiPriority w:val="9"/>
    <w:rsid w:val="00E70E3B"/>
    <w:rPr>
      <w:rFonts w:ascii="Arial" w:eastAsia="Times New Roman" w:hAnsi="Arial"/>
      <w:sz w:val="22"/>
      <w:szCs w:val="22"/>
      <w:lang w:val="x-none" w:eastAsia="x-none"/>
    </w:rPr>
  </w:style>
  <w:style w:type="character" w:styleId="Hyperlink">
    <w:name w:val="Hyperlink"/>
    <w:uiPriority w:val="99"/>
    <w:unhideWhenUsed/>
    <w:rsid w:val="002515BF"/>
    <w:rPr>
      <w:color w:val="0000FF"/>
      <w:u w:val="single"/>
    </w:rPr>
  </w:style>
  <w:style w:type="paragraph" w:styleId="Title">
    <w:name w:val="Title"/>
    <w:aliases w:val=" Char4"/>
    <w:basedOn w:val="Normal"/>
    <w:link w:val="TitleChar"/>
    <w:qFormat/>
    <w:rsid w:val="002515BF"/>
    <w:pPr>
      <w:jc w:val="center"/>
    </w:pPr>
    <w:rPr>
      <w:b/>
      <w:sz w:val="28"/>
      <w:lang w:val="x-none" w:eastAsia="x-none"/>
    </w:rPr>
  </w:style>
  <w:style w:type="character" w:customStyle="1" w:styleId="TitleChar">
    <w:name w:val="Title Char"/>
    <w:aliases w:val=" Char4 Char"/>
    <w:link w:val="Title"/>
    <w:rsid w:val="002515BF"/>
    <w:rPr>
      <w:rFonts w:ascii="Times New Roman" w:eastAsia="Times New Roman" w:hAnsi="Times New Roman" w:cs="Times New Roman"/>
      <w:b/>
      <w:sz w:val="28"/>
      <w:szCs w:val="20"/>
    </w:rPr>
  </w:style>
  <w:style w:type="paragraph" w:styleId="BodyTextIndent2">
    <w:name w:val="Body Text Indent 2"/>
    <w:aliases w:val=" Char3"/>
    <w:basedOn w:val="Normal"/>
    <w:link w:val="BodyTextIndent2Char"/>
    <w:unhideWhenUsed/>
    <w:rsid w:val="002515BF"/>
    <w:pPr>
      <w:ind w:firstLine="720"/>
      <w:jc w:val="both"/>
    </w:pPr>
    <w:rPr>
      <w:rFonts w:ascii="Arial" w:hAnsi="Arial"/>
      <w:lang w:val="x-none" w:eastAsia="x-none"/>
    </w:rPr>
  </w:style>
  <w:style w:type="character" w:customStyle="1" w:styleId="BodyTextIndent2Char">
    <w:name w:val="Body Text Indent 2 Char"/>
    <w:aliases w:val=" Char3 Char"/>
    <w:link w:val="BodyTextIndent2"/>
    <w:rsid w:val="002515BF"/>
    <w:rPr>
      <w:rFonts w:ascii="Arial" w:eastAsia="Times New Roman" w:hAnsi="Arial" w:cs="Arial"/>
      <w:sz w:val="24"/>
      <w:szCs w:val="20"/>
    </w:rPr>
  </w:style>
  <w:style w:type="paragraph" w:styleId="Header">
    <w:name w:val="header"/>
    <w:aliases w:val=" Char2,Char2"/>
    <w:basedOn w:val="Normal"/>
    <w:link w:val="HeaderChar"/>
    <w:uiPriority w:val="99"/>
    <w:unhideWhenUsed/>
    <w:rsid w:val="002515BF"/>
    <w:pPr>
      <w:tabs>
        <w:tab w:val="center" w:pos="4153"/>
        <w:tab w:val="right" w:pos="8306"/>
      </w:tabs>
    </w:pPr>
    <w:rPr>
      <w:lang w:eastAsia="x-none"/>
    </w:rPr>
  </w:style>
  <w:style w:type="character" w:customStyle="1" w:styleId="HeaderChar">
    <w:name w:val="Header Char"/>
    <w:aliases w:val=" Char2 Char,Char2 Char"/>
    <w:link w:val="Header"/>
    <w:uiPriority w:val="99"/>
    <w:rsid w:val="002515BF"/>
    <w:rPr>
      <w:rFonts w:ascii="Times New Roman" w:eastAsia="Times New Roman" w:hAnsi="Times New Roman" w:cs="Times New Roman"/>
      <w:sz w:val="24"/>
      <w:szCs w:val="20"/>
      <w:lang w:val="en-US"/>
    </w:rPr>
  </w:style>
  <w:style w:type="paragraph" w:styleId="Footer">
    <w:name w:val="footer"/>
    <w:aliases w:val=" Char1,Char1"/>
    <w:basedOn w:val="Normal"/>
    <w:link w:val="FooterChar"/>
    <w:uiPriority w:val="99"/>
    <w:unhideWhenUsed/>
    <w:rsid w:val="002515BF"/>
    <w:pPr>
      <w:tabs>
        <w:tab w:val="center" w:pos="4153"/>
        <w:tab w:val="right" w:pos="8306"/>
      </w:tabs>
    </w:pPr>
    <w:rPr>
      <w:lang w:eastAsia="x-none"/>
    </w:rPr>
  </w:style>
  <w:style w:type="character" w:customStyle="1" w:styleId="FooterChar">
    <w:name w:val="Footer Char"/>
    <w:aliases w:val=" Char1 Char,Char1 Char"/>
    <w:link w:val="Footer"/>
    <w:uiPriority w:val="99"/>
    <w:rsid w:val="002515B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rsid w:val="00336EFA"/>
    <w:rPr>
      <w:rFonts w:ascii="Tahoma" w:hAnsi="Tahoma"/>
      <w:sz w:val="16"/>
      <w:szCs w:val="16"/>
    </w:rPr>
  </w:style>
  <w:style w:type="character" w:customStyle="1" w:styleId="BalloonTextChar">
    <w:name w:val="Balloon Text Char"/>
    <w:link w:val="BalloonText"/>
    <w:uiPriority w:val="99"/>
    <w:semiHidden/>
    <w:rsid w:val="00E70E3B"/>
    <w:rPr>
      <w:rFonts w:ascii="Tahoma" w:eastAsia="Times New Roman" w:hAnsi="Tahoma" w:cs="Tahoma"/>
      <w:sz w:val="16"/>
      <w:szCs w:val="16"/>
      <w:lang w:val="en-US" w:eastAsia="en-US"/>
    </w:rPr>
  </w:style>
  <w:style w:type="table" w:styleId="TableGrid">
    <w:name w:val="Table Grid"/>
    <w:basedOn w:val="TableNormal"/>
    <w:uiPriority w:val="59"/>
    <w:rsid w:val="00472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25328"/>
  </w:style>
  <w:style w:type="paragraph" w:styleId="PlainText">
    <w:name w:val="Plain Text"/>
    <w:basedOn w:val="Normal"/>
    <w:link w:val="PlainTextChar"/>
    <w:rsid w:val="00825328"/>
    <w:rPr>
      <w:rFonts w:ascii="Courier New" w:hAnsi="Courier New"/>
      <w:sz w:val="20"/>
      <w:lang w:val="x-none" w:eastAsia="x-none"/>
    </w:rPr>
  </w:style>
  <w:style w:type="paragraph" w:styleId="TOC1">
    <w:name w:val="toc 1"/>
    <w:basedOn w:val="Normal"/>
    <w:next w:val="Normal"/>
    <w:autoRedefine/>
    <w:uiPriority w:val="39"/>
    <w:qFormat/>
    <w:rsid w:val="004013F1"/>
    <w:pPr>
      <w:tabs>
        <w:tab w:val="left" w:pos="440"/>
        <w:tab w:val="right" w:leader="dot" w:pos="9060"/>
      </w:tabs>
      <w:spacing w:line="264" w:lineRule="auto"/>
    </w:pPr>
  </w:style>
  <w:style w:type="paragraph" w:styleId="TOC2">
    <w:name w:val="toc 2"/>
    <w:basedOn w:val="Normal"/>
    <w:next w:val="Normal"/>
    <w:autoRedefine/>
    <w:uiPriority w:val="39"/>
    <w:qFormat/>
    <w:rsid w:val="00097522"/>
    <w:pPr>
      <w:tabs>
        <w:tab w:val="left" w:pos="880"/>
        <w:tab w:val="right" w:leader="dot" w:pos="9060"/>
      </w:tabs>
      <w:spacing w:line="276" w:lineRule="auto"/>
      <w:ind w:left="240"/>
    </w:pPr>
  </w:style>
  <w:style w:type="character" w:styleId="CommentReference">
    <w:name w:val="annotation reference"/>
    <w:semiHidden/>
    <w:rsid w:val="00741CC7"/>
    <w:rPr>
      <w:sz w:val="16"/>
      <w:szCs w:val="16"/>
    </w:rPr>
  </w:style>
  <w:style w:type="paragraph" w:styleId="CommentText">
    <w:name w:val="annotation text"/>
    <w:basedOn w:val="Normal"/>
    <w:link w:val="CommentTextChar"/>
    <w:semiHidden/>
    <w:rsid w:val="00741CC7"/>
    <w:rPr>
      <w:sz w:val="20"/>
      <w:lang w:val="x-none" w:eastAsia="x-none"/>
    </w:rPr>
  </w:style>
  <w:style w:type="paragraph" w:styleId="CommentSubject">
    <w:name w:val="annotation subject"/>
    <w:basedOn w:val="CommentText"/>
    <w:next w:val="CommentText"/>
    <w:link w:val="CommentSubjectChar"/>
    <w:semiHidden/>
    <w:rsid w:val="00741CC7"/>
    <w:rPr>
      <w:b/>
      <w:bCs/>
    </w:rPr>
  </w:style>
  <w:style w:type="paragraph" w:styleId="NoSpacing">
    <w:name w:val="No Spacing"/>
    <w:link w:val="NoSpacingChar"/>
    <w:uiPriority w:val="1"/>
    <w:qFormat/>
    <w:rsid w:val="00E70E3B"/>
    <w:rPr>
      <w:sz w:val="22"/>
      <w:szCs w:val="22"/>
      <w:lang w:val="el-GR"/>
    </w:rPr>
  </w:style>
  <w:style w:type="character" w:customStyle="1" w:styleId="NoSpacingChar">
    <w:name w:val="No Spacing Char"/>
    <w:link w:val="NoSpacing"/>
    <w:uiPriority w:val="1"/>
    <w:rsid w:val="00E70E3B"/>
    <w:rPr>
      <w:sz w:val="22"/>
      <w:szCs w:val="22"/>
      <w:lang w:val="el-GR" w:eastAsia="en-US" w:bidi="ar-SA"/>
    </w:rPr>
  </w:style>
  <w:style w:type="character" w:styleId="Emphasis">
    <w:name w:val="Emphasis"/>
    <w:uiPriority w:val="20"/>
    <w:qFormat/>
    <w:rsid w:val="00E70E3B"/>
    <w:rPr>
      <w:i/>
      <w:iCs/>
    </w:rPr>
  </w:style>
  <w:style w:type="paragraph" w:styleId="ListParagraph">
    <w:name w:val="List Paragraph"/>
    <w:basedOn w:val="Normal"/>
    <w:link w:val="ListParagraphChar"/>
    <w:uiPriority w:val="34"/>
    <w:qFormat/>
    <w:rsid w:val="00E70E3B"/>
    <w:pPr>
      <w:spacing w:after="200" w:line="276" w:lineRule="auto"/>
      <w:ind w:left="720"/>
      <w:contextualSpacing/>
    </w:pPr>
    <w:rPr>
      <w:rFonts w:ascii="Calibri" w:eastAsia="Calibri" w:hAnsi="Calibri"/>
      <w:sz w:val="22"/>
      <w:szCs w:val="22"/>
      <w:lang w:val="el-GR"/>
    </w:rPr>
  </w:style>
  <w:style w:type="paragraph" w:styleId="Subtitle">
    <w:name w:val="Subtitle"/>
    <w:basedOn w:val="Normal"/>
    <w:next w:val="Normal"/>
    <w:link w:val="SubtitleChar"/>
    <w:uiPriority w:val="11"/>
    <w:qFormat/>
    <w:rsid w:val="00E70E3B"/>
    <w:pPr>
      <w:numPr>
        <w:ilvl w:val="1"/>
      </w:numPr>
      <w:spacing w:after="200" w:line="276" w:lineRule="auto"/>
    </w:pPr>
    <w:rPr>
      <w:rFonts w:ascii="Cambria" w:hAnsi="Cambria"/>
      <w:i/>
      <w:iCs/>
      <w:color w:val="4F81BD"/>
      <w:spacing w:val="15"/>
      <w:szCs w:val="24"/>
      <w:lang w:val="x-none"/>
    </w:rPr>
  </w:style>
  <w:style w:type="character" w:customStyle="1" w:styleId="SubtitleChar">
    <w:name w:val="Subtitle Char"/>
    <w:link w:val="Subtitle"/>
    <w:uiPriority w:val="11"/>
    <w:rsid w:val="00E70E3B"/>
    <w:rPr>
      <w:rFonts w:ascii="Cambria" w:eastAsia="Times New Roman" w:hAnsi="Cambria"/>
      <w:i/>
      <w:iCs/>
      <w:color w:val="4F81BD"/>
      <w:spacing w:val="15"/>
      <w:sz w:val="24"/>
      <w:szCs w:val="24"/>
      <w:lang w:eastAsia="en-US"/>
    </w:rPr>
  </w:style>
  <w:style w:type="character" w:styleId="SubtleEmphasis">
    <w:name w:val="Subtle Emphasis"/>
    <w:uiPriority w:val="19"/>
    <w:qFormat/>
    <w:rsid w:val="00E70E3B"/>
    <w:rPr>
      <w:rFonts w:cs="Calibri"/>
      <w:sz w:val="24"/>
      <w:szCs w:val="24"/>
    </w:rPr>
  </w:style>
  <w:style w:type="paragraph" w:styleId="EndnoteText">
    <w:name w:val="endnote text"/>
    <w:basedOn w:val="Normal"/>
    <w:link w:val="EndnoteTextChar"/>
    <w:rsid w:val="00E70E3B"/>
    <w:rPr>
      <w:rFonts w:eastAsia="SimSun"/>
      <w:sz w:val="20"/>
      <w:lang w:val="x-none" w:eastAsia="zh-CN"/>
    </w:rPr>
  </w:style>
  <w:style w:type="character" w:customStyle="1" w:styleId="EndnoteTextChar">
    <w:name w:val="Endnote Text Char"/>
    <w:link w:val="EndnoteText"/>
    <w:rsid w:val="00E70E3B"/>
    <w:rPr>
      <w:rFonts w:ascii="Times New Roman" w:eastAsia="SimSun" w:hAnsi="Times New Roman"/>
      <w:lang w:eastAsia="zh-CN"/>
    </w:rPr>
  </w:style>
  <w:style w:type="character" w:styleId="EndnoteReference">
    <w:name w:val="endnote reference"/>
    <w:rsid w:val="00E70E3B"/>
    <w:rPr>
      <w:vertAlign w:val="superscript"/>
    </w:rPr>
  </w:style>
  <w:style w:type="paragraph" w:styleId="TOCHeading">
    <w:name w:val="TOC Heading"/>
    <w:basedOn w:val="Heading1"/>
    <w:next w:val="Normal"/>
    <w:uiPriority w:val="39"/>
    <w:qFormat/>
    <w:rsid w:val="00E70E3B"/>
    <w:pPr>
      <w:keepLines/>
      <w:numPr>
        <w:numId w:val="0"/>
      </w:numPr>
      <w:pBdr>
        <w:bottom w:val="single" w:sz="4" w:space="1" w:color="auto"/>
      </w:pBdr>
      <w:shd w:val="clear" w:color="auto" w:fill="FFFFFF"/>
      <w:spacing w:before="240" w:after="240" w:line="26" w:lineRule="atLeast"/>
      <w:jc w:val="both"/>
      <w:outlineLvl w:val="9"/>
    </w:pPr>
    <w:rPr>
      <w:rFonts w:ascii="Cambria" w:hAnsi="Cambria"/>
      <w:color w:val="365F91"/>
      <w:kern w:val="0"/>
    </w:rPr>
  </w:style>
  <w:style w:type="paragraph" w:styleId="TOC3">
    <w:name w:val="toc 3"/>
    <w:basedOn w:val="Normal"/>
    <w:next w:val="Normal"/>
    <w:autoRedefine/>
    <w:uiPriority w:val="39"/>
    <w:unhideWhenUsed/>
    <w:qFormat/>
    <w:rsid w:val="00D9367B"/>
    <w:pPr>
      <w:tabs>
        <w:tab w:val="left" w:pos="1320"/>
        <w:tab w:val="right" w:leader="dot" w:pos="9060"/>
      </w:tabs>
      <w:spacing w:after="100" w:line="264" w:lineRule="auto"/>
      <w:ind w:left="440"/>
    </w:pPr>
    <w:rPr>
      <w:rFonts w:ascii="Calibri" w:eastAsia="Calibri" w:hAnsi="Calibri"/>
      <w:sz w:val="22"/>
      <w:szCs w:val="22"/>
      <w:lang w:val="el-GR"/>
    </w:rPr>
  </w:style>
  <w:style w:type="paragraph" w:styleId="FootnoteText">
    <w:name w:val="footnote text"/>
    <w:basedOn w:val="Normal"/>
    <w:link w:val="FootnoteTextChar"/>
    <w:uiPriority w:val="99"/>
    <w:unhideWhenUsed/>
    <w:rsid w:val="00E70E3B"/>
    <w:rPr>
      <w:rFonts w:ascii="Calibri" w:eastAsia="Calibri" w:hAnsi="Calibri"/>
      <w:sz w:val="20"/>
      <w:lang w:val="x-none"/>
    </w:rPr>
  </w:style>
  <w:style w:type="character" w:customStyle="1" w:styleId="FootnoteTextChar">
    <w:name w:val="Footnote Text Char"/>
    <w:link w:val="FootnoteText"/>
    <w:uiPriority w:val="99"/>
    <w:rsid w:val="00E70E3B"/>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uiPriority w:val="99"/>
    <w:unhideWhenUsed/>
    <w:rsid w:val="00E70E3B"/>
    <w:rPr>
      <w:vertAlign w:val="superscript"/>
    </w:rPr>
  </w:style>
  <w:style w:type="paragraph" w:customStyle="1" w:styleId="10">
    <w:name w:val="Στυλ1"/>
    <w:basedOn w:val="Heading1"/>
    <w:rsid w:val="00E70E3B"/>
    <w:pPr>
      <w:keepLines/>
      <w:pBdr>
        <w:bottom w:val="single" w:sz="4" w:space="1" w:color="auto"/>
      </w:pBdr>
      <w:shd w:val="clear" w:color="auto" w:fill="FFFFFF"/>
      <w:tabs>
        <w:tab w:val="clear" w:pos="432"/>
      </w:tabs>
      <w:spacing w:before="240" w:after="240" w:line="26" w:lineRule="atLeast"/>
      <w:ind w:left="360" w:hanging="360"/>
      <w:jc w:val="both"/>
    </w:pPr>
    <w:rPr>
      <w:rFonts w:ascii="Calibri" w:hAnsi="Calibri"/>
      <w:color w:val="000000"/>
      <w:kern w:val="0"/>
      <w:sz w:val="36"/>
    </w:rPr>
  </w:style>
  <w:style w:type="paragraph" w:customStyle="1" w:styleId="2">
    <w:name w:val="Στυλ2"/>
    <w:basedOn w:val="Heading2"/>
    <w:rsid w:val="00E70E3B"/>
    <w:pPr>
      <w:keepNext/>
      <w:keepLines/>
      <w:widowControl/>
      <w:tabs>
        <w:tab w:val="clear" w:pos="576"/>
      </w:tabs>
      <w:spacing w:before="240" w:after="240" w:line="276" w:lineRule="auto"/>
    </w:pPr>
    <w:rPr>
      <w:rFonts w:ascii="Calibri" w:hAnsi="Calibri"/>
      <w:i w:val="0"/>
      <w:iCs w:val="0"/>
      <w:color w:val="000000"/>
      <w:szCs w:val="26"/>
    </w:rPr>
  </w:style>
  <w:style w:type="paragraph" w:customStyle="1" w:styleId="3">
    <w:name w:val="Στυλ3"/>
    <w:basedOn w:val="2"/>
    <w:rsid w:val="00E70E3B"/>
  </w:style>
  <w:style w:type="character" w:customStyle="1" w:styleId="apple-style-span">
    <w:name w:val="apple-style-span"/>
    <w:basedOn w:val="DefaultParagraphFont"/>
    <w:rsid w:val="00E70E3B"/>
  </w:style>
  <w:style w:type="paragraph" w:customStyle="1" w:styleId="194A99E3F9294DDC9574BDC75C73495B">
    <w:name w:val="194A99E3F9294DDC9574BDC75C73495B"/>
    <w:rsid w:val="00E70E3B"/>
    <w:pPr>
      <w:spacing w:after="200" w:line="276" w:lineRule="auto"/>
    </w:pPr>
    <w:rPr>
      <w:rFonts w:eastAsia="Times New Roman"/>
      <w:sz w:val="22"/>
      <w:szCs w:val="22"/>
    </w:rPr>
  </w:style>
  <w:style w:type="paragraph" w:styleId="Revision">
    <w:name w:val="Revision"/>
    <w:hidden/>
    <w:uiPriority w:val="99"/>
    <w:semiHidden/>
    <w:rsid w:val="009513C2"/>
    <w:rPr>
      <w:rFonts w:ascii="Times New Roman" w:eastAsia="Times New Roman" w:hAnsi="Times New Roman"/>
      <w:sz w:val="24"/>
    </w:rPr>
  </w:style>
  <w:style w:type="character" w:styleId="FollowedHyperlink">
    <w:name w:val="FollowedHyperlink"/>
    <w:uiPriority w:val="99"/>
    <w:unhideWhenUsed/>
    <w:rsid w:val="005D4484"/>
    <w:rPr>
      <w:color w:val="800080"/>
      <w:u w:val="single"/>
    </w:rPr>
  </w:style>
  <w:style w:type="paragraph" w:customStyle="1" w:styleId="Paragraph">
    <w:name w:val="Paragraph"/>
    <w:basedOn w:val="BodyText"/>
    <w:link w:val="ParagraphChar"/>
    <w:qFormat/>
    <w:rsid w:val="006B291B"/>
    <w:pPr>
      <w:suppressAutoHyphens/>
      <w:spacing w:before="120" w:after="0"/>
      <w:jc w:val="both"/>
    </w:pPr>
    <w:rPr>
      <w:rFonts w:ascii="Arial" w:hAnsi="Arial"/>
      <w:kern w:val="16"/>
      <w:szCs w:val="24"/>
    </w:rPr>
  </w:style>
  <w:style w:type="paragraph" w:styleId="BodyText">
    <w:name w:val="Body Text"/>
    <w:basedOn w:val="Normal"/>
    <w:link w:val="BodyTextChar"/>
    <w:uiPriority w:val="99"/>
    <w:unhideWhenUsed/>
    <w:qFormat/>
    <w:rsid w:val="006B291B"/>
    <w:pPr>
      <w:spacing w:after="120"/>
    </w:pPr>
    <w:rPr>
      <w:lang w:val="x-none" w:eastAsia="x-none"/>
    </w:rPr>
  </w:style>
  <w:style w:type="character" w:customStyle="1" w:styleId="BodyTextChar">
    <w:name w:val="Body Text Char"/>
    <w:link w:val="BodyText"/>
    <w:uiPriority w:val="99"/>
    <w:rsid w:val="006B291B"/>
    <w:rPr>
      <w:rFonts w:ascii="Times New Roman" w:eastAsia="Times New Roman" w:hAnsi="Times New Roman"/>
      <w:sz w:val="24"/>
    </w:rPr>
  </w:style>
  <w:style w:type="character" w:customStyle="1" w:styleId="ParagraphChar">
    <w:name w:val="Paragraph Char"/>
    <w:link w:val="Paragraph"/>
    <w:rsid w:val="006B291B"/>
    <w:rPr>
      <w:rFonts w:ascii="Arial" w:eastAsia="Times New Roman" w:hAnsi="Arial" w:cs="Arial"/>
      <w:kern w:val="16"/>
      <w:sz w:val="24"/>
      <w:szCs w:val="24"/>
    </w:rPr>
  </w:style>
  <w:style w:type="paragraph" w:customStyle="1" w:styleId="CharChar1">
    <w:name w:val="Char Char1"/>
    <w:basedOn w:val="Normal"/>
    <w:rsid w:val="00142ACD"/>
    <w:pPr>
      <w:tabs>
        <w:tab w:val="left" w:pos="709"/>
      </w:tabs>
    </w:pPr>
    <w:rPr>
      <w:szCs w:val="24"/>
      <w:lang w:val="pl-PL" w:eastAsia="pl-PL"/>
    </w:rPr>
  </w:style>
  <w:style w:type="character" w:customStyle="1" w:styleId="PlainTextChar">
    <w:name w:val="Plain Text Char"/>
    <w:link w:val="PlainText"/>
    <w:rsid w:val="0027511C"/>
    <w:rPr>
      <w:rFonts w:ascii="Courier New" w:eastAsia="Times New Roman" w:hAnsi="Courier New" w:cs="Courier New"/>
    </w:rPr>
  </w:style>
  <w:style w:type="character" w:customStyle="1" w:styleId="CommentTextChar">
    <w:name w:val="Comment Text Char"/>
    <w:link w:val="CommentText"/>
    <w:semiHidden/>
    <w:rsid w:val="0027511C"/>
    <w:rPr>
      <w:rFonts w:ascii="Times New Roman" w:eastAsia="Times New Roman" w:hAnsi="Times New Roman"/>
    </w:rPr>
  </w:style>
  <w:style w:type="character" w:customStyle="1" w:styleId="CommentSubjectChar">
    <w:name w:val="Comment Subject Char"/>
    <w:link w:val="CommentSubject"/>
    <w:semiHidden/>
    <w:rsid w:val="0027511C"/>
    <w:rPr>
      <w:rFonts w:ascii="Times New Roman" w:eastAsia="Times New Roman" w:hAnsi="Times New Roman"/>
      <w:b/>
      <w:bCs/>
    </w:rPr>
  </w:style>
  <w:style w:type="character" w:customStyle="1" w:styleId="MTEquationSection">
    <w:name w:val="MTEquationSection"/>
    <w:rsid w:val="0042000B"/>
    <w:rPr>
      <w:b/>
      <w:vanish/>
      <w:color w:val="FF0000"/>
      <w:sz w:val="22"/>
      <w:lang w:val="el-GR"/>
    </w:rPr>
  </w:style>
  <w:style w:type="paragraph" w:customStyle="1" w:styleId="Default">
    <w:name w:val="Default"/>
    <w:rsid w:val="00A74664"/>
    <w:pPr>
      <w:autoSpaceDE w:val="0"/>
      <w:autoSpaceDN w:val="0"/>
      <w:adjustRightInd w:val="0"/>
    </w:pPr>
    <w:rPr>
      <w:rFonts w:ascii="Times New Roman" w:hAnsi="Times New Roman"/>
      <w:color w:val="000000"/>
      <w:sz w:val="24"/>
      <w:szCs w:val="24"/>
    </w:rPr>
  </w:style>
  <w:style w:type="paragraph" w:styleId="Caption">
    <w:name w:val="caption"/>
    <w:aliases w:val="Figure/Table Caption,Figure/Table Caption + Before:  0 pt,Box: (Singl...,...,Normal + 9 pt,Italic,Left,After:  0 pt,Top: (Single solid line,Auto,Box: (Single solid line,... Char Char Char,... Char Char Char Char Char,Caption + Book Antiqua,11 pt"/>
    <w:basedOn w:val="Normal"/>
    <w:next w:val="Normal"/>
    <w:link w:val="CaptionChar"/>
    <w:uiPriority w:val="35"/>
    <w:unhideWhenUsed/>
    <w:qFormat/>
    <w:rsid w:val="00C95BDE"/>
    <w:rPr>
      <w:b/>
      <w:bCs/>
      <w:szCs w:val="24"/>
      <w:lang w:val="el-GR"/>
    </w:rPr>
  </w:style>
  <w:style w:type="character" w:customStyle="1" w:styleId="UnresolvedMention1">
    <w:name w:val="Unresolved Mention1"/>
    <w:basedOn w:val="DefaultParagraphFont"/>
    <w:uiPriority w:val="99"/>
    <w:semiHidden/>
    <w:unhideWhenUsed/>
    <w:rsid w:val="002A17AB"/>
    <w:rPr>
      <w:color w:val="808080"/>
      <w:shd w:val="clear" w:color="auto" w:fill="E6E6E6"/>
    </w:rPr>
  </w:style>
  <w:style w:type="character" w:customStyle="1" w:styleId="UnresolvedMention2">
    <w:name w:val="Unresolved Mention2"/>
    <w:basedOn w:val="DefaultParagraphFont"/>
    <w:uiPriority w:val="99"/>
    <w:semiHidden/>
    <w:unhideWhenUsed/>
    <w:rsid w:val="007775AA"/>
    <w:rPr>
      <w:color w:val="808080"/>
      <w:shd w:val="clear" w:color="auto" w:fill="E6E6E6"/>
    </w:rPr>
  </w:style>
  <w:style w:type="character" w:customStyle="1" w:styleId="UnresolvedMention3">
    <w:name w:val="Unresolved Mention3"/>
    <w:basedOn w:val="DefaultParagraphFont"/>
    <w:uiPriority w:val="99"/>
    <w:semiHidden/>
    <w:unhideWhenUsed/>
    <w:rsid w:val="00D11723"/>
    <w:rPr>
      <w:color w:val="808080"/>
      <w:shd w:val="clear" w:color="auto" w:fill="E6E6E6"/>
    </w:rPr>
  </w:style>
  <w:style w:type="character" w:styleId="UnresolvedMention">
    <w:name w:val="Unresolved Mention"/>
    <w:basedOn w:val="DefaultParagraphFont"/>
    <w:uiPriority w:val="99"/>
    <w:semiHidden/>
    <w:unhideWhenUsed/>
    <w:rsid w:val="0012640E"/>
    <w:rPr>
      <w:color w:val="808080"/>
      <w:shd w:val="clear" w:color="auto" w:fill="E6E6E6"/>
    </w:rPr>
  </w:style>
  <w:style w:type="character" w:styleId="PlaceholderText">
    <w:name w:val="Placeholder Text"/>
    <w:basedOn w:val="DefaultParagraphFont"/>
    <w:uiPriority w:val="99"/>
    <w:semiHidden/>
    <w:rsid w:val="00A95FF1"/>
    <w:rPr>
      <w:color w:val="808080"/>
    </w:rPr>
  </w:style>
  <w:style w:type="paragraph" w:customStyle="1" w:styleId="Title2">
    <w:name w:val="Title 2"/>
    <w:basedOn w:val="Heading2"/>
    <w:link w:val="Title2Char"/>
    <w:qFormat/>
    <w:rsid w:val="00F611BC"/>
    <w:pPr>
      <w:keepNext/>
      <w:widowControl/>
      <w:tabs>
        <w:tab w:val="clear" w:pos="576"/>
        <w:tab w:val="num" w:pos="0"/>
      </w:tabs>
      <w:spacing w:after="120" w:line="480" w:lineRule="auto"/>
      <w:ind w:left="0" w:firstLine="0"/>
    </w:pPr>
    <w:rPr>
      <w:rFonts w:ascii="Times New Roman" w:hAnsi="Times New Roman"/>
      <w:i w:val="0"/>
      <w:lang w:val="en-US" w:eastAsia="en-US"/>
    </w:rPr>
  </w:style>
  <w:style w:type="character" w:customStyle="1" w:styleId="Title2Char">
    <w:name w:val="Title 2 Char"/>
    <w:basedOn w:val="DefaultParagraphFont"/>
    <w:link w:val="Title2"/>
    <w:rsid w:val="00F611BC"/>
    <w:rPr>
      <w:rFonts w:ascii="Times New Roman" w:eastAsia="Times New Roman" w:hAnsi="Times New Roman"/>
      <w:b/>
      <w:bCs/>
      <w:iCs/>
      <w:sz w:val="24"/>
      <w:szCs w:val="24"/>
    </w:rPr>
  </w:style>
  <w:style w:type="paragraph" w:styleId="TableofFigures">
    <w:name w:val="table of figures"/>
    <w:basedOn w:val="Normal"/>
    <w:next w:val="Normal"/>
    <w:uiPriority w:val="99"/>
    <w:unhideWhenUsed/>
    <w:rsid w:val="000216AB"/>
    <w:rPr>
      <w:rFonts w:asciiTheme="minorHAnsi" w:hAnsiTheme="minorHAnsi"/>
      <w:i/>
      <w:iCs/>
      <w:sz w:val="20"/>
    </w:rPr>
  </w:style>
  <w:style w:type="character" w:customStyle="1" w:styleId="CaptionChar">
    <w:name w:val="Caption Char"/>
    <w:aliases w:val="Figure/Table Caption Char,Figure/Table Caption + Before:  0 pt Char,Box: (Singl... Char,... Char,Normal + 9 pt Char,Italic Char,Left Char,After:  0 pt Char,Top: (Single solid line Char,Auto Char,Box: (Single solid line Char,11 pt Char"/>
    <w:link w:val="Caption"/>
    <w:locked/>
    <w:rsid w:val="00847453"/>
    <w:rPr>
      <w:rFonts w:ascii="Times New Roman" w:eastAsia="Times New Roman" w:hAnsi="Times New Roman"/>
      <w:b/>
      <w:bCs/>
      <w:sz w:val="24"/>
      <w:szCs w:val="24"/>
      <w:lang w:val="el-GR"/>
    </w:rPr>
  </w:style>
  <w:style w:type="paragraph" w:customStyle="1" w:styleId="CharChar10">
    <w:name w:val="Char Char1"/>
    <w:basedOn w:val="Normal"/>
    <w:rsid w:val="00847453"/>
    <w:pPr>
      <w:tabs>
        <w:tab w:val="left" w:pos="709"/>
      </w:tabs>
    </w:pPr>
    <w:rPr>
      <w:szCs w:val="24"/>
      <w:lang w:val="pl-PL" w:eastAsia="pl-PL"/>
    </w:rPr>
  </w:style>
  <w:style w:type="paragraph" w:customStyle="1" w:styleId="Bullet1">
    <w:name w:val="Bullet1"/>
    <w:basedOn w:val="Normal"/>
    <w:rsid w:val="00847453"/>
    <w:pPr>
      <w:numPr>
        <w:numId w:val="6"/>
      </w:numPr>
      <w:spacing w:line="300" w:lineRule="auto"/>
      <w:jc w:val="both"/>
    </w:pPr>
    <w:rPr>
      <w:rFonts w:ascii="Arial" w:hAnsi="Arial"/>
      <w:sz w:val="22"/>
    </w:rPr>
  </w:style>
  <w:style w:type="character" w:customStyle="1" w:styleId="hps">
    <w:name w:val="hps"/>
    <w:rsid w:val="00847453"/>
  </w:style>
  <w:style w:type="paragraph" w:customStyle="1" w:styleId="xl63">
    <w:name w:val="xl63"/>
    <w:basedOn w:val="Normal"/>
    <w:rsid w:val="00847453"/>
    <w:pPr>
      <w:spacing w:before="100" w:beforeAutospacing="1" w:after="100" w:afterAutospacing="1"/>
      <w:jc w:val="center"/>
    </w:pPr>
    <w:rPr>
      <w:szCs w:val="24"/>
      <w:lang w:val="el-GR" w:eastAsia="el-GR"/>
    </w:rPr>
  </w:style>
  <w:style w:type="paragraph" w:customStyle="1" w:styleId="xl64">
    <w:name w:val="xl64"/>
    <w:basedOn w:val="Normal"/>
    <w:rsid w:val="00847453"/>
    <w:pPr>
      <w:shd w:val="clear" w:color="000000" w:fill="FFFF00"/>
      <w:spacing w:before="100" w:beforeAutospacing="1" w:after="100" w:afterAutospacing="1"/>
      <w:jc w:val="center"/>
    </w:pPr>
    <w:rPr>
      <w:rFonts w:ascii="Calibri" w:hAnsi="Calibri"/>
      <w:b/>
      <w:bCs/>
      <w:szCs w:val="24"/>
      <w:lang w:val="el-GR" w:eastAsia="el-GR"/>
    </w:rPr>
  </w:style>
  <w:style w:type="paragraph" w:customStyle="1" w:styleId="xl65">
    <w:name w:val="xl65"/>
    <w:basedOn w:val="Normal"/>
    <w:rsid w:val="00847453"/>
    <w:pPr>
      <w:pBdr>
        <w:left w:val="single" w:sz="8" w:space="0" w:color="auto"/>
      </w:pBdr>
      <w:shd w:val="clear" w:color="000000" w:fill="FFFF00"/>
      <w:spacing w:before="100" w:beforeAutospacing="1" w:after="100" w:afterAutospacing="1"/>
      <w:jc w:val="center"/>
    </w:pPr>
    <w:rPr>
      <w:rFonts w:ascii="Calibri" w:hAnsi="Calibri"/>
      <w:b/>
      <w:bCs/>
      <w:szCs w:val="24"/>
      <w:lang w:val="el-GR" w:eastAsia="el-GR"/>
    </w:rPr>
  </w:style>
  <w:style w:type="paragraph" w:customStyle="1" w:styleId="xl66">
    <w:name w:val="xl66"/>
    <w:basedOn w:val="Normal"/>
    <w:rsid w:val="00847453"/>
    <w:pPr>
      <w:pBdr>
        <w:right w:val="single" w:sz="8" w:space="0" w:color="auto"/>
      </w:pBdr>
      <w:shd w:val="clear" w:color="000000" w:fill="FFFF00"/>
      <w:spacing w:before="100" w:beforeAutospacing="1" w:after="100" w:afterAutospacing="1"/>
      <w:jc w:val="center"/>
    </w:pPr>
    <w:rPr>
      <w:rFonts w:ascii="Calibri" w:hAnsi="Calibri"/>
      <w:b/>
      <w:bCs/>
      <w:szCs w:val="24"/>
      <w:lang w:val="el-GR" w:eastAsia="el-GR"/>
    </w:rPr>
  </w:style>
  <w:style w:type="paragraph" w:customStyle="1" w:styleId="xl67">
    <w:name w:val="xl67"/>
    <w:basedOn w:val="Normal"/>
    <w:rsid w:val="00847453"/>
    <w:pPr>
      <w:pBdr>
        <w:left w:val="single" w:sz="8" w:space="0" w:color="auto"/>
      </w:pBdr>
      <w:spacing w:before="100" w:beforeAutospacing="1" w:after="100" w:afterAutospacing="1"/>
    </w:pPr>
    <w:rPr>
      <w:szCs w:val="24"/>
      <w:lang w:val="el-GR" w:eastAsia="el-GR"/>
    </w:rPr>
  </w:style>
  <w:style w:type="paragraph" w:customStyle="1" w:styleId="xl69">
    <w:name w:val="xl69"/>
    <w:basedOn w:val="Normal"/>
    <w:rsid w:val="00847453"/>
    <w:pPr>
      <w:pBdr>
        <w:right w:val="single" w:sz="8" w:space="0" w:color="auto"/>
      </w:pBdr>
      <w:spacing w:before="100" w:beforeAutospacing="1" w:after="100" w:afterAutospacing="1"/>
    </w:pPr>
    <w:rPr>
      <w:szCs w:val="24"/>
      <w:lang w:val="el-GR" w:eastAsia="el-GR"/>
    </w:rPr>
  </w:style>
  <w:style w:type="paragraph" w:customStyle="1" w:styleId="xl68">
    <w:name w:val="xl68"/>
    <w:basedOn w:val="Normal"/>
    <w:rsid w:val="00847453"/>
    <w:pPr>
      <w:pBdr>
        <w:left w:val="single" w:sz="8" w:space="0" w:color="auto"/>
      </w:pBdr>
      <w:shd w:val="clear" w:color="000000" w:fill="FFFF00"/>
      <w:spacing w:before="100" w:beforeAutospacing="1" w:after="100" w:afterAutospacing="1"/>
      <w:jc w:val="center"/>
    </w:pPr>
    <w:rPr>
      <w:rFonts w:ascii="Calibri" w:hAnsi="Calibri"/>
      <w:b/>
      <w:bCs/>
      <w:szCs w:val="24"/>
      <w:lang w:val="el-GR" w:eastAsia="el-GR"/>
    </w:rPr>
  </w:style>
  <w:style w:type="paragraph" w:customStyle="1" w:styleId="xl70">
    <w:name w:val="xl70"/>
    <w:basedOn w:val="Normal"/>
    <w:rsid w:val="00847453"/>
    <w:pPr>
      <w:pBdr>
        <w:left w:val="single" w:sz="8" w:space="0" w:color="auto"/>
      </w:pBdr>
      <w:spacing w:before="100" w:beforeAutospacing="1" w:after="100" w:afterAutospacing="1"/>
    </w:pPr>
    <w:rPr>
      <w:szCs w:val="24"/>
      <w:lang w:val="el-GR" w:eastAsia="el-GR"/>
    </w:rPr>
  </w:style>
  <w:style w:type="paragraph" w:customStyle="1" w:styleId="xl71">
    <w:name w:val="xl71"/>
    <w:basedOn w:val="Normal"/>
    <w:rsid w:val="00847453"/>
    <w:pPr>
      <w:pBdr>
        <w:right w:val="single" w:sz="8" w:space="0" w:color="auto"/>
      </w:pBdr>
      <w:spacing w:before="100" w:beforeAutospacing="1" w:after="100" w:afterAutospacing="1"/>
    </w:pPr>
    <w:rPr>
      <w:szCs w:val="24"/>
      <w:lang w:val="el-GR" w:eastAsia="el-GR"/>
    </w:rPr>
  </w:style>
  <w:style w:type="paragraph" w:customStyle="1" w:styleId="xl72">
    <w:name w:val="xl72"/>
    <w:basedOn w:val="Normal"/>
    <w:rsid w:val="00847453"/>
    <w:pPr>
      <w:pBdr>
        <w:left w:val="single" w:sz="8" w:space="0" w:color="auto"/>
        <w:right w:val="single" w:sz="8" w:space="0" w:color="auto"/>
      </w:pBdr>
      <w:shd w:val="clear" w:color="000000" w:fill="FFFF00"/>
      <w:spacing w:before="100" w:beforeAutospacing="1" w:after="100" w:afterAutospacing="1"/>
      <w:jc w:val="center"/>
    </w:pPr>
    <w:rPr>
      <w:rFonts w:ascii="Calibri" w:hAnsi="Calibri"/>
      <w:b/>
      <w:bCs/>
      <w:szCs w:val="24"/>
      <w:lang w:val="el-GR" w:eastAsia="el-GR"/>
    </w:rPr>
  </w:style>
  <w:style w:type="paragraph" w:customStyle="1" w:styleId="xl73">
    <w:name w:val="xl73"/>
    <w:basedOn w:val="Normal"/>
    <w:rsid w:val="00847453"/>
    <w:pPr>
      <w:pBdr>
        <w:left w:val="single" w:sz="8" w:space="0" w:color="auto"/>
        <w:right w:val="single" w:sz="8" w:space="0" w:color="auto"/>
      </w:pBdr>
      <w:spacing w:before="100" w:beforeAutospacing="1" w:after="100" w:afterAutospacing="1"/>
    </w:pPr>
    <w:rPr>
      <w:szCs w:val="24"/>
      <w:lang w:val="el-GR" w:eastAsia="el-GR"/>
    </w:rPr>
  </w:style>
  <w:style w:type="character" w:styleId="Mention">
    <w:name w:val="Mention"/>
    <w:uiPriority w:val="99"/>
    <w:semiHidden/>
    <w:unhideWhenUsed/>
    <w:rsid w:val="00847453"/>
    <w:rPr>
      <w:color w:val="2B579A"/>
      <w:shd w:val="clear" w:color="auto" w:fill="E6E6E6"/>
    </w:rPr>
  </w:style>
  <w:style w:type="paragraph" w:customStyle="1" w:styleId="Exhibit">
    <w:name w:val="Exhibit"/>
    <w:basedOn w:val="Normal"/>
    <w:next w:val="Paragraph"/>
    <w:rsid w:val="00847453"/>
    <w:pPr>
      <w:keepLines/>
      <w:widowControl w:val="0"/>
      <w:pBdr>
        <w:bottom w:val="single" w:sz="12" w:space="1" w:color="auto"/>
      </w:pBdr>
      <w:suppressAutoHyphens/>
      <w:spacing w:after="120" w:line="300" w:lineRule="atLeast"/>
      <w:jc w:val="center"/>
    </w:pPr>
    <w:rPr>
      <w:rFonts w:ascii="Arial" w:eastAsia="MS Mincho" w:hAnsi="Arial" w:cs="Arial"/>
      <w:kern w:val="16"/>
      <w:szCs w:val="24"/>
    </w:rPr>
  </w:style>
  <w:style w:type="paragraph" w:customStyle="1" w:styleId="FramedFigure">
    <w:name w:val="Framed Figure"/>
    <w:basedOn w:val="Normal"/>
    <w:next w:val="FramedCaption"/>
    <w:rsid w:val="00847453"/>
    <w:pPr>
      <w:keepNext/>
      <w:keepLines/>
      <w:framePr w:wrap="notBeside" w:vAnchor="text" w:hAnchor="text" w:xAlign="center" w:y="1"/>
      <w:widowControl w:val="0"/>
      <w:pBdr>
        <w:top w:val="single" w:sz="12" w:space="1" w:color="auto"/>
      </w:pBdr>
      <w:suppressAutoHyphens/>
      <w:spacing w:before="120" w:line="300" w:lineRule="atLeast"/>
      <w:jc w:val="center"/>
    </w:pPr>
    <w:rPr>
      <w:rFonts w:ascii="Arial" w:eastAsia="MS Mincho" w:hAnsi="Arial" w:cs="Arial"/>
      <w:kern w:val="16"/>
      <w:szCs w:val="24"/>
    </w:rPr>
  </w:style>
  <w:style w:type="paragraph" w:customStyle="1" w:styleId="FramedCaption">
    <w:name w:val="Framed Caption"/>
    <w:basedOn w:val="Caption"/>
    <w:next w:val="Paragraph"/>
    <w:rsid w:val="00847453"/>
    <w:pPr>
      <w:keepNext/>
      <w:keepLines/>
      <w:framePr w:wrap="notBeside" w:vAnchor="text" w:hAnchor="text" w:xAlign="center" w:y="1"/>
      <w:widowControl w:val="0"/>
      <w:suppressAutoHyphens/>
      <w:spacing w:before="240" w:after="360" w:line="300" w:lineRule="atLeast"/>
    </w:pPr>
    <w:rPr>
      <w:rFonts w:ascii="Arial" w:eastAsia="MS Mincho" w:hAnsi="Arial"/>
      <w:b w:val="0"/>
      <w:bCs w:val="0"/>
      <w:i/>
      <w:iCs/>
      <w:kern w:val="16"/>
      <w:sz w:val="22"/>
      <w:lang w:val="en-US"/>
    </w:rPr>
  </w:style>
  <w:style w:type="paragraph" w:styleId="EnvelopeAddress">
    <w:name w:val="envelope address"/>
    <w:basedOn w:val="Normal"/>
    <w:rsid w:val="00847453"/>
    <w:pPr>
      <w:keepNext/>
      <w:keepLines/>
      <w:framePr w:w="7920" w:wrap="around" w:hAnchor="text" w:xAlign="center" w:yAlign="bottom"/>
      <w:widowControl w:val="0"/>
      <w:suppressAutoHyphens/>
      <w:spacing w:line="300" w:lineRule="atLeast"/>
      <w:ind w:left="2880"/>
      <w:jc w:val="both"/>
    </w:pPr>
    <w:rPr>
      <w:rFonts w:ascii="Arial" w:eastAsia="MS Mincho" w:hAnsi="Arial" w:cs="Arial"/>
      <w:kern w:val="16"/>
      <w:szCs w:val="24"/>
    </w:rPr>
  </w:style>
  <w:style w:type="paragraph" w:styleId="EnvelopeReturn">
    <w:name w:val="envelope return"/>
    <w:basedOn w:val="Normal"/>
    <w:next w:val="EnvelopeAddress"/>
    <w:rsid w:val="00847453"/>
    <w:pPr>
      <w:keepNext/>
      <w:keepLines/>
      <w:widowControl w:val="0"/>
      <w:suppressAutoHyphens/>
      <w:spacing w:line="300" w:lineRule="atLeast"/>
      <w:ind w:right="4320"/>
      <w:jc w:val="both"/>
    </w:pPr>
    <w:rPr>
      <w:rFonts w:ascii="Arial" w:eastAsia="MS Mincho" w:hAnsi="Arial" w:cs="Arial"/>
      <w:kern w:val="16"/>
      <w:szCs w:val="24"/>
    </w:rPr>
  </w:style>
  <w:style w:type="paragraph" w:customStyle="1" w:styleId="Equation">
    <w:name w:val="Equation"/>
    <w:basedOn w:val="MessageHeader"/>
    <w:next w:val="Paragraph"/>
    <w:rsid w:val="00847453"/>
    <w:pPr>
      <w:keepLines/>
      <w:spacing w:before="120"/>
    </w:pPr>
  </w:style>
  <w:style w:type="paragraph" w:styleId="MessageHeader">
    <w:name w:val="Message Header"/>
    <w:basedOn w:val="Normal"/>
    <w:link w:val="MessageHeaderChar"/>
    <w:rsid w:val="00847453"/>
    <w:pPr>
      <w:widowControl w:val="0"/>
      <w:tabs>
        <w:tab w:val="center" w:pos="4536"/>
        <w:tab w:val="right" w:pos="9072"/>
      </w:tabs>
      <w:suppressAutoHyphens/>
      <w:spacing w:line="300" w:lineRule="atLeast"/>
      <w:jc w:val="both"/>
    </w:pPr>
    <w:rPr>
      <w:rFonts w:ascii="Arial" w:eastAsia="MS Mincho" w:hAnsi="Arial"/>
      <w:kern w:val="16"/>
      <w:szCs w:val="24"/>
      <w:lang w:eastAsia="x-none"/>
    </w:rPr>
  </w:style>
  <w:style w:type="character" w:customStyle="1" w:styleId="MessageHeaderChar">
    <w:name w:val="Message Header Char"/>
    <w:basedOn w:val="DefaultParagraphFont"/>
    <w:link w:val="MessageHeader"/>
    <w:rsid w:val="00847453"/>
    <w:rPr>
      <w:rFonts w:ascii="Arial" w:eastAsia="MS Mincho" w:hAnsi="Arial"/>
      <w:kern w:val="16"/>
      <w:sz w:val="24"/>
      <w:szCs w:val="24"/>
      <w:lang w:eastAsia="x-none"/>
    </w:rPr>
  </w:style>
  <w:style w:type="paragraph" w:customStyle="1" w:styleId="Fill">
    <w:name w:val="Fill"/>
    <w:basedOn w:val="Normal"/>
    <w:rsid w:val="00847453"/>
    <w:pPr>
      <w:widowControl w:val="0"/>
      <w:tabs>
        <w:tab w:val="right" w:leader="underscore" w:pos="9072"/>
      </w:tabs>
      <w:suppressAutoHyphens/>
      <w:spacing w:line="300" w:lineRule="atLeast"/>
      <w:jc w:val="both"/>
    </w:pPr>
    <w:rPr>
      <w:rFonts w:ascii="Arial" w:eastAsia="MS Mincho" w:hAnsi="Arial" w:cs="Arial"/>
      <w:kern w:val="16"/>
      <w:szCs w:val="24"/>
    </w:rPr>
  </w:style>
  <w:style w:type="paragraph" w:styleId="Index1">
    <w:name w:val="index 1"/>
    <w:basedOn w:val="BodyText"/>
    <w:semiHidden/>
    <w:rsid w:val="00847453"/>
    <w:pPr>
      <w:tabs>
        <w:tab w:val="right" w:leader="dot" w:pos="4253"/>
      </w:tabs>
      <w:suppressAutoHyphens/>
      <w:spacing w:after="0" w:line="300" w:lineRule="atLeast"/>
      <w:ind w:left="567" w:right="567" w:hanging="567"/>
      <w:jc w:val="both"/>
    </w:pPr>
    <w:rPr>
      <w:rFonts w:ascii="Arial" w:eastAsia="MS Mincho" w:hAnsi="Arial"/>
      <w:kern w:val="16"/>
      <w:sz w:val="22"/>
      <w:szCs w:val="22"/>
      <w:lang w:val="en-US"/>
    </w:rPr>
  </w:style>
  <w:style w:type="paragraph" w:styleId="Index2">
    <w:name w:val="index 2"/>
    <w:basedOn w:val="Index1"/>
    <w:semiHidden/>
    <w:rsid w:val="00847453"/>
  </w:style>
  <w:style w:type="paragraph" w:styleId="Index3">
    <w:name w:val="index 3"/>
    <w:basedOn w:val="Index2"/>
    <w:semiHidden/>
    <w:rsid w:val="00847453"/>
  </w:style>
  <w:style w:type="paragraph" w:styleId="Index4">
    <w:name w:val="index 4"/>
    <w:basedOn w:val="Index3"/>
    <w:semiHidden/>
    <w:rsid w:val="00847453"/>
  </w:style>
  <w:style w:type="paragraph" w:styleId="Index5">
    <w:name w:val="index 5"/>
    <w:basedOn w:val="Index4"/>
    <w:semiHidden/>
    <w:rsid w:val="00847453"/>
  </w:style>
  <w:style w:type="paragraph" w:styleId="Index6">
    <w:name w:val="index 6"/>
    <w:basedOn w:val="Index5"/>
    <w:semiHidden/>
    <w:rsid w:val="00847453"/>
  </w:style>
  <w:style w:type="paragraph" w:styleId="Index7">
    <w:name w:val="index 7"/>
    <w:basedOn w:val="Index6"/>
    <w:semiHidden/>
    <w:rsid w:val="00847453"/>
  </w:style>
  <w:style w:type="paragraph" w:styleId="Index8">
    <w:name w:val="index 8"/>
    <w:basedOn w:val="Index7"/>
    <w:semiHidden/>
    <w:rsid w:val="00847453"/>
  </w:style>
  <w:style w:type="paragraph" w:styleId="Index9">
    <w:name w:val="index 9"/>
    <w:basedOn w:val="Index8"/>
    <w:semiHidden/>
    <w:rsid w:val="00847453"/>
  </w:style>
  <w:style w:type="paragraph" w:styleId="IndexHeading">
    <w:name w:val="index heading"/>
    <w:basedOn w:val="Normal"/>
    <w:next w:val="Index1"/>
    <w:semiHidden/>
    <w:rsid w:val="00847453"/>
    <w:pPr>
      <w:keepNext/>
      <w:keepLines/>
      <w:widowControl w:val="0"/>
      <w:pBdr>
        <w:bottom w:val="single" w:sz="8" w:space="1" w:color="auto"/>
      </w:pBdr>
      <w:suppressAutoHyphens/>
      <w:spacing w:before="110" w:after="55" w:line="300" w:lineRule="atLeast"/>
      <w:jc w:val="both"/>
    </w:pPr>
    <w:rPr>
      <w:rFonts w:ascii="Arial" w:eastAsia="MS Mincho" w:hAnsi="Arial" w:cs="Arial"/>
      <w:b/>
      <w:bCs/>
      <w:i/>
      <w:iCs/>
      <w:kern w:val="16"/>
      <w:sz w:val="22"/>
      <w:szCs w:val="22"/>
    </w:rPr>
  </w:style>
  <w:style w:type="paragraph" w:styleId="MacroText">
    <w:name w:val="macro"/>
    <w:basedOn w:val="Normal"/>
    <w:link w:val="MacroTextChar"/>
    <w:semiHidden/>
    <w:rsid w:val="00847453"/>
    <w:pPr>
      <w:widowControl w:val="0"/>
      <w:suppressAutoHyphens/>
      <w:spacing w:line="300" w:lineRule="atLeast"/>
      <w:jc w:val="both"/>
    </w:pPr>
    <w:rPr>
      <w:rFonts w:ascii="Courier New" w:eastAsia="MS Mincho" w:hAnsi="Courier New"/>
      <w:kern w:val="16"/>
      <w:sz w:val="20"/>
      <w:lang w:eastAsia="x-none"/>
    </w:rPr>
  </w:style>
  <w:style w:type="character" w:customStyle="1" w:styleId="MacroTextChar">
    <w:name w:val="Macro Text Char"/>
    <w:basedOn w:val="DefaultParagraphFont"/>
    <w:link w:val="MacroText"/>
    <w:semiHidden/>
    <w:rsid w:val="00847453"/>
    <w:rPr>
      <w:rFonts w:ascii="Courier New" w:eastAsia="MS Mincho" w:hAnsi="Courier New"/>
      <w:kern w:val="16"/>
      <w:lang w:eastAsia="x-none"/>
    </w:rPr>
  </w:style>
  <w:style w:type="paragraph" w:customStyle="1" w:styleId="ParagraphFirstIndent">
    <w:name w:val="Paragraph First Indent"/>
    <w:basedOn w:val="Paragraph"/>
    <w:rsid w:val="00847453"/>
    <w:pPr>
      <w:spacing w:line="300" w:lineRule="atLeast"/>
      <w:ind w:firstLine="567"/>
    </w:pPr>
    <w:rPr>
      <w:rFonts w:eastAsia="MS Mincho"/>
      <w:lang w:val="en-US"/>
    </w:rPr>
  </w:style>
  <w:style w:type="paragraph" w:customStyle="1" w:styleId="ParagraphHangingIndent">
    <w:name w:val="Paragraph Hanging Indent"/>
    <w:basedOn w:val="Paragraph"/>
    <w:rsid w:val="00847453"/>
    <w:pPr>
      <w:spacing w:line="300" w:lineRule="atLeast"/>
      <w:ind w:left="567" w:hanging="567"/>
    </w:pPr>
    <w:rPr>
      <w:rFonts w:eastAsia="MS Mincho"/>
      <w:lang w:val="en-US"/>
    </w:rPr>
  </w:style>
  <w:style w:type="paragraph" w:styleId="Quote">
    <w:name w:val="Quote"/>
    <w:basedOn w:val="Paragraph"/>
    <w:next w:val="Paragraph"/>
    <w:link w:val="QuoteChar"/>
    <w:qFormat/>
    <w:rsid w:val="00847453"/>
    <w:pPr>
      <w:spacing w:line="300" w:lineRule="atLeast"/>
      <w:ind w:left="567" w:right="567"/>
    </w:pPr>
    <w:rPr>
      <w:rFonts w:eastAsia="MS Mincho"/>
      <w:sz w:val="20"/>
      <w:szCs w:val="20"/>
      <w:lang w:val="en-US"/>
    </w:rPr>
  </w:style>
  <w:style w:type="character" w:customStyle="1" w:styleId="QuoteChar">
    <w:name w:val="Quote Char"/>
    <w:basedOn w:val="DefaultParagraphFont"/>
    <w:link w:val="Quote"/>
    <w:rsid w:val="00847453"/>
    <w:rPr>
      <w:rFonts w:ascii="Arial" w:eastAsia="MS Mincho" w:hAnsi="Arial"/>
      <w:kern w:val="16"/>
      <w:lang w:eastAsia="x-none"/>
    </w:rPr>
  </w:style>
  <w:style w:type="paragraph" w:customStyle="1" w:styleId="Reference">
    <w:name w:val="Reference"/>
    <w:basedOn w:val="EndnoteText"/>
    <w:rsid w:val="00847453"/>
    <w:pPr>
      <w:suppressAutoHyphens/>
      <w:spacing w:before="55" w:line="300" w:lineRule="atLeast"/>
      <w:ind w:left="567" w:hanging="567"/>
    </w:pPr>
    <w:rPr>
      <w:rFonts w:ascii="Arial" w:eastAsia="MS Mincho" w:hAnsi="Arial"/>
      <w:kern w:val="16"/>
      <w:lang w:val="en-US" w:eastAsia="x-none"/>
    </w:rPr>
  </w:style>
  <w:style w:type="paragraph" w:customStyle="1" w:styleId="Title1">
    <w:name w:val="Title 1"/>
    <w:basedOn w:val="Heading1"/>
    <w:next w:val="Paragraph"/>
    <w:link w:val="Title1Char"/>
    <w:rsid w:val="00847453"/>
    <w:pPr>
      <w:keepLines/>
      <w:pageBreakBefore/>
      <w:widowControl w:val="0"/>
      <w:tabs>
        <w:tab w:val="clear" w:pos="432"/>
        <w:tab w:val="num" w:pos="1134"/>
      </w:tabs>
      <w:suppressAutoHyphens/>
      <w:spacing w:before="5670" w:after="360" w:line="480" w:lineRule="auto"/>
      <w:ind w:left="0" w:firstLine="0"/>
      <w:jc w:val="center"/>
    </w:pPr>
    <w:rPr>
      <w:rFonts w:eastAsia="MS Mincho"/>
      <w:kern w:val="16"/>
      <w:sz w:val="40"/>
      <w:szCs w:val="36"/>
    </w:rPr>
  </w:style>
  <w:style w:type="character" w:customStyle="1" w:styleId="Title1Char">
    <w:name w:val="Title 1 Char"/>
    <w:link w:val="Title1"/>
    <w:rsid w:val="00847453"/>
    <w:rPr>
      <w:rFonts w:ascii="Arial" w:eastAsia="MS Mincho" w:hAnsi="Arial"/>
      <w:b/>
      <w:bCs/>
      <w:kern w:val="16"/>
      <w:sz w:val="40"/>
      <w:szCs w:val="36"/>
      <w:lang w:val="x-none" w:eastAsia="x-none"/>
    </w:rPr>
  </w:style>
  <w:style w:type="paragraph" w:styleId="TableofAuthorities">
    <w:name w:val="table of authorities"/>
    <w:basedOn w:val="Index1"/>
    <w:semiHidden/>
    <w:rsid w:val="00847453"/>
    <w:pPr>
      <w:tabs>
        <w:tab w:val="clear" w:pos="4253"/>
        <w:tab w:val="right" w:leader="dot" w:pos="9072"/>
      </w:tabs>
    </w:pPr>
  </w:style>
  <w:style w:type="paragraph" w:customStyle="1" w:styleId="Title3">
    <w:name w:val="Title 3"/>
    <w:basedOn w:val="Heading3"/>
    <w:next w:val="Paragraph"/>
    <w:rsid w:val="00847453"/>
    <w:pPr>
      <w:keepNext w:val="0"/>
      <w:keepLines w:val="0"/>
      <w:widowControl w:val="0"/>
      <w:tabs>
        <w:tab w:val="clear" w:pos="1146"/>
        <w:tab w:val="num" w:pos="1134"/>
      </w:tabs>
      <w:spacing w:before="360" w:after="120" w:line="360" w:lineRule="auto"/>
      <w:ind w:left="0" w:firstLine="0"/>
      <w:outlineLvl w:val="9"/>
    </w:pPr>
    <w:rPr>
      <w:rFonts w:ascii="Arial" w:eastAsia="MS Mincho" w:hAnsi="Arial"/>
      <w:b/>
      <w:bCs/>
      <w:i w:val="0"/>
      <w:kern w:val="16"/>
      <w:sz w:val="28"/>
      <w:szCs w:val="28"/>
      <w:u w:val="none"/>
    </w:rPr>
  </w:style>
  <w:style w:type="paragraph" w:styleId="TOAHeading">
    <w:name w:val="toa heading"/>
    <w:basedOn w:val="IndexHeading"/>
    <w:next w:val="TableofAuthorities"/>
    <w:semiHidden/>
    <w:rsid w:val="00847453"/>
  </w:style>
  <w:style w:type="paragraph" w:styleId="TOC4">
    <w:name w:val="toc 4"/>
    <w:basedOn w:val="TOC3"/>
    <w:uiPriority w:val="39"/>
    <w:rsid w:val="00847453"/>
    <w:pPr>
      <w:tabs>
        <w:tab w:val="clear" w:pos="1320"/>
        <w:tab w:val="clear" w:pos="9060"/>
        <w:tab w:val="left" w:pos="1276"/>
        <w:tab w:val="left" w:pos="3402"/>
        <w:tab w:val="right" w:leader="dot" w:pos="9072"/>
      </w:tabs>
      <w:suppressAutoHyphens/>
      <w:spacing w:after="0" w:line="300" w:lineRule="atLeast"/>
      <w:ind w:left="3402" w:right="567" w:hanging="1134"/>
      <w:jc w:val="both"/>
    </w:pPr>
    <w:rPr>
      <w:rFonts w:ascii="Arial" w:eastAsia="MS Mincho" w:hAnsi="Arial"/>
      <w:kern w:val="16"/>
      <w:lang w:val="en-US" w:eastAsia="x-none"/>
    </w:rPr>
  </w:style>
  <w:style w:type="paragraph" w:styleId="TOC5">
    <w:name w:val="toc 5"/>
    <w:basedOn w:val="TOC4"/>
    <w:uiPriority w:val="39"/>
    <w:rsid w:val="00847453"/>
    <w:pPr>
      <w:tabs>
        <w:tab w:val="clear" w:pos="3402"/>
        <w:tab w:val="left" w:pos="4536"/>
      </w:tabs>
      <w:ind w:left="4536"/>
    </w:pPr>
  </w:style>
  <w:style w:type="paragraph" w:styleId="TOC6">
    <w:name w:val="toc 6"/>
    <w:basedOn w:val="TOC5"/>
    <w:uiPriority w:val="39"/>
    <w:rsid w:val="00847453"/>
    <w:pPr>
      <w:tabs>
        <w:tab w:val="clear" w:pos="4536"/>
      </w:tabs>
      <w:ind w:left="5103" w:hanging="567"/>
    </w:pPr>
  </w:style>
  <w:style w:type="paragraph" w:styleId="TOC7">
    <w:name w:val="toc 7"/>
    <w:basedOn w:val="TOC1"/>
    <w:uiPriority w:val="39"/>
    <w:rsid w:val="00847453"/>
    <w:pPr>
      <w:tabs>
        <w:tab w:val="clear" w:pos="440"/>
        <w:tab w:val="clear" w:pos="9060"/>
        <w:tab w:val="left" w:pos="1701"/>
        <w:tab w:val="right" w:leader="dot" w:pos="9072"/>
      </w:tabs>
      <w:suppressAutoHyphens/>
      <w:spacing w:before="240" w:line="300" w:lineRule="atLeast"/>
      <w:ind w:left="1701" w:right="567" w:hanging="1701"/>
      <w:jc w:val="both"/>
    </w:pPr>
    <w:rPr>
      <w:rFonts w:ascii="Arial Bold" w:eastAsia="MS Mincho" w:hAnsi="Arial Bold"/>
      <w:b/>
      <w:bCs/>
      <w:kern w:val="16"/>
      <w:sz w:val="22"/>
      <w:szCs w:val="22"/>
      <w:lang w:eastAsia="x-none"/>
    </w:rPr>
  </w:style>
  <w:style w:type="paragraph" w:styleId="TOC8">
    <w:name w:val="toc 8"/>
    <w:basedOn w:val="TOC2"/>
    <w:uiPriority w:val="39"/>
    <w:rsid w:val="00847453"/>
    <w:pPr>
      <w:tabs>
        <w:tab w:val="clear" w:pos="880"/>
        <w:tab w:val="clear" w:pos="9060"/>
        <w:tab w:val="left" w:pos="851"/>
        <w:tab w:val="left" w:pos="2268"/>
        <w:tab w:val="right" w:leader="dot" w:pos="9072"/>
      </w:tabs>
      <w:suppressAutoHyphens/>
      <w:spacing w:before="120" w:line="300" w:lineRule="atLeast"/>
      <w:ind w:left="2268" w:right="567" w:hanging="567"/>
      <w:jc w:val="both"/>
    </w:pPr>
    <w:rPr>
      <w:rFonts w:ascii="Arial" w:eastAsia="MS Mincho" w:hAnsi="Arial"/>
      <w:kern w:val="16"/>
      <w:sz w:val="22"/>
      <w:szCs w:val="22"/>
      <w:lang w:eastAsia="x-none"/>
    </w:rPr>
  </w:style>
  <w:style w:type="paragraph" w:styleId="TOC9">
    <w:name w:val="toc 9"/>
    <w:basedOn w:val="TOC3"/>
    <w:uiPriority w:val="39"/>
    <w:rsid w:val="00847453"/>
    <w:pPr>
      <w:tabs>
        <w:tab w:val="clear" w:pos="1320"/>
        <w:tab w:val="clear" w:pos="9060"/>
        <w:tab w:val="left" w:pos="1276"/>
        <w:tab w:val="left" w:pos="3402"/>
        <w:tab w:val="right" w:leader="dot" w:pos="9072"/>
      </w:tabs>
      <w:suppressAutoHyphens/>
      <w:spacing w:before="60" w:after="0" w:line="300" w:lineRule="atLeast"/>
      <w:ind w:left="3402" w:right="567" w:hanging="1134"/>
      <w:jc w:val="both"/>
    </w:pPr>
    <w:rPr>
      <w:rFonts w:ascii="Arial" w:eastAsia="MS Mincho" w:hAnsi="Arial"/>
      <w:kern w:val="16"/>
      <w:lang w:val="en-US" w:eastAsia="x-none"/>
    </w:rPr>
  </w:style>
  <w:style w:type="paragraph" w:customStyle="1" w:styleId="FramedTable">
    <w:name w:val="Framed Table"/>
    <w:basedOn w:val="Table"/>
    <w:rsid w:val="00847453"/>
    <w:pPr>
      <w:framePr w:wrap="notBeside" w:vAnchor="text" w:hAnchor="text" w:xAlign="center" w:y="1"/>
    </w:pPr>
  </w:style>
  <w:style w:type="paragraph" w:customStyle="1" w:styleId="Table">
    <w:name w:val="Table"/>
    <w:basedOn w:val="Normal"/>
    <w:rsid w:val="00847453"/>
    <w:pPr>
      <w:widowControl w:val="0"/>
      <w:suppressAutoHyphens/>
      <w:spacing w:line="300" w:lineRule="atLeast"/>
      <w:jc w:val="center"/>
    </w:pPr>
    <w:rPr>
      <w:rFonts w:ascii="Arial" w:eastAsia="MS Mincho" w:hAnsi="Arial" w:cs="Arial"/>
      <w:kern w:val="16"/>
      <w:szCs w:val="24"/>
    </w:rPr>
  </w:style>
  <w:style w:type="paragraph" w:customStyle="1" w:styleId="TableCaption">
    <w:name w:val="Table Caption"/>
    <w:basedOn w:val="Caption"/>
    <w:next w:val="Normal"/>
    <w:rsid w:val="00847453"/>
    <w:pPr>
      <w:keepNext/>
      <w:keepLines/>
      <w:widowControl w:val="0"/>
      <w:suppressAutoHyphens/>
      <w:spacing w:before="240" w:after="360" w:line="300" w:lineRule="atLeast"/>
    </w:pPr>
    <w:rPr>
      <w:rFonts w:ascii="Arial" w:eastAsia="MS Mincho" w:hAnsi="Arial"/>
      <w:b w:val="0"/>
      <w:bCs w:val="0"/>
      <w:i/>
      <w:iCs/>
      <w:kern w:val="16"/>
      <w:sz w:val="22"/>
      <w:lang w:val="en-US"/>
    </w:rPr>
  </w:style>
  <w:style w:type="paragraph" w:customStyle="1" w:styleId="ParagraphIndent">
    <w:name w:val="Paragraph Indent"/>
    <w:basedOn w:val="Paragraph"/>
    <w:rsid w:val="00847453"/>
    <w:pPr>
      <w:spacing w:line="300" w:lineRule="atLeast"/>
      <w:ind w:left="567"/>
    </w:pPr>
    <w:rPr>
      <w:rFonts w:eastAsia="MS Mincho"/>
      <w:lang w:val="en-US"/>
    </w:rPr>
  </w:style>
  <w:style w:type="paragraph" w:customStyle="1" w:styleId="Figure">
    <w:name w:val="Figure"/>
    <w:basedOn w:val="Normal"/>
    <w:next w:val="Caption"/>
    <w:rsid w:val="00847453"/>
    <w:pPr>
      <w:keepNext/>
      <w:keepLines/>
      <w:widowControl w:val="0"/>
      <w:suppressAutoHyphens/>
      <w:spacing w:before="120" w:line="300" w:lineRule="atLeast"/>
      <w:jc w:val="center"/>
    </w:pPr>
    <w:rPr>
      <w:rFonts w:eastAsia="MS Mincho"/>
      <w:kern w:val="16"/>
    </w:rPr>
  </w:style>
  <w:style w:type="paragraph" w:styleId="ListBullet3">
    <w:name w:val="List Bullet 3"/>
    <w:basedOn w:val="Normal"/>
    <w:autoRedefine/>
    <w:rsid w:val="00847453"/>
    <w:pPr>
      <w:widowControl w:val="0"/>
      <w:tabs>
        <w:tab w:val="num" w:pos="1080"/>
      </w:tabs>
      <w:suppressAutoHyphens/>
      <w:spacing w:line="300" w:lineRule="atLeast"/>
      <w:ind w:left="1080" w:hanging="360"/>
      <w:jc w:val="both"/>
    </w:pPr>
    <w:rPr>
      <w:rFonts w:eastAsia="MS Mincho"/>
      <w:kern w:val="16"/>
    </w:rPr>
  </w:style>
  <w:style w:type="paragraph" w:styleId="ListBullet2">
    <w:name w:val="List Bullet 2"/>
    <w:basedOn w:val="Normal"/>
    <w:autoRedefine/>
    <w:rsid w:val="00847453"/>
    <w:pPr>
      <w:widowControl w:val="0"/>
      <w:tabs>
        <w:tab w:val="num" w:pos="570"/>
      </w:tabs>
      <w:suppressAutoHyphens/>
      <w:spacing w:line="300" w:lineRule="atLeast"/>
      <w:ind w:left="570" w:hanging="360"/>
      <w:jc w:val="both"/>
    </w:pPr>
    <w:rPr>
      <w:rFonts w:eastAsia="MS Mincho"/>
      <w:kern w:val="16"/>
    </w:rPr>
  </w:style>
  <w:style w:type="paragraph" w:customStyle="1" w:styleId="ParaText">
    <w:name w:val="ParaText"/>
    <w:basedOn w:val="Normal"/>
    <w:rsid w:val="00847453"/>
    <w:pPr>
      <w:spacing w:after="240" w:line="300" w:lineRule="auto"/>
      <w:jc w:val="both"/>
    </w:pPr>
    <w:rPr>
      <w:rFonts w:eastAsia="MS Mincho"/>
      <w:sz w:val="22"/>
    </w:rPr>
  </w:style>
  <w:style w:type="paragraph" w:customStyle="1" w:styleId="paragraph0">
    <w:name w:val="paragraph"/>
    <w:basedOn w:val="Normal"/>
    <w:rsid w:val="00847453"/>
    <w:pPr>
      <w:spacing w:before="100" w:beforeAutospacing="1" w:after="100" w:afterAutospacing="1" w:line="300" w:lineRule="atLeast"/>
      <w:jc w:val="both"/>
    </w:pPr>
    <w:rPr>
      <w:rFonts w:eastAsia="MS Mincho"/>
      <w:szCs w:val="24"/>
    </w:rPr>
  </w:style>
  <w:style w:type="paragraph" w:customStyle="1" w:styleId="ParagraphCharCharChar">
    <w:name w:val="Paragraph Char Char Char"/>
    <w:basedOn w:val="BodyText"/>
    <w:link w:val="ParagraphCharCharCharChar"/>
    <w:rsid w:val="00847453"/>
    <w:pPr>
      <w:suppressAutoHyphens/>
      <w:adjustRightInd w:val="0"/>
      <w:spacing w:before="120" w:after="0" w:line="360" w:lineRule="atLeast"/>
      <w:jc w:val="both"/>
      <w:textAlignment w:val="baseline"/>
    </w:pPr>
    <w:rPr>
      <w:rFonts w:ascii="Arial" w:eastAsia="MS Mincho" w:hAnsi="Arial"/>
      <w:kern w:val="16"/>
      <w:szCs w:val="24"/>
      <w:lang w:val="en-US"/>
    </w:rPr>
  </w:style>
  <w:style w:type="character" w:customStyle="1" w:styleId="ParagraphCharCharCharChar">
    <w:name w:val="Paragraph Char Char Char Char"/>
    <w:link w:val="ParagraphCharCharChar"/>
    <w:rsid w:val="00847453"/>
    <w:rPr>
      <w:rFonts w:ascii="Arial" w:eastAsia="MS Mincho" w:hAnsi="Arial"/>
      <w:kern w:val="16"/>
      <w:sz w:val="24"/>
      <w:szCs w:val="24"/>
      <w:lang w:eastAsia="x-none"/>
    </w:rPr>
  </w:style>
  <w:style w:type="paragraph" w:customStyle="1" w:styleId="Text">
    <w:name w:val="Text"/>
    <w:basedOn w:val="Normal"/>
    <w:link w:val="TextChar"/>
    <w:rsid w:val="00847453"/>
    <w:pPr>
      <w:widowControl w:val="0"/>
      <w:ind w:firstLine="240"/>
      <w:jc w:val="both"/>
    </w:pPr>
    <w:rPr>
      <w:rFonts w:eastAsia="MS Mincho"/>
      <w:sz w:val="20"/>
      <w:lang w:eastAsia="x-none"/>
    </w:rPr>
  </w:style>
  <w:style w:type="paragraph" w:customStyle="1" w:styleId="FigureCaption">
    <w:name w:val="Figure Caption"/>
    <w:basedOn w:val="Normal"/>
    <w:rsid w:val="00847453"/>
    <w:pPr>
      <w:ind w:firstLine="284"/>
      <w:jc w:val="both"/>
    </w:pPr>
    <w:rPr>
      <w:rFonts w:eastAsia="MS Mincho"/>
      <w:sz w:val="16"/>
    </w:rPr>
  </w:style>
  <w:style w:type="paragraph" w:customStyle="1" w:styleId="TableContents">
    <w:name w:val="Table Contents"/>
    <w:basedOn w:val="Normal"/>
    <w:rsid w:val="00847453"/>
    <w:pPr>
      <w:widowControl w:val="0"/>
      <w:suppressLineNumbers/>
      <w:suppressAutoHyphens/>
    </w:pPr>
    <w:rPr>
      <w:rFonts w:eastAsia="Lucida Sans Unicode"/>
      <w:szCs w:val="24"/>
      <w:lang w:val="el-GR" w:eastAsia="el-GR"/>
    </w:rPr>
  </w:style>
  <w:style w:type="paragraph" w:customStyle="1" w:styleId="TableHeading">
    <w:name w:val="Table Heading"/>
    <w:basedOn w:val="TableContents"/>
    <w:rsid w:val="00847453"/>
    <w:pPr>
      <w:jc w:val="center"/>
    </w:pPr>
    <w:rPr>
      <w:b/>
      <w:bCs/>
      <w:i/>
      <w:iCs/>
    </w:rPr>
  </w:style>
  <w:style w:type="paragraph" w:styleId="NormalWeb">
    <w:name w:val="Normal (Web)"/>
    <w:basedOn w:val="Normal"/>
    <w:uiPriority w:val="99"/>
    <w:rsid w:val="00847453"/>
    <w:pPr>
      <w:spacing w:before="100" w:beforeAutospacing="1" w:after="100" w:afterAutospacing="1"/>
    </w:pPr>
    <w:rPr>
      <w:rFonts w:eastAsia="MS Mincho"/>
      <w:szCs w:val="24"/>
    </w:rPr>
  </w:style>
  <w:style w:type="paragraph" w:styleId="DocumentMap">
    <w:name w:val="Document Map"/>
    <w:basedOn w:val="Normal"/>
    <w:link w:val="DocumentMapChar"/>
    <w:uiPriority w:val="99"/>
    <w:rsid w:val="00847453"/>
    <w:pPr>
      <w:shd w:val="clear" w:color="auto" w:fill="000080"/>
    </w:pPr>
    <w:rPr>
      <w:rFonts w:ascii="Tahoma" w:eastAsia="MS Mincho" w:hAnsi="Tahoma"/>
      <w:szCs w:val="24"/>
      <w:lang w:val="x-none" w:eastAsia="x-none"/>
    </w:rPr>
  </w:style>
  <w:style w:type="character" w:customStyle="1" w:styleId="DocumentMapChar">
    <w:name w:val="Document Map Char"/>
    <w:basedOn w:val="DefaultParagraphFont"/>
    <w:link w:val="DocumentMap"/>
    <w:uiPriority w:val="99"/>
    <w:rsid w:val="00847453"/>
    <w:rPr>
      <w:rFonts w:ascii="Tahoma" w:eastAsia="MS Mincho" w:hAnsi="Tahoma"/>
      <w:sz w:val="24"/>
      <w:szCs w:val="24"/>
      <w:shd w:val="clear" w:color="auto" w:fill="000080"/>
      <w:lang w:val="x-none" w:eastAsia="x-none"/>
    </w:rPr>
  </w:style>
  <w:style w:type="paragraph" w:styleId="BodyTextIndent">
    <w:name w:val="Body Text Indent"/>
    <w:basedOn w:val="Normal"/>
    <w:link w:val="BodyTextIndentChar"/>
    <w:rsid w:val="00847453"/>
    <w:pPr>
      <w:tabs>
        <w:tab w:val="left" w:pos="360"/>
      </w:tabs>
      <w:spacing w:line="360" w:lineRule="auto"/>
      <w:ind w:left="360"/>
      <w:jc w:val="both"/>
      <w:outlineLvl w:val="0"/>
    </w:pPr>
    <w:rPr>
      <w:rFonts w:eastAsia="MS Mincho"/>
      <w:szCs w:val="24"/>
      <w:lang w:val="x-none" w:eastAsia="x-none"/>
    </w:rPr>
  </w:style>
  <w:style w:type="character" w:customStyle="1" w:styleId="BodyTextIndentChar">
    <w:name w:val="Body Text Indent Char"/>
    <w:basedOn w:val="DefaultParagraphFont"/>
    <w:link w:val="BodyTextIndent"/>
    <w:rsid w:val="00847453"/>
    <w:rPr>
      <w:rFonts w:ascii="Times New Roman" w:eastAsia="MS Mincho" w:hAnsi="Times New Roman"/>
      <w:sz w:val="24"/>
      <w:szCs w:val="24"/>
      <w:lang w:val="x-none" w:eastAsia="x-none"/>
    </w:rPr>
  </w:style>
  <w:style w:type="character" w:styleId="HTMLCite">
    <w:name w:val="HTML Cite"/>
    <w:rsid w:val="00847453"/>
    <w:rPr>
      <w:i/>
      <w:iCs/>
    </w:rPr>
  </w:style>
  <w:style w:type="paragraph" w:styleId="BodyText2">
    <w:name w:val="Body Text 2"/>
    <w:basedOn w:val="Normal"/>
    <w:link w:val="BodyText2Char"/>
    <w:rsid w:val="00847453"/>
    <w:pPr>
      <w:tabs>
        <w:tab w:val="left" w:pos="360"/>
      </w:tabs>
      <w:spacing w:line="360" w:lineRule="auto"/>
      <w:jc w:val="both"/>
    </w:pPr>
    <w:rPr>
      <w:rFonts w:eastAsia="MS Mincho"/>
      <w:szCs w:val="24"/>
      <w:lang w:val="x-none" w:eastAsia="x-none"/>
    </w:rPr>
  </w:style>
  <w:style w:type="character" w:customStyle="1" w:styleId="BodyText2Char">
    <w:name w:val="Body Text 2 Char"/>
    <w:basedOn w:val="DefaultParagraphFont"/>
    <w:link w:val="BodyText2"/>
    <w:rsid w:val="00847453"/>
    <w:rPr>
      <w:rFonts w:ascii="Times New Roman" w:eastAsia="MS Mincho" w:hAnsi="Times New Roman"/>
      <w:sz w:val="24"/>
      <w:szCs w:val="24"/>
      <w:lang w:val="x-none" w:eastAsia="x-none"/>
    </w:rPr>
  </w:style>
  <w:style w:type="paragraph" w:customStyle="1" w:styleId="xl24">
    <w:name w:val="xl24"/>
    <w:basedOn w:val="Normal"/>
    <w:rsid w:val="00847453"/>
    <w:pPr>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25">
    <w:name w:val="xl25"/>
    <w:basedOn w:val="Normal"/>
    <w:rsid w:val="00847453"/>
    <w:pPr>
      <w:pBdr>
        <w:top w:val="single" w:sz="8" w:space="0" w:color="auto"/>
        <w:left w:val="single" w:sz="8" w:space="8" w:color="auto"/>
        <w:bottom w:val="single" w:sz="4" w:space="0" w:color="auto"/>
        <w:right w:val="single" w:sz="8" w:space="0" w:color="auto"/>
      </w:pBdr>
      <w:shd w:val="clear" w:color="auto" w:fill="FFCC99"/>
      <w:spacing w:before="100" w:beforeAutospacing="1" w:after="100" w:afterAutospacing="1"/>
      <w:ind w:firstLineChars="100" w:firstLine="100"/>
      <w:textAlignment w:val="center"/>
    </w:pPr>
    <w:rPr>
      <w:rFonts w:ascii="Arial" w:eastAsia="Arial Unicode MS" w:hAnsi="Arial" w:cs="Arial"/>
      <w:b/>
      <w:bCs/>
      <w:szCs w:val="24"/>
      <w:lang w:val="en-GB"/>
    </w:rPr>
  </w:style>
  <w:style w:type="paragraph" w:customStyle="1" w:styleId="xl26">
    <w:name w:val="xl26"/>
    <w:basedOn w:val="Normal"/>
    <w:rsid w:val="00847453"/>
    <w:pPr>
      <w:pBdr>
        <w:bottom w:val="single" w:sz="4" w:space="0" w:color="auto"/>
        <w:right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27">
    <w:name w:val="xl27"/>
    <w:basedOn w:val="Normal"/>
    <w:rsid w:val="00847453"/>
    <w:pPr>
      <w:pBdr>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28">
    <w:name w:val="xl28"/>
    <w:basedOn w:val="Normal"/>
    <w:rsid w:val="00847453"/>
    <w:pPr>
      <w:pBdr>
        <w:left w:val="single" w:sz="4" w:space="0" w:color="auto"/>
        <w:bottom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29">
    <w:name w:val="xl29"/>
    <w:basedOn w:val="Normal"/>
    <w:rsid w:val="00847453"/>
    <w:pPr>
      <w:pBdr>
        <w:top w:val="single" w:sz="8" w:space="0" w:color="auto"/>
        <w:left w:val="single" w:sz="8" w:space="0" w:color="auto"/>
        <w:bottom w:val="single" w:sz="4" w:space="0" w:color="auto"/>
        <w:right w:val="single" w:sz="8" w:space="0" w:color="auto"/>
      </w:pBdr>
      <w:shd w:val="clear" w:color="auto" w:fill="FFCC99"/>
      <w:spacing w:before="100" w:beforeAutospacing="1" w:after="100" w:afterAutospacing="1"/>
    </w:pPr>
    <w:rPr>
      <w:rFonts w:ascii="Arial Unicode MS" w:eastAsia="Arial Unicode MS" w:hAnsi="Arial Unicode MS" w:cs="Arial Unicode MS"/>
      <w:szCs w:val="24"/>
      <w:lang w:val="en-GB"/>
    </w:rPr>
  </w:style>
  <w:style w:type="paragraph" w:customStyle="1" w:styleId="xl30">
    <w:name w:val="xl30"/>
    <w:basedOn w:val="Normal"/>
    <w:rsid w:val="00847453"/>
    <w:pPr>
      <w:pBdr>
        <w:top w:val="single" w:sz="4" w:space="0" w:color="auto"/>
        <w:left w:val="single" w:sz="8" w:space="8" w:color="auto"/>
        <w:bottom w:val="single" w:sz="4" w:space="0" w:color="auto"/>
        <w:right w:val="single" w:sz="8" w:space="0" w:color="auto"/>
      </w:pBdr>
      <w:shd w:val="clear" w:color="auto" w:fill="FFCC99"/>
      <w:spacing w:before="100" w:beforeAutospacing="1" w:after="100" w:afterAutospacing="1"/>
      <w:ind w:firstLineChars="100" w:firstLine="100"/>
      <w:textAlignment w:val="center"/>
    </w:pPr>
    <w:rPr>
      <w:rFonts w:ascii="Arial" w:eastAsia="Arial Unicode MS" w:hAnsi="Arial" w:cs="Arial"/>
      <w:b/>
      <w:bCs/>
      <w:szCs w:val="24"/>
      <w:lang w:val="en-GB"/>
    </w:rPr>
  </w:style>
  <w:style w:type="paragraph" w:customStyle="1" w:styleId="xl31">
    <w:name w:val="xl31"/>
    <w:basedOn w:val="Normal"/>
    <w:rsid w:val="00847453"/>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32">
    <w:name w:val="xl32"/>
    <w:basedOn w:val="Normal"/>
    <w:rsid w:val="0084745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33">
    <w:name w:val="xl33"/>
    <w:basedOn w:val="Normal"/>
    <w:rsid w:val="00847453"/>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34">
    <w:name w:val="xl34"/>
    <w:basedOn w:val="Normal"/>
    <w:rsid w:val="00847453"/>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pPr>
    <w:rPr>
      <w:rFonts w:ascii="Arial Unicode MS" w:eastAsia="Arial Unicode MS" w:hAnsi="Arial Unicode MS" w:cs="Arial Unicode MS"/>
      <w:szCs w:val="24"/>
      <w:lang w:val="en-GB"/>
    </w:rPr>
  </w:style>
  <w:style w:type="paragraph" w:customStyle="1" w:styleId="xl35">
    <w:name w:val="xl35"/>
    <w:basedOn w:val="Normal"/>
    <w:rsid w:val="00847453"/>
    <w:pPr>
      <w:pBdr>
        <w:top w:val="single" w:sz="4" w:space="0" w:color="auto"/>
        <w:left w:val="single" w:sz="8" w:space="8" w:color="auto"/>
        <w:bottom w:val="single" w:sz="8" w:space="0" w:color="auto"/>
        <w:right w:val="single" w:sz="8" w:space="0" w:color="auto"/>
      </w:pBdr>
      <w:shd w:val="clear" w:color="auto" w:fill="FFCC99"/>
      <w:spacing w:before="100" w:beforeAutospacing="1" w:after="100" w:afterAutospacing="1"/>
      <w:ind w:firstLineChars="100" w:firstLine="100"/>
      <w:textAlignment w:val="center"/>
    </w:pPr>
    <w:rPr>
      <w:rFonts w:ascii="Arial" w:eastAsia="Arial Unicode MS" w:hAnsi="Arial" w:cs="Arial"/>
      <w:b/>
      <w:bCs/>
      <w:szCs w:val="24"/>
      <w:lang w:val="en-GB"/>
    </w:rPr>
  </w:style>
  <w:style w:type="paragraph" w:customStyle="1" w:styleId="xl36">
    <w:name w:val="xl36"/>
    <w:basedOn w:val="Normal"/>
    <w:rsid w:val="00847453"/>
    <w:pPr>
      <w:pBdr>
        <w:top w:val="single" w:sz="4" w:space="0" w:color="auto"/>
        <w:bottom w:val="single" w:sz="8" w:space="0" w:color="auto"/>
        <w:right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37">
    <w:name w:val="xl37"/>
    <w:basedOn w:val="Normal"/>
    <w:rsid w:val="0084745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38">
    <w:name w:val="xl38"/>
    <w:basedOn w:val="Normal"/>
    <w:rsid w:val="00847453"/>
    <w:pPr>
      <w:pBdr>
        <w:top w:val="single" w:sz="4" w:space="0" w:color="auto"/>
        <w:left w:val="single" w:sz="4" w:space="0" w:color="auto"/>
        <w:bottom w:val="single" w:sz="8" w:space="0" w:color="auto"/>
      </w:pBdr>
      <w:shd w:val="clear" w:color="auto" w:fill="FFCC99"/>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39">
    <w:name w:val="xl39"/>
    <w:basedOn w:val="Normal"/>
    <w:rsid w:val="00847453"/>
    <w:pPr>
      <w:pBdr>
        <w:top w:val="single" w:sz="4" w:space="0" w:color="auto"/>
        <w:left w:val="single" w:sz="8" w:space="0" w:color="auto"/>
        <w:bottom w:val="single" w:sz="8" w:space="0" w:color="auto"/>
        <w:right w:val="single" w:sz="8" w:space="0" w:color="auto"/>
      </w:pBdr>
      <w:shd w:val="clear" w:color="auto" w:fill="FFCC99"/>
      <w:spacing w:before="100" w:beforeAutospacing="1" w:after="100" w:afterAutospacing="1"/>
    </w:pPr>
    <w:rPr>
      <w:rFonts w:ascii="Arial Unicode MS" w:eastAsia="Arial Unicode MS" w:hAnsi="Arial Unicode MS" w:cs="Arial Unicode MS"/>
      <w:szCs w:val="24"/>
      <w:lang w:val="en-GB"/>
    </w:rPr>
  </w:style>
  <w:style w:type="paragraph" w:customStyle="1" w:styleId="xl40">
    <w:name w:val="xl40"/>
    <w:basedOn w:val="Normal"/>
    <w:rsid w:val="00847453"/>
    <w:pPr>
      <w:pBdr>
        <w:top w:val="single" w:sz="4" w:space="0" w:color="auto"/>
        <w:left w:val="single" w:sz="8" w:space="8" w:color="auto"/>
        <w:bottom w:val="single" w:sz="4" w:space="0" w:color="auto"/>
        <w:right w:val="single" w:sz="8" w:space="0" w:color="auto"/>
      </w:pBdr>
      <w:shd w:val="clear" w:color="auto" w:fill="CCFFCC"/>
      <w:spacing w:before="100" w:beforeAutospacing="1" w:after="100" w:afterAutospacing="1"/>
      <w:ind w:firstLineChars="100" w:firstLine="100"/>
      <w:textAlignment w:val="center"/>
    </w:pPr>
    <w:rPr>
      <w:rFonts w:ascii="Arial" w:eastAsia="Arial Unicode MS" w:hAnsi="Arial" w:cs="Arial"/>
      <w:b/>
      <w:bCs/>
      <w:szCs w:val="24"/>
      <w:lang w:val="en-GB"/>
    </w:rPr>
  </w:style>
  <w:style w:type="paragraph" w:customStyle="1" w:styleId="xl41">
    <w:name w:val="xl41"/>
    <w:basedOn w:val="Normal"/>
    <w:rsid w:val="00847453"/>
    <w:pPr>
      <w:pBdr>
        <w:top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42">
    <w:name w:val="xl42"/>
    <w:basedOn w:val="Normal"/>
    <w:rsid w:val="0084745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43">
    <w:name w:val="xl43"/>
    <w:basedOn w:val="Normal"/>
    <w:rsid w:val="00847453"/>
    <w:pPr>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rFonts w:ascii="Arial Unicode MS" w:eastAsia="Arial Unicode MS" w:hAnsi="Arial Unicode MS" w:cs="Arial Unicode MS"/>
      <w:szCs w:val="24"/>
      <w:lang w:val="en-GB"/>
    </w:rPr>
  </w:style>
  <w:style w:type="paragraph" w:customStyle="1" w:styleId="xl44">
    <w:name w:val="xl44"/>
    <w:basedOn w:val="Normal"/>
    <w:rsid w:val="00847453"/>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ascii="Arial Unicode MS" w:eastAsia="Arial Unicode MS" w:hAnsi="Arial Unicode MS" w:cs="Arial Unicode MS"/>
      <w:szCs w:val="24"/>
      <w:lang w:val="en-GB"/>
    </w:rPr>
  </w:style>
  <w:style w:type="paragraph" w:customStyle="1" w:styleId="xl45">
    <w:name w:val="xl45"/>
    <w:basedOn w:val="Normal"/>
    <w:rsid w:val="0084745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Cs w:val="24"/>
      <w:lang w:val="en-GB"/>
    </w:rPr>
  </w:style>
  <w:style w:type="paragraph" w:customStyle="1" w:styleId="xl46">
    <w:name w:val="xl46"/>
    <w:basedOn w:val="Normal"/>
    <w:rsid w:val="0084745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Cs w:val="24"/>
      <w:lang w:val="en-GB"/>
    </w:rPr>
  </w:style>
  <w:style w:type="paragraph" w:customStyle="1" w:styleId="xl47">
    <w:name w:val="xl47"/>
    <w:basedOn w:val="Normal"/>
    <w:rsid w:val="0084745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Cs w:val="24"/>
      <w:lang w:val="en-GB"/>
    </w:rPr>
  </w:style>
  <w:style w:type="paragraph" w:customStyle="1" w:styleId="xl48">
    <w:name w:val="xl48"/>
    <w:basedOn w:val="Normal"/>
    <w:rsid w:val="00847453"/>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Cs w:val="24"/>
      <w:lang w:val="en-GB"/>
    </w:rPr>
  </w:style>
  <w:style w:type="paragraph" w:customStyle="1" w:styleId="Heading3-manual">
    <w:name w:val="Heading 3 - manual"/>
    <w:basedOn w:val="Heading4"/>
    <w:rsid w:val="00847453"/>
    <w:pPr>
      <w:keepNext w:val="0"/>
      <w:widowControl w:val="0"/>
      <w:numPr>
        <w:ilvl w:val="0"/>
        <w:numId w:val="0"/>
      </w:numPr>
      <w:tabs>
        <w:tab w:val="num" w:pos="709"/>
      </w:tabs>
      <w:suppressAutoHyphens/>
      <w:adjustRightInd w:val="0"/>
      <w:spacing w:before="120" w:after="0" w:line="360" w:lineRule="auto"/>
      <w:ind w:left="709" w:hanging="709"/>
      <w:jc w:val="both"/>
      <w:textAlignment w:val="baseline"/>
    </w:pPr>
    <w:rPr>
      <w:rFonts w:ascii="Arial" w:eastAsia="MS Mincho" w:hAnsi="Arial" w:cs="Arial"/>
      <w:b/>
      <w:kern w:val="16"/>
      <w:lang w:val="el-GR"/>
    </w:rPr>
  </w:style>
  <w:style w:type="paragraph" w:customStyle="1" w:styleId="Heading4-manual">
    <w:name w:val="Heading 4 - manual"/>
    <w:basedOn w:val="Heading4"/>
    <w:rsid w:val="00847453"/>
    <w:pPr>
      <w:keepNext w:val="0"/>
      <w:widowControl w:val="0"/>
      <w:numPr>
        <w:ilvl w:val="0"/>
        <w:numId w:val="0"/>
      </w:numPr>
      <w:tabs>
        <w:tab w:val="left" w:pos="851"/>
        <w:tab w:val="num" w:pos="1440"/>
      </w:tabs>
      <w:suppressAutoHyphens/>
      <w:adjustRightInd w:val="0"/>
      <w:spacing w:before="120" w:after="0" w:line="360" w:lineRule="auto"/>
      <w:ind w:left="1224" w:hanging="504"/>
      <w:jc w:val="both"/>
      <w:textAlignment w:val="baseline"/>
    </w:pPr>
    <w:rPr>
      <w:rFonts w:ascii="Arial" w:eastAsia="MS Mincho" w:hAnsi="Arial" w:cs="Arial"/>
      <w:b/>
      <w:kern w:val="16"/>
      <w:lang w:val="el-GR"/>
    </w:rPr>
  </w:style>
  <w:style w:type="character" w:customStyle="1" w:styleId="Char">
    <w:name w:val="Απλό κείμενο Char"/>
    <w:locked/>
    <w:rsid w:val="00847453"/>
    <w:rPr>
      <w:rFonts w:ascii="Century Gothic" w:hAnsi="Century Gothic" w:cs="Century Gothic"/>
      <w:sz w:val="18"/>
      <w:szCs w:val="18"/>
      <w:lang w:val="en-GB"/>
    </w:rPr>
  </w:style>
  <w:style w:type="character" w:styleId="IntenseEmphasis">
    <w:name w:val="Intense Emphasis"/>
    <w:uiPriority w:val="99"/>
    <w:qFormat/>
    <w:rsid w:val="00847453"/>
    <w:rPr>
      <w:rFonts w:cs="Times New Roman"/>
      <w:b/>
      <w:bCs/>
      <w:i/>
      <w:iCs/>
      <w:color w:val="4F81BD"/>
    </w:rPr>
  </w:style>
  <w:style w:type="character" w:styleId="BookTitle">
    <w:name w:val="Book Title"/>
    <w:uiPriority w:val="99"/>
    <w:qFormat/>
    <w:rsid w:val="00847453"/>
    <w:rPr>
      <w:rFonts w:cs="Times New Roman"/>
      <w:b/>
      <w:bCs/>
      <w:smallCaps/>
      <w:spacing w:val="5"/>
    </w:rPr>
  </w:style>
  <w:style w:type="paragraph" w:styleId="IntenseQuote">
    <w:name w:val="Intense Quote"/>
    <w:basedOn w:val="Normal"/>
    <w:next w:val="Normal"/>
    <w:link w:val="IntenseQuoteChar"/>
    <w:uiPriority w:val="99"/>
    <w:qFormat/>
    <w:rsid w:val="00847453"/>
    <w:pPr>
      <w:pBdr>
        <w:bottom w:val="single" w:sz="4" w:space="4" w:color="4F81BD"/>
      </w:pBdr>
      <w:spacing w:before="200" w:after="280"/>
      <w:ind w:left="936" w:right="936"/>
    </w:pPr>
    <w:rPr>
      <w:rFonts w:eastAsia="MS Mincho"/>
      <w:b/>
      <w:bCs/>
      <w:i/>
      <w:iCs/>
      <w:color w:val="4F81BD"/>
      <w:sz w:val="20"/>
      <w:lang w:val="x-none" w:eastAsia="x-none"/>
    </w:rPr>
  </w:style>
  <w:style w:type="character" w:customStyle="1" w:styleId="IntenseQuoteChar">
    <w:name w:val="Intense Quote Char"/>
    <w:basedOn w:val="DefaultParagraphFont"/>
    <w:link w:val="IntenseQuote"/>
    <w:uiPriority w:val="99"/>
    <w:rsid w:val="00847453"/>
    <w:rPr>
      <w:rFonts w:ascii="Times New Roman" w:eastAsia="MS Mincho" w:hAnsi="Times New Roman"/>
      <w:b/>
      <w:bCs/>
      <w:i/>
      <w:iCs/>
      <w:color w:val="4F81BD"/>
      <w:lang w:val="x-none" w:eastAsia="x-none"/>
    </w:rPr>
  </w:style>
  <w:style w:type="character" w:styleId="Strong">
    <w:name w:val="Strong"/>
    <w:uiPriority w:val="22"/>
    <w:qFormat/>
    <w:rsid w:val="00847453"/>
    <w:rPr>
      <w:rFonts w:cs="Times New Roman"/>
      <w:b/>
      <w:bCs/>
    </w:rPr>
  </w:style>
  <w:style w:type="character" w:customStyle="1" w:styleId="PlainTextChar1">
    <w:name w:val="Plain Text Char1"/>
    <w:uiPriority w:val="99"/>
    <w:locked/>
    <w:rsid w:val="00847453"/>
    <w:rPr>
      <w:rFonts w:ascii="Century Gothic" w:hAnsi="Century Gothic" w:cs="Century Gothic"/>
      <w:sz w:val="18"/>
      <w:szCs w:val="18"/>
      <w:lang w:val="en-GB"/>
    </w:rPr>
  </w:style>
  <w:style w:type="paragraph" w:styleId="ListBullet">
    <w:name w:val="List Bullet"/>
    <w:basedOn w:val="PlainText"/>
    <w:uiPriority w:val="99"/>
    <w:rsid w:val="00847453"/>
    <w:pPr>
      <w:tabs>
        <w:tab w:val="num" w:pos="360"/>
      </w:tabs>
      <w:spacing w:before="60" w:after="60"/>
      <w:ind w:left="360" w:hanging="360"/>
      <w:jc w:val="both"/>
    </w:pPr>
    <w:rPr>
      <w:rFonts w:ascii="Century Gothic" w:eastAsia="Calibri" w:hAnsi="Century Gothic" w:cs="Century Gothic"/>
      <w:sz w:val="18"/>
      <w:szCs w:val="18"/>
      <w:lang w:val="el-GR"/>
    </w:rPr>
  </w:style>
  <w:style w:type="paragraph" w:customStyle="1" w:styleId="11">
    <w:name w:val="Κείμενο πλαισίου1"/>
    <w:basedOn w:val="Normal"/>
    <w:uiPriority w:val="99"/>
    <w:semiHidden/>
    <w:rsid w:val="00847453"/>
    <w:rPr>
      <w:rFonts w:ascii="Tahoma" w:eastAsia="MS Mincho" w:hAnsi="Tahoma" w:cs="Tahoma"/>
      <w:sz w:val="16"/>
      <w:szCs w:val="16"/>
      <w:lang w:val="el-GR" w:eastAsia="el-GR"/>
    </w:rPr>
  </w:style>
  <w:style w:type="paragraph" w:customStyle="1" w:styleId="References">
    <w:name w:val="References"/>
    <w:basedOn w:val="Normal"/>
    <w:rsid w:val="00847453"/>
    <w:pPr>
      <w:spacing w:after="200" w:line="276" w:lineRule="auto"/>
      <w:ind w:left="720" w:hanging="360"/>
    </w:pPr>
    <w:rPr>
      <w:rFonts w:ascii="Calibri" w:eastAsia="Calibri" w:hAnsi="Calibri"/>
      <w:sz w:val="22"/>
      <w:szCs w:val="22"/>
      <w:lang w:val="el-GR"/>
    </w:rPr>
  </w:style>
  <w:style w:type="paragraph" w:customStyle="1" w:styleId="Aufzhlung1">
    <w:name w:val="Aufzählung1"/>
    <w:basedOn w:val="Normal"/>
    <w:rsid w:val="00847453"/>
    <w:pPr>
      <w:tabs>
        <w:tab w:val="num" w:pos="397"/>
      </w:tabs>
      <w:spacing w:before="60" w:after="60"/>
      <w:ind w:left="397" w:hanging="397"/>
      <w:contextualSpacing/>
      <w:jc w:val="both"/>
    </w:pPr>
    <w:rPr>
      <w:rFonts w:ascii="Arial" w:eastAsia="MS Mincho" w:hAnsi="Arial" w:cs="Arial"/>
      <w:sz w:val="22"/>
      <w:szCs w:val="24"/>
      <w:lang w:val="en-GB" w:eastAsia="de-DE"/>
    </w:rPr>
  </w:style>
  <w:style w:type="paragraph" w:customStyle="1" w:styleId="Sansinterligne1">
    <w:name w:val="Sans interligne1"/>
    <w:uiPriority w:val="99"/>
    <w:rsid w:val="00847453"/>
    <w:rPr>
      <w:rFonts w:eastAsia="MS Mincho"/>
      <w:sz w:val="22"/>
      <w:szCs w:val="22"/>
      <w:lang w:val="fr-FR"/>
    </w:rPr>
  </w:style>
  <w:style w:type="paragraph" w:customStyle="1" w:styleId="StylSansinterligne110ptWyjustowany">
    <w:name w:val="Styl Sans interligne1 + 10 pt Wyjustowany"/>
    <w:basedOn w:val="Normal"/>
    <w:uiPriority w:val="99"/>
    <w:rsid w:val="00847453"/>
    <w:pPr>
      <w:spacing w:after="120"/>
      <w:jc w:val="both"/>
    </w:pPr>
    <w:rPr>
      <w:rFonts w:ascii="Calibri" w:eastAsia="Calibri" w:hAnsi="Calibri"/>
      <w:sz w:val="20"/>
      <w:lang w:val="fr-FR"/>
    </w:rPr>
  </w:style>
  <w:style w:type="paragraph" w:customStyle="1" w:styleId="Sansinterligne2">
    <w:name w:val="Sans interligne2"/>
    <w:uiPriority w:val="99"/>
    <w:rsid w:val="00847453"/>
    <w:rPr>
      <w:rFonts w:eastAsia="MS Mincho"/>
      <w:sz w:val="22"/>
      <w:szCs w:val="22"/>
      <w:lang w:val="fr-FR"/>
    </w:rPr>
  </w:style>
  <w:style w:type="character" w:customStyle="1" w:styleId="xdtextbox1">
    <w:name w:val="xdtextbox1"/>
    <w:rsid w:val="00847453"/>
    <w:rPr>
      <w:color w:val="auto"/>
      <w:bdr w:val="single" w:sz="8" w:space="1" w:color="DCDCDC" w:frame="1"/>
      <w:shd w:val="clear" w:color="auto" w:fill="FFFFFF"/>
    </w:rPr>
  </w:style>
  <w:style w:type="paragraph" w:customStyle="1" w:styleId="Section">
    <w:name w:val="Section"/>
    <w:basedOn w:val="Normal"/>
    <w:rsid w:val="00847453"/>
    <w:pPr>
      <w:widowControl w:val="0"/>
      <w:ind w:left="-1080"/>
    </w:pPr>
    <w:rPr>
      <w:smallCaps/>
      <w:snapToGrid w:val="0"/>
      <w:sz w:val="26"/>
    </w:rPr>
  </w:style>
  <w:style w:type="paragraph" w:customStyle="1" w:styleId="CompanyName">
    <w:name w:val="Company Name"/>
    <w:basedOn w:val="Normal"/>
    <w:next w:val="Normal"/>
    <w:autoRedefine/>
    <w:rsid w:val="00847453"/>
    <w:pPr>
      <w:tabs>
        <w:tab w:val="left" w:pos="2160"/>
        <w:tab w:val="right" w:pos="6480"/>
      </w:tabs>
      <w:spacing w:before="240" w:after="40" w:line="220" w:lineRule="atLeast"/>
      <w:jc w:val="both"/>
    </w:pPr>
  </w:style>
  <w:style w:type="paragraph" w:customStyle="1" w:styleId="CharCharCharCharCharCharCharCharChar">
    <w:name w:val="Char Char Char Char Char Char Char Char Char"/>
    <w:basedOn w:val="Normal"/>
    <w:rsid w:val="00847453"/>
    <w:pPr>
      <w:spacing w:after="160" w:line="240" w:lineRule="exact"/>
    </w:pPr>
    <w:rPr>
      <w:rFonts w:ascii="Verdana" w:hAnsi="Verdana"/>
      <w:sz w:val="20"/>
    </w:rPr>
  </w:style>
  <w:style w:type="paragraph" w:customStyle="1" w:styleId="NormalCV">
    <w:name w:val="NormalCV"/>
    <w:basedOn w:val="Normal"/>
    <w:rsid w:val="00847453"/>
    <w:rPr>
      <w:rFonts w:ascii="Verdana" w:hAnsi="Verdana"/>
      <w:bCs/>
      <w:spacing w:val="-2"/>
      <w:sz w:val="17"/>
      <w:lang w:val="en-AU"/>
    </w:rPr>
  </w:style>
  <w:style w:type="paragraph" w:customStyle="1" w:styleId="i">
    <w:name w:val="i."/>
    <w:basedOn w:val="Normal"/>
    <w:uiPriority w:val="99"/>
    <w:rsid w:val="00847453"/>
    <w:pPr>
      <w:numPr>
        <w:numId w:val="7"/>
      </w:numPr>
    </w:pPr>
    <w:rPr>
      <w:sz w:val="20"/>
    </w:rPr>
  </w:style>
  <w:style w:type="paragraph" w:customStyle="1" w:styleId="Authors">
    <w:name w:val="Authors"/>
    <w:basedOn w:val="Normal"/>
    <w:next w:val="Normal"/>
    <w:rsid w:val="00847453"/>
    <w:pPr>
      <w:framePr w:w="9072" w:hSpace="187" w:vSpace="187" w:wrap="notBeside" w:vAnchor="text" w:hAnchor="page" w:xAlign="center" w:y="1"/>
      <w:autoSpaceDE w:val="0"/>
      <w:autoSpaceDN w:val="0"/>
      <w:spacing w:after="320"/>
      <w:jc w:val="center"/>
    </w:pPr>
    <w:rPr>
      <w:sz w:val="22"/>
      <w:szCs w:val="22"/>
    </w:rPr>
  </w:style>
  <w:style w:type="character" w:customStyle="1" w:styleId="Subtitle1">
    <w:name w:val="Subtitle1"/>
    <w:rsid w:val="00847453"/>
  </w:style>
  <w:style w:type="character" w:customStyle="1" w:styleId="doi">
    <w:name w:val="doi"/>
    <w:rsid w:val="00847453"/>
  </w:style>
  <w:style w:type="character" w:customStyle="1" w:styleId="value">
    <w:name w:val="value"/>
    <w:rsid w:val="00847453"/>
  </w:style>
  <w:style w:type="character" w:customStyle="1" w:styleId="label1">
    <w:name w:val="label1"/>
    <w:rsid w:val="00847453"/>
  </w:style>
  <w:style w:type="character" w:customStyle="1" w:styleId="pagination">
    <w:name w:val="pagination"/>
    <w:rsid w:val="00847453"/>
  </w:style>
  <w:style w:type="paragraph" w:customStyle="1" w:styleId="xxmsonormal">
    <w:name w:val="xxmsonormal"/>
    <w:basedOn w:val="Normal"/>
    <w:rsid w:val="00847453"/>
    <w:pPr>
      <w:spacing w:before="100" w:beforeAutospacing="1" w:after="100" w:afterAutospacing="1"/>
    </w:pPr>
    <w:rPr>
      <w:rFonts w:eastAsia="Calibri"/>
      <w:szCs w:val="24"/>
      <w:lang w:val="es-ES" w:eastAsia="es-ES"/>
    </w:rPr>
  </w:style>
  <w:style w:type="paragraph" w:customStyle="1" w:styleId="ParagraphCharChar">
    <w:name w:val="Paragraph Char Char"/>
    <w:basedOn w:val="BodyText"/>
    <w:rsid w:val="00847453"/>
    <w:pPr>
      <w:suppressAutoHyphens/>
      <w:spacing w:before="120" w:after="0"/>
      <w:jc w:val="both"/>
    </w:pPr>
    <w:rPr>
      <w:rFonts w:ascii="Arial" w:hAnsi="Arial"/>
      <w:kern w:val="16"/>
      <w:szCs w:val="24"/>
      <w:lang w:val="en-US"/>
    </w:rPr>
  </w:style>
  <w:style w:type="paragraph" w:customStyle="1" w:styleId="MediumGrid21">
    <w:name w:val="Medium Grid 21"/>
    <w:link w:val="MediumGrid2Char"/>
    <w:uiPriority w:val="1"/>
    <w:qFormat/>
    <w:rsid w:val="00847453"/>
    <w:pPr>
      <w:spacing w:after="120"/>
      <w:jc w:val="both"/>
    </w:pPr>
    <w:rPr>
      <w:rFonts w:ascii="Arial" w:eastAsia="MS Mincho" w:hAnsi="Arial"/>
      <w:sz w:val="24"/>
      <w:szCs w:val="22"/>
      <w:lang w:val="el-GR" w:eastAsia="ja-JP"/>
    </w:rPr>
  </w:style>
  <w:style w:type="character" w:customStyle="1" w:styleId="MediumGrid2Char">
    <w:name w:val="Medium Grid 2 Char"/>
    <w:link w:val="MediumGrid21"/>
    <w:uiPriority w:val="1"/>
    <w:rsid w:val="00847453"/>
    <w:rPr>
      <w:rFonts w:ascii="Arial" w:eastAsia="MS Mincho" w:hAnsi="Arial"/>
      <w:sz w:val="24"/>
      <w:szCs w:val="22"/>
      <w:lang w:val="el-GR" w:eastAsia="ja-JP"/>
    </w:rPr>
  </w:style>
  <w:style w:type="character" w:customStyle="1" w:styleId="BodyTextChar1">
    <w:name w:val="Body Text Char1"/>
    <w:rsid w:val="00847453"/>
    <w:rPr>
      <w:rFonts w:ascii="Times New Roman" w:eastAsia="Times New Roman" w:hAnsi="Times New Roman" w:cs="Times New Roman"/>
      <w:sz w:val="24"/>
      <w:szCs w:val="24"/>
    </w:rPr>
  </w:style>
  <w:style w:type="character" w:customStyle="1" w:styleId="txt">
    <w:name w:val="txt"/>
    <w:rsid w:val="00847453"/>
  </w:style>
  <w:style w:type="character" w:customStyle="1" w:styleId="FootnoteTextChar1">
    <w:name w:val="Footnote Text Char1"/>
    <w:rsid w:val="00847453"/>
    <w:rPr>
      <w:rFonts w:ascii="Times New Roman" w:eastAsia="Times New Roman" w:hAnsi="Times New Roman" w:cs="Times New Roman"/>
    </w:rPr>
  </w:style>
  <w:style w:type="character" w:customStyle="1" w:styleId="TextChar">
    <w:name w:val="Text Char"/>
    <w:link w:val="Text"/>
    <w:rsid w:val="00847453"/>
    <w:rPr>
      <w:rFonts w:ascii="Times New Roman" w:eastAsia="MS Mincho" w:hAnsi="Times New Roman"/>
      <w:lang w:eastAsia="x-none"/>
    </w:rPr>
  </w:style>
  <w:style w:type="paragraph" w:customStyle="1" w:styleId="1">
    <w:name w:val="1"/>
    <w:aliases w:val="a,i Seq"/>
    <w:basedOn w:val="Normal"/>
    <w:rsid w:val="00847453"/>
    <w:pPr>
      <w:numPr>
        <w:numId w:val="8"/>
      </w:numPr>
      <w:tabs>
        <w:tab w:val="left" w:pos="1800"/>
        <w:tab w:val="left" w:pos="2160"/>
        <w:tab w:val="left" w:pos="2520"/>
        <w:tab w:val="left" w:pos="2880"/>
      </w:tabs>
      <w:spacing w:after="240" w:line="300" w:lineRule="auto"/>
      <w:jc w:val="both"/>
    </w:pPr>
    <w:rPr>
      <w:rFonts w:eastAsia="BatangChe"/>
      <w:sz w:val="22"/>
    </w:rPr>
  </w:style>
  <w:style w:type="character" w:customStyle="1" w:styleId="apple-converted-space">
    <w:name w:val="apple-converted-space"/>
    <w:rsid w:val="00847453"/>
  </w:style>
  <w:style w:type="paragraph" w:styleId="List2">
    <w:name w:val="List 2"/>
    <w:basedOn w:val="Normal"/>
    <w:uiPriority w:val="99"/>
    <w:semiHidden/>
    <w:unhideWhenUsed/>
    <w:rsid w:val="00847453"/>
    <w:pPr>
      <w:ind w:left="566" w:hanging="283"/>
      <w:contextualSpacing/>
    </w:pPr>
    <w:rPr>
      <w:szCs w:val="24"/>
      <w:lang w:val="el-GR" w:eastAsia="el-GR"/>
    </w:rPr>
  </w:style>
  <w:style w:type="paragraph" w:customStyle="1" w:styleId="Standard">
    <w:name w:val="Standard+"/>
    <w:basedOn w:val="Normal"/>
    <w:rsid w:val="00847453"/>
    <w:pPr>
      <w:spacing w:after="60" w:line="360" w:lineRule="auto"/>
      <w:jc w:val="both"/>
    </w:pPr>
    <w:rPr>
      <w:szCs w:val="24"/>
      <w:lang w:val="en-GB" w:eastAsia="de-DE"/>
    </w:rPr>
  </w:style>
  <w:style w:type="paragraph" w:customStyle="1" w:styleId="StandardMitte">
    <w:name w:val="Standard Mitte"/>
    <w:basedOn w:val="Standard"/>
    <w:rsid w:val="00847453"/>
    <w:pPr>
      <w:jc w:val="center"/>
    </w:pPr>
  </w:style>
  <w:style w:type="paragraph" w:customStyle="1" w:styleId="TableParagraph">
    <w:name w:val="Table Paragraph"/>
    <w:basedOn w:val="Normal"/>
    <w:uiPriority w:val="1"/>
    <w:qFormat/>
    <w:rsid w:val="00847453"/>
    <w:pPr>
      <w:widowControl w:val="0"/>
    </w:pPr>
    <w:rPr>
      <w:rFonts w:ascii="Calibri" w:eastAsia="Calibri" w:hAnsi="Calibri"/>
      <w:sz w:val="22"/>
      <w:szCs w:val="22"/>
    </w:rPr>
  </w:style>
  <w:style w:type="numbering" w:customStyle="1" w:styleId="a">
    <w:name w:val="Στυλ Κουκκίδα"/>
    <w:basedOn w:val="NoList"/>
    <w:rsid w:val="00847453"/>
    <w:pPr>
      <w:numPr>
        <w:numId w:val="9"/>
      </w:numPr>
    </w:pPr>
  </w:style>
  <w:style w:type="paragraph" w:customStyle="1" w:styleId="xl74">
    <w:name w:val="xl74"/>
    <w:basedOn w:val="Normal"/>
    <w:rsid w:val="00847453"/>
    <w:pPr>
      <w:pBdr>
        <w:top w:val="double" w:sz="6" w:space="0" w:color="auto"/>
      </w:pBdr>
      <w:spacing w:before="100" w:beforeAutospacing="1" w:after="100" w:afterAutospacing="1"/>
    </w:pPr>
    <w:rPr>
      <w:szCs w:val="24"/>
      <w:lang w:val="el-GR" w:eastAsia="el-GR"/>
    </w:rPr>
  </w:style>
  <w:style w:type="paragraph" w:customStyle="1" w:styleId="xl75">
    <w:name w:val="xl75"/>
    <w:basedOn w:val="Normal"/>
    <w:rsid w:val="00847453"/>
    <w:pPr>
      <w:pBdr>
        <w:top w:val="single" w:sz="4" w:space="0" w:color="auto"/>
        <w:bottom w:val="double" w:sz="6" w:space="0" w:color="auto"/>
      </w:pBdr>
      <w:shd w:val="clear" w:color="000000" w:fill="B8CCE4"/>
      <w:spacing w:before="100" w:beforeAutospacing="1" w:after="100" w:afterAutospacing="1"/>
      <w:jc w:val="center"/>
      <w:textAlignment w:val="center"/>
    </w:pPr>
    <w:rPr>
      <w:b/>
      <w:bCs/>
      <w:szCs w:val="24"/>
      <w:lang w:val="el-GR" w:eastAsia="el-GR"/>
    </w:rPr>
  </w:style>
  <w:style w:type="paragraph" w:customStyle="1" w:styleId="xl76">
    <w:name w:val="xl76"/>
    <w:basedOn w:val="Normal"/>
    <w:rsid w:val="00847453"/>
    <w:pPr>
      <w:pBdr>
        <w:top w:val="single" w:sz="4" w:space="0" w:color="auto"/>
        <w:left w:val="single" w:sz="4" w:space="0" w:color="auto"/>
        <w:bottom w:val="double" w:sz="6" w:space="0" w:color="auto"/>
        <w:right w:val="single" w:sz="4" w:space="0" w:color="auto"/>
      </w:pBdr>
      <w:shd w:val="clear" w:color="000000" w:fill="B8CCE4"/>
      <w:spacing w:before="100" w:beforeAutospacing="1" w:after="100" w:afterAutospacing="1"/>
      <w:jc w:val="center"/>
      <w:textAlignment w:val="center"/>
    </w:pPr>
    <w:rPr>
      <w:b/>
      <w:bCs/>
      <w:szCs w:val="24"/>
      <w:lang w:val="el-GR" w:eastAsia="el-GR"/>
    </w:rPr>
  </w:style>
  <w:style w:type="paragraph" w:customStyle="1" w:styleId="xl77">
    <w:name w:val="xl77"/>
    <w:basedOn w:val="Normal"/>
    <w:rsid w:val="00847453"/>
    <w:pPr>
      <w:pBdr>
        <w:left w:val="single" w:sz="4" w:space="0" w:color="auto"/>
        <w:right w:val="single" w:sz="4" w:space="0" w:color="auto"/>
      </w:pBdr>
      <w:spacing w:before="100" w:beforeAutospacing="1" w:after="100" w:afterAutospacing="1"/>
    </w:pPr>
    <w:rPr>
      <w:szCs w:val="24"/>
      <w:lang w:val="el-GR" w:eastAsia="el-GR"/>
    </w:rPr>
  </w:style>
  <w:style w:type="paragraph" w:customStyle="1" w:styleId="xl78">
    <w:name w:val="xl78"/>
    <w:basedOn w:val="Normal"/>
    <w:rsid w:val="00847453"/>
    <w:pPr>
      <w:pBdr>
        <w:top w:val="single" w:sz="4" w:space="0" w:color="auto"/>
        <w:bottom w:val="double" w:sz="6" w:space="0" w:color="auto"/>
        <w:right w:val="double" w:sz="6" w:space="0" w:color="auto"/>
      </w:pBdr>
      <w:shd w:val="clear" w:color="000000" w:fill="E6B8B7"/>
      <w:spacing w:before="100" w:beforeAutospacing="1" w:after="100" w:afterAutospacing="1"/>
      <w:jc w:val="center"/>
      <w:textAlignment w:val="center"/>
    </w:pPr>
    <w:rPr>
      <w:b/>
      <w:bCs/>
      <w:szCs w:val="24"/>
      <w:lang w:val="el-GR" w:eastAsia="el-GR"/>
    </w:rPr>
  </w:style>
  <w:style w:type="paragraph" w:customStyle="1" w:styleId="xl79">
    <w:name w:val="xl79"/>
    <w:basedOn w:val="Normal"/>
    <w:rsid w:val="00847453"/>
    <w:pPr>
      <w:spacing w:before="100" w:beforeAutospacing="1" w:after="100" w:afterAutospacing="1"/>
      <w:jc w:val="center"/>
    </w:pPr>
    <w:rPr>
      <w:szCs w:val="24"/>
      <w:lang w:val="el-GR" w:eastAsia="el-GR"/>
    </w:rPr>
  </w:style>
  <w:style w:type="paragraph" w:customStyle="1" w:styleId="xl80">
    <w:name w:val="xl80"/>
    <w:basedOn w:val="Normal"/>
    <w:rsid w:val="00847453"/>
    <w:pPr>
      <w:spacing w:before="100" w:beforeAutospacing="1" w:after="100" w:afterAutospacing="1"/>
      <w:jc w:val="center"/>
    </w:pPr>
    <w:rPr>
      <w:szCs w:val="24"/>
      <w:lang w:val="el-GR" w:eastAsia="el-GR"/>
    </w:rPr>
  </w:style>
  <w:style w:type="paragraph" w:customStyle="1" w:styleId="xl81">
    <w:name w:val="xl81"/>
    <w:basedOn w:val="Normal"/>
    <w:rsid w:val="00847453"/>
    <w:pPr>
      <w:pBdr>
        <w:top w:val="double" w:sz="6" w:space="0" w:color="auto"/>
        <w:left w:val="single" w:sz="4" w:space="0" w:color="auto"/>
        <w:right w:val="double" w:sz="6" w:space="0" w:color="auto"/>
      </w:pBdr>
      <w:spacing w:before="100" w:beforeAutospacing="1" w:after="100" w:afterAutospacing="1"/>
      <w:jc w:val="center"/>
    </w:pPr>
    <w:rPr>
      <w:szCs w:val="24"/>
      <w:lang w:val="el-GR" w:eastAsia="el-GR"/>
    </w:rPr>
  </w:style>
  <w:style w:type="paragraph" w:customStyle="1" w:styleId="xl82">
    <w:name w:val="xl82"/>
    <w:basedOn w:val="Normal"/>
    <w:rsid w:val="00847453"/>
    <w:pPr>
      <w:pBdr>
        <w:left w:val="single" w:sz="4" w:space="0" w:color="auto"/>
        <w:right w:val="double" w:sz="6" w:space="0" w:color="auto"/>
      </w:pBdr>
      <w:spacing w:before="100" w:beforeAutospacing="1" w:after="100" w:afterAutospacing="1"/>
      <w:jc w:val="center"/>
    </w:pPr>
    <w:rPr>
      <w:szCs w:val="24"/>
      <w:lang w:val="el-GR" w:eastAsia="el-GR"/>
    </w:rPr>
  </w:style>
  <w:style w:type="paragraph" w:customStyle="1" w:styleId="xl83">
    <w:name w:val="xl83"/>
    <w:basedOn w:val="Normal"/>
    <w:rsid w:val="00847453"/>
    <w:pPr>
      <w:pBdr>
        <w:top w:val="double" w:sz="6" w:space="0" w:color="auto"/>
        <w:left w:val="single" w:sz="4" w:space="0" w:color="auto"/>
        <w:right w:val="single" w:sz="4" w:space="0" w:color="auto"/>
      </w:pBdr>
      <w:spacing w:before="100" w:beforeAutospacing="1" w:after="100" w:afterAutospacing="1"/>
    </w:pPr>
    <w:rPr>
      <w:szCs w:val="24"/>
      <w:lang w:val="el-GR" w:eastAsia="el-GR"/>
    </w:rPr>
  </w:style>
  <w:style w:type="paragraph" w:customStyle="1" w:styleId="xl84">
    <w:name w:val="xl84"/>
    <w:basedOn w:val="Normal"/>
    <w:rsid w:val="00847453"/>
    <w:pPr>
      <w:pBdr>
        <w:left w:val="single" w:sz="4" w:space="0" w:color="auto"/>
        <w:right w:val="single" w:sz="4" w:space="0" w:color="auto"/>
      </w:pBdr>
      <w:spacing w:before="100" w:beforeAutospacing="1" w:after="100" w:afterAutospacing="1"/>
    </w:pPr>
    <w:rPr>
      <w:szCs w:val="24"/>
      <w:lang w:val="el-GR" w:eastAsia="el-GR"/>
    </w:rPr>
  </w:style>
  <w:style w:type="paragraph" w:customStyle="1" w:styleId="xl86">
    <w:name w:val="xl86"/>
    <w:basedOn w:val="Normal"/>
    <w:rsid w:val="00847453"/>
    <w:pPr>
      <w:pBdr>
        <w:top w:val="double" w:sz="6" w:space="0" w:color="auto"/>
        <w:left w:val="single" w:sz="4" w:space="0" w:color="auto"/>
        <w:bottom w:val="double" w:sz="6" w:space="0" w:color="auto"/>
        <w:right w:val="single" w:sz="4" w:space="0" w:color="auto"/>
      </w:pBdr>
      <w:shd w:val="clear" w:color="000000" w:fill="B8CCE4"/>
      <w:spacing w:before="100" w:beforeAutospacing="1" w:after="100" w:afterAutospacing="1"/>
      <w:jc w:val="center"/>
      <w:textAlignment w:val="center"/>
    </w:pPr>
    <w:rPr>
      <w:b/>
      <w:bCs/>
      <w:szCs w:val="24"/>
      <w:lang w:val="el-GR" w:eastAsia="el-GR"/>
    </w:rPr>
  </w:style>
  <w:style w:type="paragraph" w:customStyle="1" w:styleId="xl87">
    <w:name w:val="xl87"/>
    <w:basedOn w:val="Normal"/>
    <w:rsid w:val="00847453"/>
    <w:pPr>
      <w:pBdr>
        <w:left w:val="double" w:sz="6" w:space="0" w:color="auto"/>
        <w:right w:val="single" w:sz="4" w:space="0" w:color="auto"/>
      </w:pBdr>
      <w:spacing w:before="100" w:beforeAutospacing="1" w:after="100" w:afterAutospacing="1"/>
      <w:jc w:val="center"/>
    </w:pPr>
    <w:rPr>
      <w:szCs w:val="24"/>
      <w:lang w:val="el-GR" w:eastAsia="el-GR"/>
    </w:rPr>
  </w:style>
  <w:style w:type="paragraph" w:customStyle="1" w:styleId="xl88">
    <w:name w:val="xl88"/>
    <w:basedOn w:val="Normal"/>
    <w:rsid w:val="00847453"/>
    <w:pPr>
      <w:pBdr>
        <w:left w:val="single" w:sz="4" w:space="0" w:color="auto"/>
        <w:right w:val="single" w:sz="4" w:space="0" w:color="auto"/>
      </w:pBdr>
      <w:spacing w:before="100" w:beforeAutospacing="1" w:after="100" w:afterAutospacing="1"/>
      <w:jc w:val="center"/>
    </w:pPr>
    <w:rPr>
      <w:szCs w:val="24"/>
      <w:lang w:val="el-GR" w:eastAsia="el-GR"/>
    </w:rPr>
  </w:style>
  <w:style w:type="paragraph" w:customStyle="1" w:styleId="xl89">
    <w:name w:val="xl89"/>
    <w:basedOn w:val="Normal"/>
    <w:rsid w:val="00847453"/>
    <w:pPr>
      <w:pBdr>
        <w:top w:val="double" w:sz="6" w:space="0" w:color="auto"/>
        <w:left w:val="single" w:sz="4" w:space="0" w:color="auto"/>
        <w:right w:val="single" w:sz="4" w:space="0" w:color="auto"/>
      </w:pBdr>
      <w:spacing w:before="100" w:beforeAutospacing="1" w:after="100" w:afterAutospacing="1"/>
      <w:jc w:val="center"/>
    </w:pPr>
    <w:rPr>
      <w:szCs w:val="24"/>
      <w:lang w:val="el-GR" w:eastAsia="el-GR"/>
    </w:rPr>
  </w:style>
  <w:style w:type="paragraph" w:customStyle="1" w:styleId="xl90">
    <w:name w:val="xl90"/>
    <w:basedOn w:val="Normal"/>
    <w:rsid w:val="00847453"/>
    <w:pPr>
      <w:pBdr>
        <w:left w:val="single" w:sz="4" w:space="0" w:color="auto"/>
        <w:right w:val="single" w:sz="4" w:space="0" w:color="auto"/>
      </w:pBdr>
      <w:spacing w:before="100" w:beforeAutospacing="1" w:after="100" w:afterAutospacing="1"/>
      <w:jc w:val="center"/>
    </w:pPr>
    <w:rPr>
      <w:szCs w:val="24"/>
      <w:lang w:val="el-GR" w:eastAsia="el-GR"/>
    </w:rPr>
  </w:style>
  <w:style w:type="paragraph" w:customStyle="1" w:styleId="xl91">
    <w:name w:val="xl91"/>
    <w:basedOn w:val="Normal"/>
    <w:rsid w:val="00847453"/>
    <w:pPr>
      <w:pBdr>
        <w:top w:val="double" w:sz="6" w:space="0" w:color="auto"/>
        <w:left w:val="double" w:sz="6" w:space="0" w:color="auto"/>
        <w:bottom w:val="single" w:sz="4" w:space="0" w:color="auto"/>
      </w:pBdr>
      <w:shd w:val="clear" w:color="000000" w:fill="D8E4BC"/>
      <w:spacing w:before="100" w:beforeAutospacing="1" w:after="100" w:afterAutospacing="1"/>
      <w:jc w:val="center"/>
    </w:pPr>
    <w:rPr>
      <w:b/>
      <w:bCs/>
      <w:szCs w:val="24"/>
      <w:lang w:val="el-GR" w:eastAsia="el-GR"/>
    </w:rPr>
  </w:style>
  <w:style w:type="paragraph" w:customStyle="1" w:styleId="xl92">
    <w:name w:val="xl92"/>
    <w:basedOn w:val="Normal"/>
    <w:rsid w:val="00847453"/>
    <w:pPr>
      <w:pBdr>
        <w:top w:val="double" w:sz="6" w:space="0" w:color="auto"/>
        <w:bottom w:val="single" w:sz="4" w:space="0" w:color="auto"/>
      </w:pBdr>
      <w:shd w:val="clear" w:color="000000" w:fill="D8E4BC"/>
      <w:spacing w:before="100" w:beforeAutospacing="1" w:after="100" w:afterAutospacing="1"/>
      <w:jc w:val="center"/>
    </w:pPr>
    <w:rPr>
      <w:b/>
      <w:bCs/>
      <w:szCs w:val="24"/>
      <w:lang w:val="el-GR" w:eastAsia="el-GR"/>
    </w:rPr>
  </w:style>
  <w:style w:type="paragraph" w:customStyle="1" w:styleId="xl93">
    <w:name w:val="xl93"/>
    <w:basedOn w:val="Normal"/>
    <w:rsid w:val="00847453"/>
    <w:pPr>
      <w:pBdr>
        <w:top w:val="double" w:sz="6" w:space="0" w:color="auto"/>
        <w:bottom w:val="single" w:sz="4" w:space="0" w:color="auto"/>
        <w:right w:val="double" w:sz="6" w:space="0" w:color="auto"/>
      </w:pBdr>
      <w:shd w:val="clear" w:color="000000" w:fill="D8E4BC"/>
      <w:spacing w:before="100" w:beforeAutospacing="1" w:after="100" w:afterAutospacing="1"/>
      <w:jc w:val="center"/>
    </w:pPr>
    <w:rPr>
      <w:b/>
      <w:bCs/>
      <w:szCs w:val="24"/>
      <w:lang w:val="el-GR" w:eastAsia="el-GR"/>
    </w:rPr>
  </w:style>
  <w:style w:type="paragraph" w:customStyle="1" w:styleId="xl94">
    <w:name w:val="xl94"/>
    <w:basedOn w:val="Normal"/>
    <w:rsid w:val="00847453"/>
    <w:pPr>
      <w:pBdr>
        <w:top w:val="double" w:sz="6" w:space="0" w:color="auto"/>
        <w:left w:val="double" w:sz="6" w:space="0" w:color="auto"/>
        <w:bottom w:val="single" w:sz="4" w:space="0" w:color="auto"/>
        <w:right w:val="single" w:sz="4" w:space="0" w:color="auto"/>
      </w:pBdr>
      <w:shd w:val="clear" w:color="000000" w:fill="E6B8B7"/>
      <w:spacing w:before="100" w:beforeAutospacing="1" w:after="100" w:afterAutospacing="1"/>
      <w:jc w:val="center"/>
    </w:pPr>
    <w:rPr>
      <w:b/>
      <w:bCs/>
      <w:szCs w:val="24"/>
      <w:lang w:val="el-GR" w:eastAsia="el-GR"/>
    </w:rPr>
  </w:style>
  <w:style w:type="paragraph" w:customStyle="1" w:styleId="xl95">
    <w:name w:val="xl95"/>
    <w:basedOn w:val="Normal"/>
    <w:rsid w:val="00847453"/>
    <w:pPr>
      <w:pBdr>
        <w:top w:val="double" w:sz="6" w:space="0" w:color="auto"/>
        <w:left w:val="single" w:sz="4" w:space="0" w:color="auto"/>
        <w:bottom w:val="single" w:sz="4" w:space="0" w:color="auto"/>
        <w:right w:val="double" w:sz="6" w:space="0" w:color="auto"/>
      </w:pBdr>
      <w:shd w:val="clear" w:color="000000" w:fill="E6B8B7"/>
      <w:spacing w:before="100" w:beforeAutospacing="1" w:after="100" w:afterAutospacing="1"/>
      <w:jc w:val="center"/>
    </w:pPr>
    <w:rPr>
      <w:b/>
      <w:bCs/>
      <w:szCs w:val="24"/>
      <w:lang w:val="el-GR" w:eastAsia="el-GR"/>
    </w:rPr>
  </w:style>
  <w:style w:type="paragraph" w:customStyle="1" w:styleId="xl85">
    <w:name w:val="xl85"/>
    <w:basedOn w:val="Normal"/>
    <w:rsid w:val="00847453"/>
    <w:pPr>
      <w:pBdr>
        <w:bottom w:val="single" w:sz="8" w:space="0" w:color="auto"/>
      </w:pBdr>
      <w:shd w:val="clear" w:color="000000" w:fill="E6B8B7"/>
      <w:spacing w:before="100" w:beforeAutospacing="1" w:after="100" w:afterAutospacing="1"/>
      <w:jc w:val="center"/>
    </w:pPr>
    <w:rPr>
      <w:b/>
      <w:bCs/>
      <w:szCs w:val="24"/>
      <w:lang w:val="el-GR" w:eastAsia="el-GR"/>
    </w:rPr>
  </w:style>
  <w:style w:type="paragraph" w:customStyle="1" w:styleId="msonormal0">
    <w:name w:val="msonormal"/>
    <w:basedOn w:val="Normal"/>
    <w:rsid w:val="00847453"/>
    <w:pPr>
      <w:spacing w:before="100" w:beforeAutospacing="1" w:after="100" w:afterAutospacing="1"/>
    </w:pPr>
    <w:rPr>
      <w:szCs w:val="24"/>
      <w:lang w:val="el-GR" w:eastAsia="el-GR"/>
    </w:rPr>
  </w:style>
  <w:style w:type="paragraph" w:customStyle="1" w:styleId="xl96">
    <w:name w:val="xl96"/>
    <w:basedOn w:val="Normal"/>
    <w:rsid w:val="00847453"/>
    <w:pPr>
      <w:pBdr>
        <w:top w:val="single" w:sz="8" w:space="0" w:color="auto"/>
      </w:pBdr>
      <w:spacing w:before="100" w:beforeAutospacing="1" w:after="100" w:afterAutospacing="1"/>
    </w:pPr>
    <w:rPr>
      <w:sz w:val="20"/>
      <w:lang w:val="el-GR" w:eastAsia="el-GR"/>
    </w:rPr>
  </w:style>
  <w:style w:type="paragraph" w:customStyle="1" w:styleId="xl97">
    <w:name w:val="xl97"/>
    <w:basedOn w:val="Normal"/>
    <w:rsid w:val="00847453"/>
    <w:pPr>
      <w:pBdr>
        <w:top w:val="single" w:sz="8" w:space="0" w:color="auto"/>
        <w:right w:val="double" w:sz="6" w:space="0" w:color="auto"/>
      </w:pBdr>
      <w:spacing w:before="100" w:beforeAutospacing="1" w:after="100" w:afterAutospacing="1"/>
    </w:pPr>
    <w:rPr>
      <w:sz w:val="20"/>
      <w:lang w:val="el-GR" w:eastAsia="el-GR"/>
    </w:rPr>
  </w:style>
  <w:style w:type="paragraph" w:customStyle="1" w:styleId="xl98">
    <w:name w:val="xl98"/>
    <w:basedOn w:val="Normal"/>
    <w:rsid w:val="00847453"/>
    <w:pPr>
      <w:pBdr>
        <w:top w:val="double" w:sz="6" w:space="0" w:color="auto"/>
      </w:pBdr>
      <w:spacing w:before="100" w:beforeAutospacing="1" w:after="100" w:afterAutospacing="1"/>
    </w:pPr>
    <w:rPr>
      <w:rFonts w:ascii="Calibri" w:hAnsi="Calibri"/>
      <w:b/>
      <w:bCs/>
      <w:sz w:val="20"/>
      <w:lang w:val="el-GR" w:eastAsia="el-GR"/>
    </w:rPr>
  </w:style>
  <w:style w:type="paragraph" w:customStyle="1" w:styleId="xl99">
    <w:name w:val="xl99"/>
    <w:basedOn w:val="Normal"/>
    <w:rsid w:val="00847453"/>
    <w:pPr>
      <w:spacing w:before="100" w:beforeAutospacing="1" w:after="100" w:afterAutospacing="1"/>
    </w:pPr>
    <w:rPr>
      <w:rFonts w:ascii="Calibri" w:hAnsi="Calibri"/>
      <w:b/>
      <w:bCs/>
      <w:sz w:val="20"/>
      <w:lang w:val="el-GR" w:eastAsia="el-GR"/>
    </w:rPr>
  </w:style>
  <w:style w:type="paragraph" w:customStyle="1" w:styleId="xl100">
    <w:name w:val="xl100"/>
    <w:basedOn w:val="Normal"/>
    <w:rsid w:val="00847453"/>
    <w:pPr>
      <w:pBdr>
        <w:bottom w:val="single" w:sz="8" w:space="0" w:color="auto"/>
      </w:pBdr>
      <w:spacing w:before="100" w:beforeAutospacing="1" w:after="100" w:afterAutospacing="1"/>
    </w:pPr>
    <w:rPr>
      <w:rFonts w:ascii="Calibri" w:hAnsi="Calibri"/>
      <w:b/>
      <w:bCs/>
      <w:sz w:val="20"/>
      <w:lang w:val="el-GR" w:eastAsia="el-GR"/>
    </w:rPr>
  </w:style>
  <w:style w:type="paragraph" w:customStyle="1" w:styleId="xl101">
    <w:name w:val="xl101"/>
    <w:basedOn w:val="Normal"/>
    <w:rsid w:val="00847453"/>
    <w:pPr>
      <w:shd w:val="clear" w:color="000000" w:fill="F2F2F2"/>
      <w:spacing w:before="100" w:beforeAutospacing="1" w:after="100" w:afterAutospacing="1"/>
    </w:pPr>
    <w:rPr>
      <w:rFonts w:ascii="Calibri" w:hAnsi="Calibri"/>
      <w:b/>
      <w:bCs/>
      <w:sz w:val="20"/>
      <w:lang w:val="el-GR" w:eastAsia="el-GR"/>
    </w:rPr>
  </w:style>
  <w:style w:type="paragraph" w:customStyle="1" w:styleId="xl102">
    <w:name w:val="xl102"/>
    <w:basedOn w:val="Normal"/>
    <w:rsid w:val="00847453"/>
    <w:pPr>
      <w:pBdr>
        <w:bottom w:val="single" w:sz="8" w:space="0" w:color="auto"/>
      </w:pBdr>
      <w:shd w:val="clear" w:color="000000" w:fill="F2F2F2"/>
      <w:spacing w:before="100" w:beforeAutospacing="1" w:after="100" w:afterAutospacing="1"/>
    </w:pPr>
    <w:rPr>
      <w:rFonts w:ascii="Calibri" w:hAnsi="Calibri"/>
      <w:b/>
      <w:bCs/>
      <w:sz w:val="20"/>
      <w:lang w:val="el-GR" w:eastAsia="el-GR"/>
    </w:rPr>
  </w:style>
  <w:style w:type="paragraph" w:customStyle="1" w:styleId="xl103">
    <w:name w:val="xl103"/>
    <w:basedOn w:val="Normal"/>
    <w:rsid w:val="00847453"/>
    <w:pPr>
      <w:pBdr>
        <w:top w:val="single" w:sz="8" w:space="0" w:color="auto"/>
      </w:pBdr>
      <w:shd w:val="clear" w:color="000000" w:fill="F2F2F2"/>
      <w:spacing w:before="100" w:beforeAutospacing="1" w:after="100" w:afterAutospacing="1"/>
    </w:pPr>
    <w:rPr>
      <w:rFonts w:ascii="Calibri" w:hAnsi="Calibri"/>
      <w:b/>
      <w:bCs/>
      <w:sz w:val="20"/>
      <w:lang w:val="el-GR" w:eastAsia="el-GR"/>
    </w:rPr>
  </w:style>
  <w:style w:type="paragraph" w:customStyle="1" w:styleId="xl104">
    <w:name w:val="xl104"/>
    <w:basedOn w:val="Normal"/>
    <w:rsid w:val="00847453"/>
    <w:pPr>
      <w:pBdr>
        <w:top w:val="single" w:sz="8" w:space="0" w:color="auto"/>
      </w:pBdr>
      <w:spacing w:before="100" w:beforeAutospacing="1" w:after="100" w:afterAutospacing="1"/>
    </w:pPr>
    <w:rPr>
      <w:rFonts w:ascii="Calibri" w:hAnsi="Calibri"/>
      <w:b/>
      <w:bCs/>
      <w:sz w:val="20"/>
      <w:lang w:val="el-GR" w:eastAsia="el-GR"/>
    </w:rPr>
  </w:style>
  <w:style w:type="paragraph" w:customStyle="1" w:styleId="xl105">
    <w:name w:val="xl105"/>
    <w:basedOn w:val="Normal"/>
    <w:rsid w:val="00847453"/>
    <w:pPr>
      <w:pBdr>
        <w:bottom w:val="double" w:sz="6" w:space="0" w:color="auto"/>
      </w:pBdr>
      <w:spacing w:before="100" w:beforeAutospacing="1" w:after="100" w:afterAutospacing="1"/>
    </w:pPr>
    <w:rPr>
      <w:rFonts w:ascii="Calibri" w:hAnsi="Calibri"/>
      <w:b/>
      <w:bCs/>
      <w:sz w:val="20"/>
      <w:lang w:val="el-GR" w:eastAsia="el-GR"/>
    </w:rPr>
  </w:style>
  <w:style w:type="paragraph" w:customStyle="1" w:styleId="xl106">
    <w:name w:val="xl106"/>
    <w:basedOn w:val="Normal"/>
    <w:rsid w:val="00847453"/>
    <w:pPr>
      <w:pBdr>
        <w:top w:val="double" w:sz="6" w:space="0" w:color="auto"/>
      </w:pBdr>
      <w:spacing w:before="100" w:beforeAutospacing="1" w:after="100" w:afterAutospacing="1"/>
    </w:pPr>
    <w:rPr>
      <w:rFonts w:ascii="Calibri" w:hAnsi="Calibri"/>
      <w:b/>
      <w:bCs/>
      <w:sz w:val="20"/>
      <w:lang w:val="el-GR" w:eastAsia="el-GR"/>
    </w:rPr>
  </w:style>
  <w:style w:type="paragraph" w:customStyle="1" w:styleId="xl107">
    <w:name w:val="xl107"/>
    <w:basedOn w:val="Normal"/>
    <w:rsid w:val="00847453"/>
    <w:pPr>
      <w:spacing w:before="100" w:beforeAutospacing="1" w:after="100" w:afterAutospacing="1"/>
    </w:pPr>
    <w:rPr>
      <w:rFonts w:ascii="Calibri" w:hAnsi="Calibri"/>
      <w:b/>
      <w:bCs/>
      <w:sz w:val="20"/>
      <w:lang w:val="el-GR" w:eastAsia="el-GR"/>
    </w:rPr>
  </w:style>
  <w:style w:type="paragraph" w:customStyle="1" w:styleId="xl108">
    <w:name w:val="xl108"/>
    <w:basedOn w:val="Normal"/>
    <w:rsid w:val="00847453"/>
    <w:pPr>
      <w:pBdr>
        <w:bottom w:val="single" w:sz="8" w:space="0" w:color="auto"/>
      </w:pBdr>
      <w:spacing w:before="100" w:beforeAutospacing="1" w:after="100" w:afterAutospacing="1"/>
    </w:pPr>
    <w:rPr>
      <w:rFonts w:ascii="Calibri" w:hAnsi="Calibri"/>
      <w:b/>
      <w:bCs/>
      <w:sz w:val="20"/>
      <w:lang w:val="el-GR" w:eastAsia="el-GR"/>
    </w:rPr>
  </w:style>
  <w:style w:type="paragraph" w:customStyle="1" w:styleId="xl109">
    <w:name w:val="xl109"/>
    <w:basedOn w:val="Normal"/>
    <w:rsid w:val="00847453"/>
    <w:pPr>
      <w:pBdr>
        <w:top w:val="single" w:sz="8" w:space="0" w:color="auto"/>
      </w:pBdr>
      <w:shd w:val="clear" w:color="000000" w:fill="F2F2F2"/>
      <w:spacing w:before="100" w:beforeAutospacing="1" w:after="100" w:afterAutospacing="1"/>
    </w:pPr>
    <w:rPr>
      <w:rFonts w:ascii="Calibri" w:hAnsi="Calibri"/>
      <w:b/>
      <w:bCs/>
      <w:sz w:val="20"/>
      <w:lang w:val="el-GR" w:eastAsia="el-GR"/>
    </w:rPr>
  </w:style>
  <w:style w:type="paragraph" w:customStyle="1" w:styleId="xl110">
    <w:name w:val="xl110"/>
    <w:basedOn w:val="Normal"/>
    <w:rsid w:val="00847453"/>
    <w:pPr>
      <w:shd w:val="clear" w:color="000000" w:fill="F2F2F2"/>
      <w:spacing w:before="100" w:beforeAutospacing="1" w:after="100" w:afterAutospacing="1"/>
    </w:pPr>
    <w:rPr>
      <w:rFonts w:ascii="Calibri" w:hAnsi="Calibri"/>
      <w:b/>
      <w:bCs/>
      <w:sz w:val="20"/>
      <w:lang w:val="el-GR" w:eastAsia="el-GR"/>
    </w:rPr>
  </w:style>
  <w:style w:type="paragraph" w:customStyle="1" w:styleId="xl111">
    <w:name w:val="xl111"/>
    <w:basedOn w:val="Normal"/>
    <w:rsid w:val="00847453"/>
    <w:pPr>
      <w:pBdr>
        <w:top w:val="single" w:sz="8" w:space="0" w:color="auto"/>
      </w:pBdr>
      <w:spacing w:before="100" w:beforeAutospacing="1" w:after="100" w:afterAutospacing="1"/>
    </w:pPr>
    <w:rPr>
      <w:rFonts w:ascii="Calibri" w:hAnsi="Calibri"/>
      <w:b/>
      <w:bCs/>
      <w:sz w:val="20"/>
      <w:lang w:val="el-GR" w:eastAsia="el-GR"/>
    </w:rPr>
  </w:style>
  <w:style w:type="paragraph" w:customStyle="1" w:styleId="xl112">
    <w:name w:val="xl112"/>
    <w:basedOn w:val="Normal"/>
    <w:rsid w:val="00847453"/>
    <w:pPr>
      <w:pBdr>
        <w:bottom w:val="single" w:sz="8" w:space="0" w:color="auto"/>
      </w:pBdr>
      <w:shd w:val="clear" w:color="000000" w:fill="F2F2F2"/>
      <w:spacing w:before="100" w:beforeAutospacing="1" w:after="100" w:afterAutospacing="1"/>
    </w:pPr>
    <w:rPr>
      <w:rFonts w:ascii="Calibri" w:hAnsi="Calibri"/>
      <w:b/>
      <w:bCs/>
      <w:sz w:val="20"/>
      <w:lang w:val="el-GR" w:eastAsia="el-GR"/>
    </w:rPr>
  </w:style>
  <w:style w:type="paragraph" w:customStyle="1" w:styleId="xl113">
    <w:name w:val="xl113"/>
    <w:basedOn w:val="Normal"/>
    <w:rsid w:val="00847453"/>
    <w:pPr>
      <w:pBdr>
        <w:bottom w:val="double" w:sz="6" w:space="0" w:color="auto"/>
      </w:pBdr>
      <w:spacing w:before="100" w:beforeAutospacing="1" w:after="100" w:afterAutospacing="1"/>
    </w:pPr>
    <w:rPr>
      <w:rFonts w:ascii="Calibri" w:hAnsi="Calibri"/>
      <w:b/>
      <w:bCs/>
      <w:sz w:val="20"/>
      <w:lang w:val="el-GR" w:eastAsia="el-GR"/>
    </w:rPr>
  </w:style>
  <w:style w:type="paragraph" w:customStyle="1" w:styleId="xl114">
    <w:name w:val="xl114"/>
    <w:basedOn w:val="Normal"/>
    <w:rsid w:val="00847453"/>
    <w:pPr>
      <w:pBdr>
        <w:top w:val="double" w:sz="6" w:space="0" w:color="auto"/>
        <w:left w:val="dashed" w:sz="4" w:space="0" w:color="auto"/>
        <w:bottom w:val="double" w:sz="6" w:space="0" w:color="auto"/>
      </w:pBdr>
      <w:shd w:val="clear" w:color="000000" w:fill="BDD7EE"/>
      <w:spacing w:before="100" w:beforeAutospacing="1" w:after="100" w:afterAutospacing="1"/>
      <w:jc w:val="center"/>
      <w:textAlignment w:val="center"/>
    </w:pPr>
    <w:rPr>
      <w:b/>
      <w:bCs/>
      <w:sz w:val="20"/>
      <w:lang w:val="el-GR" w:eastAsia="el-GR"/>
    </w:rPr>
  </w:style>
  <w:style w:type="paragraph" w:customStyle="1" w:styleId="xl115">
    <w:name w:val="xl115"/>
    <w:basedOn w:val="Normal"/>
    <w:rsid w:val="00847453"/>
    <w:pPr>
      <w:pBdr>
        <w:top w:val="double" w:sz="6" w:space="0" w:color="auto"/>
        <w:bottom w:val="double" w:sz="6" w:space="0" w:color="auto"/>
        <w:right w:val="dashed" w:sz="4" w:space="0" w:color="auto"/>
      </w:pBdr>
      <w:shd w:val="clear" w:color="000000" w:fill="BDD7EE"/>
      <w:spacing w:before="100" w:beforeAutospacing="1" w:after="100" w:afterAutospacing="1"/>
      <w:jc w:val="center"/>
      <w:textAlignment w:val="center"/>
    </w:pPr>
    <w:rPr>
      <w:b/>
      <w:bCs/>
      <w:sz w:val="20"/>
      <w:lang w:val="el-GR" w:eastAsia="el-GR"/>
    </w:rPr>
  </w:style>
  <w:style w:type="paragraph" w:customStyle="1" w:styleId="xl116">
    <w:name w:val="xl116"/>
    <w:basedOn w:val="Normal"/>
    <w:rsid w:val="00847453"/>
    <w:pPr>
      <w:pBdr>
        <w:top w:val="double" w:sz="6" w:space="0" w:color="auto"/>
        <w:left w:val="dashed" w:sz="4" w:space="0" w:color="auto"/>
      </w:pBdr>
      <w:spacing w:before="100" w:beforeAutospacing="1" w:after="100" w:afterAutospacing="1"/>
    </w:pPr>
    <w:rPr>
      <w:rFonts w:ascii="Calibri" w:hAnsi="Calibri"/>
      <w:b/>
      <w:bCs/>
      <w:sz w:val="20"/>
      <w:lang w:val="el-GR" w:eastAsia="el-GR"/>
    </w:rPr>
  </w:style>
  <w:style w:type="paragraph" w:customStyle="1" w:styleId="xl117">
    <w:name w:val="xl117"/>
    <w:basedOn w:val="Normal"/>
    <w:rsid w:val="00847453"/>
    <w:pPr>
      <w:pBdr>
        <w:top w:val="double" w:sz="6" w:space="0" w:color="auto"/>
        <w:right w:val="dashed" w:sz="4" w:space="0" w:color="auto"/>
      </w:pBdr>
      <w:spacing w:before="100" w:beforeAutospacing="1" w:after="100" w:afterAutospacing="1"/>
    </w:pPr>
    <w:rPr>
      <w:rFonts w:ascii="Calibri" w:hAnsi="Calibri"/>
      <w:b/>
      <w:bCs/>
      <w:sz w:val="20"/>
      <w:lang w:val="el-GR" w:eastAsia="el-GR"/>
    </w:rPr>
  </w:style>
  <w:style w:type="paragraph" w:customStyle="1" w:styleId="xl118">
    <w:name w:val="xl118"/>
    <w:basedOn w:val="Normal"/>
    <w:rsid w:val="00847453"/>
    <w:pPr>
      <w:pBdr>
        <w:left w:val="dashed" w:sz="4" w:space="0" w:color="auto"/>
      </w:pBdr>
      <w:spacing w:before="100" w:beforeAutospacing="1" w:after="100" w:afterAutospacing="1"/>
    </w:pPr>
    <w:rPr>
      <w:rFonts w:ascii="Calibri" w:hAnsi="Calibri"/>
      <w:b/>
      <w:bCs/>
      <w:sz w:val="20"/>
      <w:lang w:val="el-GR" w:eastAsia="el-GR"/>
    </w:rPr>
  </w:style>
  <w:style w:type="paragraph" w:customStyle="1" w:styleId="xl119">
    <w:name w:val="xl119"/>
    <w:basedOn w:val="Normal"/>
    <w:rsid w:val="00847453"/>
    <w:pPr>
      <w:pBdr>
        <w:right w:val="dashed" w:sz="4" w:space="0" w:color="auto"/>
      </w:pBdr>
      <w:spacing w:before="100" w:beforeAutospacing="1" w:after="100" w:afterAutospacing="1"/>
    </w:pPr>
    <w:rPr>
      <w:rFonts w:ascii="Calibri" w:hAnsi="Calibri"/>
      <w:b/>
      <w:bCs/>
      <w:sz w:val="20"/>
      <w:lang w:val="el-GR" w:eastAsia="el-GR"/>
    </w:rPr>
  </w:style>
  <w:style w:type="paragraph" w:customStyle="1" w:styleId="xl120">
    <w:name w:val="xl120"/>
    <w:basedOn w:val="Normal"/>
    <w:rsid w:val="00847453"/>
    <w:pPr>
      <w:pBdr>
        <w:left w:val="dashed" w:sz="4" w:space="0" w:color="auto"/>
        <w:bottom w:val="single" w:sz="8" w:space="0" w:color="auto"/>
      </w:pBdr>
      <w:spacing w:before="100" w:beforeAutospacing="1" w:after="100" w:afterAutospacing="1"/>
    </w:pPr>
    <w:rPr>
      <w:rFonts w:ascii="Calibri" w:hAnsi="Calibri"/>
      <w:b/>
      <w:bCs/>
      <w:sz w:val="20"/>
      <w:lang w:val="el-GR" w:eastAsia="el-GR"/>
    </w:rPr>
  </w:style>
  <w:style w:type="paragraph" w:customStyle="1" w:styleId="xl121">
    <w:name w:val="xl121"/>
    <w:basedOn w:val="Normal"/>
    <w:rsid w:val="00847453"/>
    <w:pPr>
      <w:pBdr>
        <w:bottom w:val="single" w:sz="8" w:space="0" w:color="auto"/>
        <w:right w:val="dashed" w:sz="4" w:space="0" w:color="auto"/>
      </w:pBdr>
      <w:spacing w:before="100" w:beforeAutospacing="1" w:after="100" w:afterAutospacing="1"/>
    </w:pPr>
    <w:rPr>
      <w:rFonts w:ascii="Calibri" w:hAnsi="Calibri"/>
      <w:b/>
      <w:bCs/>
      <w:sz w:val="20"/>
      <w:lang w:val="el-GR" w:eastAsia="el-GR"/>
    </w:rPr>
  </w:style>
  <w:style w:type="paragraph" w:customStyle="1" w:styleId="xl122">
    <w:name w:val="xl122"/>
    <w:basedOn w:val="Normal"/>
    <w:rsid w:val="00847453"/>
    <w:pPr>
      <w:pBdr>
        <w:top w:val="single" w:sz="8" w:space="0" w:color="auto"/>
        <w:left w:val="dashed" w:sz="4" w:space="0" w:color="auto"/>
      </w:pBdr>
      <w:shd w:val="clear" w:color="000000" w:fill="F2F2F2"/>
      <w:spacing w:before="100" w:beforeAutospacing="1" w:after="100" w:afterAutospacing="1"/>
    </w:pPr>
    <w:rPr>
      <w:rFonts w:ascii="Calibri" w:hAnsi="Calibri"/>
      <w:b/>
      <w:bCs/>
      <w:sz w:val="20"/>
      <w:lang w:val="el-GR" w:eastAsia="el-GR"/>
    </w:rPr>
  </w:style>
  <w:style w:type="paragraph" w:customStyle="1" w:styleId="xl123">
    <w:name w:val="xl123"/>
    <w:basedOn w:val="Normal"/>
    <w:rsid w:val="00847453"/>
    <w:pPr>
      <w:pBdr>
        <w:top w:val="single" w:sz="8" w:space="0" w:color="auto"/>
        <w:right w:val="dashed" w:sz="4" w:space="0" w:color="auto"/>
      </w:pBdr>
      <w:shd w:val="clear" w:color="000000" w:fill="F2F2F2"/>
      <w:spacing w:before="100" w:beforeAutospacing="1" w:after="100" w:afterAutospacing="1"/>
    </w:pPr>
    <w:rPr>
      <w:rFonts w:ascii="Calibri" w:hAnsi="Calibri"/>
      <w:b/>
      <w:bCs/>
      <w:sz w:val="20"/>
      <w:lang w:val="el-GR" w:eastAsia="el-GR"/>
    </w:rPr>
  </w:style>
  <w:style w:type="paragraph" w:customStyle="1" w:styleId="xl124">
    <w:name w:val="xl124"/>
    <w:basedOn w:val="Normal"/>
    <w:rsid w:val="00847453"/>
    <w:pPr>
      <w:pBdr>
        <w:left w:val="dashed" w:sz="4" w:space="0" w:color="auto"/>
      </w:pBdr>
      <w:shd w:val="clear" w:color="000000" w:fill="F2F2F2"/>
      <w:spacing w:before="100" w:beforeAutospacing="1" w:after="100" w:afterAutospacing="1"/>
    </w:pPr>
    <w:rPr>
      <w:rFonts w:ascii="Calibri" w:hAnsi="Calibri"/>
      <w:b/>
      <w:bCs/>
      <w:sz w:val="20"/>
      <w:lang w:val="el-GR" w:eastAsia="el-GR"/>
    </w:rPr>
  </w:style>
  <w:style w:type="paragraph" w:customStyle="1" w:styleId="xl125">
    <w:name w:val="xl125"/>
    <w:basedOn w:val="Normal"/>
    <w:rsid w:val="00847453"/>
    <w:pPr>
      <w:pBdr>
        <w:right w:val="dashed" w:sz="4" w:space="0" w:color="auto"/>
      </w:pBdr>
      <w:shd w:val="clear" w:color="000000" w:fill="F2F2F2"/>
      <w:spacing w:before="100" w:beforeAutospacing="1" w:after="100" w:afterAutospacing="1"/>
    </w:pPr>
    <w:rPr>
      <w:rFonts w:ascii="Calibri" w:hAnsi="Calibri"/>
      <w:b/>
      <w:bCs/>
      <w:sz w:val="20"/>
      <w:lang w:val="el-GR" w:eastAsia="el-GR"/>
    </w:rPr>
  </w:style>
  <w:style w:type="paragraph" w:customStyle="1" w:styleId="xl126">
    <w:name w:val="xl126"/>
    <w:basedOn w:val="Normal"/>
    <w:rsid w:val="00847453"/>
    <w:pPr>
      <w:pBdr>
        <w:top w:val="single" w:sz="8" w:space="0" w:color="auto"/>
        <w:left w:val="dashed" w:sz="4" w:space="0" w:color="auto"/>
      </w:pBdr>
      <w:spacing w:before="100" w:beforeAutospacing="1" w:after="100" w:afterAutospacing="1"/>
    </w:pPr>
    <w:rPr>
      <w:rFonts w:ascii="Calibri" w:hAnsi="Calibri"/>
      <w:b/>
      <w:bCs/>
      <w:sz w:val="20"/>
      <w:lang w:val="el-GR" w:eastAsia="el-GR"/>
    </w:rPr>
  </w:style>
  <w:style w:type="paragraph" w:customStyle="1" w:styleId="xl127">
    <w:name w:val="xl127"/>
    <w:basedOn w:val="Normal"/>
    <w:rsid w:val="00847453"/>
    <w:pPr>
      <w:pBdr>
        <w:top w:val="single" w:sz="8" w:space="0" w:color="auto"/>
        <w:right w:val="dashed" w:sz="4" w:space="0" w:color="auto"/>
      </w:pBdr>
      <w:spacing w:before="100" w:beforeAutospacing="1" w:after="100" w:afterAutospacing="1"/>
    </w:pPr>
    <w:rPr>
      <w:rFonts w:ascii="Calibri" w:hAnsi="Calibri"/>
      <w:b/>
      <w:bCs/>
      <w:sz w:val="20"/>
      <w:lang w:val="el-GR" w:eastAsia="el-GR"/>
    </w:rPr>
  </w:style>
  <w:style w:type="paragraph" w:customStyle="1" w:styleId="xl128">
    <w:name w:val="xl128"/>
    <w:basedOn w:val="Normal"/>
    <w:rsid w:val="00847453"/>
    <w:pPr>
      <w:pBdr>
        <w:left w:val="dashed" w:sz="4" w:space="0" w:color="auto"/>
        <w:bottom w:val="single" w:sz="8" w:space="0" w:color="auto"/>
      </w:pBdr>
      <w:shd w:val="clear" w:color="000000" w:fill="F2F2F2"/>
      <w:spacing w:before="100" w:beforeAutospacing="1" w:after="100" w:afterAutospacing="1"/>
    </w:pPr>
    <w:rPr>
      <w:rFonts w:ascii="Calibri" w:hAnsi="Calibri"/>
      <w:b/>
      <w:bCs/>
      <w:sz w:val="20"/>
      <w:lang w:val="el-GR" w:eastAsia="el-GR"/>
    </w:rPr>
  </w:style>
  <w:style w:type="paragraph" w:customStyle="1" w:styleId="xl129">
    <w:name w:val="xl129"/>
    <w:basedOn w:val="Normal"/>
    <w:rsid w:val="00847453"/>
    <w:pPr>
      <w:pBdr>
        <w:bottom w:val="single" w:sz="8" w:space="0" w:color="auto"/>
        <w:right w:val="dashed" w:sz="4" w:space="0" w:color="auto"/>
      </w:pBdr>
      <w:shd w:val="clear" w:color="000000" w:fill="F2F2F2"/>
      <w:spacing w:before="100" w:beforeAutospacing="1" w:after="100" w:afterAutospacing="1"/>
    </w:pPr>
    <w:rPr>
      <w:rFonts w:ascii="Calibri" w:hAnsi="Calibri"/>
      <w:b/>
      <w:bCs/>
      <w:sz w:val="20"/>
      <w:lang w:val="el-GR" w:eastAsia="el-GR"/>
    </w:rPr>
  </w:style>
  <w:style w:type="paragraph" w:customStyle="1" w:styleId="xl130">
    <w:name w:val="xl130"/>
    <w:basedOn w:val="Normal"/>
    <w:rsid w:val="00847453"/>
    <w:pPr>
      <w:pBdr>
        <w:left w:val="dashed" w:sz="4" w:space="0" w:color="auto"/>
        <w:bottom w:val="double" w:sz="6" w:space="0" w:color="auto"/>
      </w:pBdr>
      <w:spacing w:before="100" w:beforeAutospacing="1" w:after="100" w:afterAutospacing="1"/>
    </w:pPr>
    <w:rPr>
      <w:rFonts w:ascii="Calibri" w:hAnsi="Calibri"/>
      <w:b/>
      <w:bCs/>
      <w:sz w:val="20"/>
      <w:lang w:val="el-GR" w:eastAsia="el-GR"/>
    </w:rPr>
  </w:style>
  <w:style w:type="paragraph" w:customStyle="1" w:styleId="xl131">
    <w:name w:val="xl131"/>
    <w:basedOn w:val="Normal"/>
    <w:rsid w:val="00847453"/>
    <w:pPr>
      <w:pBdr>
        <w:bottom w:val="double" w:sz="6" w:space="0" w:color="auto"/>
        <w:right w:val="dashed" w:sz="4" w:space="0" w:color="auto"/>
      </w:pBdr>
      <w:spacing w:before="100" w:beforeAutospacing="1" w:after="100" w:afterAutospacing="1"/>
    </w:pPr>
    <w:rPr>
      <w:rFonts w:ascii="Calibri" w:hAnsi="Calibri"/>
      <w:b/>
      <w:bCs/>
      <w:sz w:val="20"/>
      <w:lang w:val="el-GR" w:eastAsia="el-GR"/>
    </w:rPr>
  </w:style>
  <w:style w:type="character" w:customStyle="1" w:styleId="ListParagraphChar">
    <w:name w:val="List Paragraph Char"/>
    <w:link w:val="ListParagraph"/>
    <w:uiPriority w:val="34"/>
    <w:rsid w:val="00F33369"/>
    <w:rPr>
      <w:sz w:val="22"/>
      <w:szCs w:val="22"/>
      <w:lang w:val="el-GR"/>
    </w:rPr>
  </w:style>
  <w:style w:type="table" w:styleId="ListTable3-Accent1">
    <w:name w:val="List Table 3 Accent 1"/>
    <w:basedOn w:val="TableNormal"/>
    <w:uiPriority w:val="48"/>
    <w:rsid w:val="00880B7B"/>
    <w:rPr>
      <w:rFonts w:asciiTheme="minorHAnsi" w:eastAsiaTheme="minorHAnsi"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
    <w:name w:val="List Table 3"/>
    <w:basedOn w:val="TableNormal"/>
    <w:uiPriority w:val="48"/>
    <w:rsid w:val="00B9590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22">
      <w:bodyDiv w:val="1"/>
      <w:marLeft w:val="0"/>
      <w:marRight w:val="0"/>
      <w:marTop w:val="0"/>
      <w:marBottom w:val="0"/>
      <w:divBdr>
        <w:top w:val="none" w:sz="0" w:space="0" w:color="auto"/>
        <w:left w:val="none" w:sz="0" w:space="0" w:color="auto"/>
        <w:bottom w:val="none" w:sz="0" w:space="0" w:color="auto"/>
        <w:right w:val="none" w:sz="0" w:space="0" w:color="auto"/>
      </w:divBdr>
    </w:div>
    <w:div w:id="7490743">
      <w:bodyDiv w:val="1"/>
      <w:marLeft w:val="0"/>
      <w:marRight w:val="0"/>
      <w:marTop w:val="0"/>
      <w:marBottom w:val="0"/>
      <w:divBdr>
        <w:top w:val="none" w:sz="0" w:space="0" w:color="auto"/>
        <w:left w:val="none" w:sz="0" w:space="0" w:color="auto"/>
        <w:bottom w:val="none" w:sz="0" w:space="0" w:color="auto"/>
        <w:right w:val="none" w:sz="0" w:space="0" w:color="auto"/>
      </w:divBdr>
    </w:div>
    <w:div w:id="21177147">
      <w:bodyDiv w:val="1"/>
      <w:marLeft w:val="0"/>
      <w:marRight w:val="0"/>
      <w:marTop w:val="0"/>
      <w:marBottom w:val="0"/>
      <w:divBdr>
        <w:top w:val="none" w:sz="0" w:space="0" w:color="auto"/>
        <w:left w:val="none" w:sz="0" w:space="0" w:color="auto"/>
        <w:bottom w:val="none" w:sz="0" w:space="0" w:color="auto"/>
        <w:right w:val="none" w:sz="0" w:space="0" w:color="auto"/>
      </w:divBdr>
    </w:div>
    <w:div w:id="21443266">
      <w:bodyDiv w:val="1"/>
      <w:marLeft w:val="0"/>
      <w:marRight w:val="0"/>
      <w:marTop w:val="0"/>
      <w:marBottom w:val="0"/>
      <w:divBdr>
        <w:top w:val="none" w:sz="0" w:space="0" w:color="auto"/>
        <w:left w:val="none" w:sz="0" w:space="0" w:color="auto"/>
        <w:bottom w:val="none" w:sz="0" w:space="0" w:color="auto"/>
        <w:right w:val="none" w:sz="0" w:space="0" w:color="auto"/>
      </w:divBdr>
    </w:div>
    <w:div w:id="23947810">
      <w:bodyDiv w:val="1"/>
      <w:marLeft w:val="0"/>
      <w:marRight w:val="0"/>
      <w:marTop w:val="0"/>
      <w:marBottom w:val="0"/>
      <w:divBdr>
        <w:top w:val="none" w:sz="0" w:space="0" w:color="auto"/>
        <w:left w:val="none" w:sz="0" w:space="0" w:color="auto"/>
        <w:bottom w:val="none" w:sz="0" w:space="0" w:color="auto"/>
        <w:right w:val="none" w:sz="0" w:space="0" w:color="auto"/>
      </w:divBdr>
    </w:div>
    <w:div w:id="24672490">
      <w:bodyDiv w:val="1"/>
      <w:marLeft w:val="0"/>
      <w:marRight w:val="0"/>
      <w:marTop w:val="0"/>
      <w:marBottom w:val="0"/>
      <w:divBdr>
        <w:top w:val="none" w:sz="0" w:space="0" w:color="auto"/>
        <w:left w:val="none" w:sz="0" w:space="0" w:color="auto"/>
        <w:bottom w:val="none" w:sz="0" w:space="0" w:color="auto"/>
        <w:right w:val="none" w:sz="0" w:space="0" w:color="auto"/>
      </w:divBdr>
    </w:div>
    <w:div w:id="25642827">
      <w:bodyDiv w:val="1"/>
      <w:marLeft w:val="0"/>
      <w:marRight w:val="0"/>
      <w:marTop w:val="0"/>
      <w:marBottom w:val="0"/>
      <w:divBdr>
        <w:top w:val="none" w:sz="0" w:space="0" w:color="auto"/>
        <w:left w:val="none" w:sz="0" w:space="0" w:color="auto"/>
        <w:bottom w:val="none" w:sz="0" w:space="0" w:color="auto"/>
        <w:right w:val="none" w:sz="0" w:space="0" w:color="auto"/>
      </w:divBdr>
    </w:div>
    <w:div w:id="30423839">
      <w:bodyDiv w:val="1"/>
      <w:marLeft w:val="0"/>
      <w:marRight w:val="0"/>
      <w:marTop w:val="0"/>
      <w:marBottom w:val="0"/>
      <w:divBdr>
        <w:top w:val="none" w:sz="0" w:space="0" w:color="auto"/>
        <w:left w:val="none" w:sz="0" w:space="0" w:color="auto"/>
        <w:bottom w:val="none" w:sz="0" w:space="0" w:color="auto"/>
        <w:right w:val="none" w:sz="0" w:space="0" w:color="auto"/>
      </w:divBdr>
    </w:div>
    <w:div w:id="30958943">
      <w:bodyDiv w:val="1"/>
      <w:marLeft w:val="0"/>
      <w:marRight w:val="0"/>
      <w:marTop w:val="0"/>
      <w:marBottom w:val="0"/>
      <w:divBdr>
        <w:top w:val="none" w:sz="0" w:space="0" w:color="auto"/>
        <w:left w:val="none" w:sz="0" w:space="0" w:color="auto"/>
        <w:bottom w:val="none" w:sz="0" w:space="0" w:color="auto"/>
        <w:right w:val="none" w:sz="0" w:space="0" w:color="auto"/>
      </w:divBdr>
    </w:div>
    <w:div w:id="35543573">
      <w:bodyDiv w:val="1"/>
      <w:marLeft w:val="0"/>
      <w:marRight w:val="0"/>
      <w:marTop w:val="0"/>
      <w:marBottom w:val="0"/>
      <w:divBdr>
        <w:top w:val="none" w:sz="0" w:space="0" w:color="auto"/>
        <w:left w:val="none" w:sz="0" w:space="0" w:color="auto"/>
        <w:bottom w:val="none" w:sz="0" w:space="0" w:color="auto"/>
        <w:right w:val="none" w:sz="0" w:space="0" w:color="auto"/>
      </w:divBdr>
    </w:div>
    <w:div w:id="39716536">
      <w:bodyDiv w:val="1"/>
      <w:marLeft w:val="0"/>
      <w:marRight w:val="0"/>
      <w:marTop w:val="0"/>
      <w:marBottom w:val="0"/>
      <w:divBdr>
        <w:top w:val="none" w:sz="0" w:space="0" w:color="auto"/>
        <w:left w:val="none" w:sz="0" w:space="0" w:color="auto"/>
        <w:bottom w:val="none" w:sz="0" w:space="0" w:color="auto"/>
        <w:right w:val="none" w:sz="0" w:space="0" w:color="auto"/>
      </w:divBdr>
    </w:div>
    <w:div w:id="40371495">
      <w:bodyDiv w:val="1"/>
      <w:marLeft w:val="0"/>
      <w:marRight w:val="0"/>
      <w:marTop w:val="0"/>
      <w:marBottom w:val="0"/>
      <w:divBdr>
        <w:top w:val="none" w:sz="0" w:space="0" w:color="auto"/>
        <w:left w:val="none" w:sz="0" w:space="0" w:color="auto"/>
        <w:bottom w:val="none" w:sz="0" w:space="0" w:color="auto"/>
        <w:right w:val="none" w:sz="0" w:space="0" w:color="auto"/>
      </w:divBdr>
    </w:div>
    <w:div w:id="45491103">
      <w:bodyDiv w:val="1"/>
      <w:marLeft w:val="0"/>
      <w:marRight w:val="0"/>
      <w:marTop w:val="0"/>
      <w:marBottom w:val="0"/>
      <w:divBdr>
        <w:top w:val="none" w:sz="0" w:space="0" w:color="auto"/>
        <w:left w:val="none" w:sz="0" w:space="0" w:color="auto"/>
        <w:bottom w:val="none" w:sz="0" w:space="0" w:color="auto"/>
        <w:right w:val="none" w:sz="0" w:space="0" w:color="auto"/>
      </w:divBdr>
    </w:div>
    <w:div w:id="53283560">
      <w:bodyDiv w:val="1"/>
      <w:marLeft w:val="0"/>
      <w:marRight w:val="0"/>
      <w:marTop w:val="0"/>
      <w:marBottom w:val="0"/>
      <w:divBdr>
        <w:top w:val="none" w:sz="0" w:space="0" w:color="auto"/>
        <w:left w:val="none" w:sz="0" w:space="0" w:color="auto"/>
        <w:bottom w:val="none" w:sz="0" w:space="0" w:color="auto"/>
        <w:right w:val="none" w:sz="0" w:space="0" w:color="auto"/>
      </w:divBdr>
    </w:div>
    <w:div w:id="55200898">
      <w:bodyDiv w:val="1"/>
      <w:marLeft w:val="0"/>
      <w:marRight w:val="0"/>
      <w:marTop w:val="0"/>
      <w:marBottom w:val="0"/>
      <w:divBdr>
        <w:top w:val="none" w:sz="0" w:space="0" w:color="auto"/>
        <w:left w:val="none" w:sz="0" w:space="0" w:color="auto"/>
        <w:bottom w:val="none" w:sz="0" w:space="0" w:color="auto"/>
        <w:right w:val="none" w:sz="0" w:space="0" w:color="auto"/>
      </w:divBdr>
    </w:div>
    <w:div w:id="56125286">
      <w:bodyDiv w:val="1"/>
      <w:marLeft w:val="0"/>
      <w:marRight w:val="0"/>
      <w:marTop w:val="0"/>
      <w:marBottom w:val="0"/>
      <w:divBdr>
        <w:top w:val="none" w:sz="0" w:space="0" w:color="auto"/>
        <w:left w:val="none" w:sz="0" w:space="0" w:color="auto"/>
        <w:bottom w:val="none" w:sz="0" w:space="0" w:color="auto"/>
        <w:right w:val="none" w:sz="0" w:space="0" w:color="auto"/>
      </w:divBdr>
    </w:div>
    <w:div w:id="56250660">
      <w:bodyDiv w:val="1"/>
      <w:marLeft w:val="0"/>
      <w:marRight w:val="0"/>
      <w:marTop w:val="0"/>
      <w:marBottom w:val="0"/>
      <w:divBdr>
        <w:top w:val="none" w:sz="0" w:space="0" w:color="auto"/>
        <w:left w:val="none" w:sz="0" w:space="0" w:color="auto"/>
        <w:bottom w:val="none" w:sz="0" w:space="0" w:color="auto"/>
        <w:right w:val="none" w:sz="0" w:space="0" w:color="auto"/>
      </w:divBdr>
    </w:div>
    <w:div w:id="61292912">
      <w:bodyDiv w:val="1"/>
      <w:marLeft w:val="0"/>
      <w:marRight w:val="0"/>
      <w:marTop w:val="0"/>
      <w:marBottom w:val="0"/>
      <w:divBdr>
        <w:top w:val="none" w:sz="0" w:space="0" w:color="auto"/>
        <w:left w:val="none" w:sz="0" w:space="0" w:color="auto"/>
        <w:bottom w:val="none" w:sz="0" w:space="0" w:color="auto"/>
        <w:right w:val="none" w:sz="0" w:space="0" w:color="auto"/>
      </w:divBdr>
    </w:div>
    <w:div w:id="68887728">
      <w:bodyDiv w:val="1"/>
      <w:marLeft w:val="0"/>
      <w:marRight w:val="0"/>
      <w:marTop w:val="0"/>
      <w:marBottom w:val="0"/>
      <w:divBdr>
        <w:top w:val="none" w:sz="0" w:space="0" w:color="auto"/>
        <w:left w:val="none" w:sz="0" w:space="0" w:color="auto"/>
        <w:bottom w:val="none" w:sz="0" w:space="0" w:color="auto"/>
        <w:right w:val="none" w:sz="0" w:space="0" w:color="auto"/>
      </w:divBdr>
    </w:div>
    <w:div w:id="69625439">
      <w:bodyDiv w:val="1"/>
      <w:marLeft w:val="0"/>
      <w:marRight w:val="0"/>
      <w:marTop w:val="0"/>
      <w:marBottom w:val="0"/>
      <w:divBdr>
        <w:top w:val="none" w:sz="0" w:space="0" w:color="auto"/>
        <w:left w:val="none" w:sz="0" w:space="0" w:color="auto"/>
        <w:bottom w:val="none" w:sz="0" w:space="0" w:color="auto"/>
        <w:right w:val="none" w:sz="0" w:space="0" w:color="auto"/>
      </w:divBdr>
    </w:div>
    <w:div w:id="76290980">
      <w:bodyDiv w:val="1"/>
      <w:marLeft w:val="0"/>
      <w:marRight w:val="0"/>
      <w:marTop w:val="0"/>
      <w:marBottom w:val="0"/>
      <w:divBdr>
        <w:top w:val="none" w:sz="0" w:space="0" w:color="auto"/>
        <w:left w:val="none" w:sz="0" w:space="0" w:color="auto"/>
        <w:bottom w:val="none" w:sz="0" w:space="0" w:color="auto"/>
        <w:right w:val="none" w:sz="0" w:space="0" w:color="auto"/>
      </w:divBdr>
    </w:div>
    <w:div w:id="77215177">
      <w:bodyDiv w:val="1"/>
      <w:marLeft w:val="0"/>
      <w:marRight w:val="0"/>
      <w:marTop w:val="0"/>
      <w:marBottom w:val="0"/>
      <w:divBdr>
        <w:top w:val="none" w:sz="0" w:space="0" w:color="auto"/>
        <w:left w:val="none" w:sz="0" w:space="0" w:color="auto"/>
        <w:bottom w:val="none" w:sz="0" w:space="0" w:color="auto"/>
        <w:right w:val="none" w:sz="0" w:space="0" w:color="auto"/>
      </w:divBdr>
    </w:div>
    <w:div w:id="84347145">
      <w:bodyDiv w:val="1"/>
      <w:marLeft w:val="0"/>
      <w:marRight w:val="0"/>
      <w:marTop w:val="0"/>
      <w:marBottom w:val="0"/>
      <w:divBdr>
        <w:top w:val="none" w:sz="0" w:space="0" w:color="auto"/>
        <w:left w:val="none" w:sz="0" w:space="0" w:color="auto"/>
        <w:bottom w:val="none" w:sz="0" w:space="0" w:color="auto"/>
        <w:right w:val="none" w:sz="0" w:space="0" w:color="auto"/>
      </w:divBdr>
    </w:div>
    <w:div w:id="86271748">
      <w:bodyDiv w:val="1"/>
      <w:marLeft w:val="0"/>
      <w:marRight w:val="0"/>
      <w:marTop w:val="0"/>
      <w:marBottom w:val="0"/>
      <w:divBdr>
        <w:top w:val="none" w:sz="0" w:space="0" w:color="auto"/>
        <w:left w:val="none" w:sz="0" w:space="0" w:color="auto"/>
        <w:bottom w:val="none" w:sz="0" w:space="0" w:color="auto"/>
        <w:right w:val="none" w:sz="0" w:space="0" w:color="auto"/>
      </w:divBdr>
    </w:div>
    <w:div w:id="91248463">
      <w:bodyDiv w:val="1"/>
      <w:marLeft w:val="0"/>
      <w:marRight w:val="0"/>
      <w:marTop w:val="0"/>
      <w:marBottom w:val="0"/>
      <w:divBdr>
        <w:top w:val="none" w:sz="0" w:space="0" w:color="auto"/>
        <w:left w:val="none" w:sz="0" w:space="0" w:color="auto"/>
        <w:bottom w:val="none" w:sz="0" w:space="0" w:color="auto"/>
        <w:right w:val="none" w:sz="0" w:space="0" w:color="auto"/>
      </w:divBdr>
    </w:div>
    <w:div w:id="99179585">
      <w:bodyDiv w:val="1"/>
      <w:marLeft w:val="0"/>
      <w:marRight w:val="0"/>
      <w:marTop w:val="0"/>
      <w:marBottom w:val="0"/>
      <w:divBdr>
        <w:top w:val="none" w:sz="0" w:space="0" w:color="auto"/>
        <w:left w:val="none" w:sz="0" w:space="0" w:color="auto"/>
        <w:bottom w:val="none" w:sz="0" w:space="0" w:color="auto"/>
        <w:right w:val="none" w:sz="0" w:space="0" w:color="auto"/>
      </w:divBdr>
    </w:div>
    <w:div w:id="99299348">
      <w:bodyDiv w:val="1"/>
      <w:marLeft w:val="0"/>
      <w:marRight w:val="0"/>
      <w:marTop w:val="0"/>
      <w:marBottom w:val="0"/>
      <w:divBdr>
        <w:top w:val="none" w:sz="0" w:space="0" w:color="auto"/>
        <w:left w:val="none" w:sz="0" w:space="0" w:color="auto"/>
        <w:bottom w:val="none" w:sz="0" w:space="0" w:color="auto"/>
        <w:right w:val="none" w:sz="0" w:space="0" w:color="auto"/>
      </w:divBdr>
    </w:div>
    <w:div w:id="103770753">
      <w:bodyDiv w:val="1"/>
      <w:marLeft w:val="0"/>
      <w:marRight w:val="0"/>
      <w:marTop w:val="0"/>
      <w:marBottom w:val="0"/>
      <w:divBdr>
        <w:top w:val="none" w:sz="0" w:space="0" w:color="auto"/>
        <w:left w:val="none" w:sz="0" w:space="0" w:color="auto"/>
        <w:bottom w:val="none" w:sz="0" w:space="0" w:color="auto"/>
        <w:right w:val="none" w:sz="0" w:space="0" w:color="auto"/>
      </w:divBdr>
    </w:div>
    <w:div w:id="106773647">
      <w:bodyDiv w:val="1"/>
      <w:marLeft w:val="0"/>
      <w:marRight w:val="0"/>
      <w:marTop w:val="0"/>
      <w:marBottom w:val="0"/>
      <w:divBdr>
        <w:top w:val="none" w:sz="0" w:space="0" w:color="auto"/>
        <w:left w:val="none" w:sz="0" w:space="0" w:color="auto"/>
        <w:bottom w:val="none" w:sz="0" w:space="0" w:color="auto"/>
        <w:right w:val="none" w:sz="0" w:space="0" w:color="auto"/>
      </w:divBdr>
    </w:div>
    <w:div w:id="109905030">
      <w:bodyDiv w:val="1"/>
      <w:marLeft w:val="0"/>
      <w:marRight w:val="0"/>
      <w:marTop w:val="0"/>
      <w:marBottom w:val="0"/>
      <w:divBdr>
        <w:top w:val="none" w:sz="0" w:space="0" w:color="auto"/>
        <w:left w:val="none" w:sz="0" w:space="0" w:color="auto"/>
        <w:bottom w:val="none" w:sz="0" w:space="0" w:color="auto"/>
        <w:right w:val="none" w:sz="0" w:space="0" w:color="auto"/>
      </w:divBdr>
    </w:div>
    <w:div w:id="113063917">
      <w:bodyDiv w:val="1"/>
      <w:marLeft w:val="0"/>
      <w:marRight w:val="0"/>
      <w:marTop w:val="0"/>
      <w:marBottom w:val="0"/>
      <w:divBdr>
        <w:top w:val="none" w:sz="0" w:space="0" w:color="auto"/>
        <w:left w:val="none" w:sz="0" w:space="0" w:color="auto"/>
        <w:bottom w:val="none" w:sz="0" w:space="0" w:color="auto"/>
        <w:right w:val="none" w:sz="0" w:space="0" w:color="auto"/>
      </w:divBdr>
    </w:div>
    <w:div w:id="119030410">
      <w:bodyDiv w:val="1"/>
      <w:marLeft w:val="0"/>
      <w:marRight w:val="0"/>
      <w:marTop w:val="0"/>
      <w:marBottom w:val="0"/>
      <w:divBdr>
        <w:top w:val="none" w:sz="0" w:space="0" w:color="auto"/>
        <w:left w:val="none" w:sz="0" w:space="0" w:color="auto"/>
        <w:bottom w:val="none" w:sz="0" w:space="0" w:color="auto"/>
        <w:right w:val="none" w:sz="0" w:space="0" w:color="auto"/>
      </w:divBdr>
    </w:div>
    <w:div w:id="124351181">
      <w:bodyDiv w:val="1"/>
      <w:marLeft w:val="0"/>
      <w:marRight w:val="0"/>
      <w:marTop w:val="0"/>
      <w:marBottom w:val="0"/>
      <w:divBdr>
        <w:top w:val="none" w:sz="0" w:space="0" w:color="auto"/>
        <w:left w:val="none" w:sz="0" w:space="0" w:color="auto"/>
        <w:bottom w:val="none" w:sz="0" w:space="0" w:color="auto"/>
        <w:right w:val="none" w:sz="0" w:space="0" w:color="auto"/>
      </w:divBdr>
    </w:div>
    <w:div w:id="125201242">
      <w:bodyDiv w:val="1"/>
      <w:marLeft w:val="0"/>
      <w:marRight w:val="0"/>
      <w:marTop w:val="0"/>
      <w:marBottom w:val="0"/>
      <w:divBdr>
        <w:top w:val="none" w:sz="0" w:space="0" w:color="auto"/>
        <w:left w:val="none" w:sz="0" w:space="0" w:color="auto"/>
        <w:bottom w:val="none" w:sz="0" w:space="0" w:color="auto"/>
        <w:right w:val="none" w:sz="0" w:space="0" w:color="auto"/>
      </w:divBdr>
    </w:div>
    <w:div w:id="129444404">
      <w:bodyDiv w:val="1"/>
      <w:marLeft w:val="0"/>
      <w:marRight w:val="0"/>
      <w:marTop w:val="0"/>
      <w:marBottom w:val="0"/>
      <w:divBdr>
        <w:top w:val="none" w:sz="0" w:space="0" w:color="auto"/>
        <w:left w:val="none" w:sz="0" w:space="0" w:color="auto"/>
        <w:bottom w:val="none" w:sz="0" w:space="0" w:color="auto"/>
        <w:right w:val="none" w:sz="0" w:space="0" w:color="auto"/>
      </w:divBdr>
    </w:div>
    <w:div w:id="140660199">
      <w:bodyDiv w:val="1"/>
      <w:marLeft w:val="0"/>
      <w:marRight w:val="0"/>
      <w:marTop w:val="0"/>
      <w:marBottom w:val="0"/>
      <w:divBdr>
        <w:top w:val="none" w:sz="0" w:space="0" w:color="auto"/>
        <w:left w:val="none" w:sz="0" w:space="0" w:color="auto"/>
        <w:bottom w:val="none" w:sz="0" w:space="0" w:color="auto"/>
        <w:right w:val="none" w:sz="0" w:space="0" w:color="auto"/>
      </w:divBdr>
    </w:div>
    <w:div w:id="146365952">
      <w:bodyDiv w:val="1"/>
      <w:marLeft w:val="0"/>
      <w:marRight w:val="0"/>
      <w:marTop w:val="0"/>
      <w:marBottom w:val="0"/>
      <w:divBdr>
        <w:top w:val="none" w:sz="0" w:space="0" w:color="auto"/>
        <w:left w:val="none" w:sz="0" w:space="0" w:color="auto"/>
        <w:bottom w:val="none" w:sz="0" w:space="0" w:color="auto"/>
        <w:right w:val="none" w:sz="0" w:space="0" w:color="auto"/>
      </w:divBdr>
    </w:div>
    <w:div w:id="158008201">
      <w:bodyDiv w:val="1"/>
      <w:marLeft w:val="0"/>
      <w:marRight w:val="0"/>
      <w:marTop w:val="0"/>
      <w:marBottom w:val="0"/>
      <w:divBdr>
        <w:top w:val="none" w:sz="0" w:space="0" w:color="auto"/>
        <w:left w:val="none" w:sz="0" w:space="0" w:color="auto"/>
        <w:bottom w:val="none" w:sz="0" w:space="0" w:color="auto"/>
        <w:right w:val="none" w:sz="0" w:space="0" w:color="auto"/>
      </w:divBdr>
    </w:div>
    <w:div w:id="166136870">
      <w:bodyDiv w:val="1"/>
      <w:marLeft w:val="0"/>
      <w:marRight w:val="0"/>
      <w:marTop w:val="0"/>
      <w:marBottom w:val="0"/>
      <w:divBdr>
        <w:top w:val="none" w:sz="0" w:space="0" w:color="auto"/>
        <w:left w:val="none" w:sz="0" w:space="0" w:color="auto"/>
        <w:bottom w:val="none" w:sz="0" w:space="0" w:color="auto"/>
        <w:right w:val="none" w:sz="0" w:space="0" w:color="auto"/>
      </w:divBdr>
    </w:div>
    <w:div w:id="166333212">
      <w:bodyDiv w:val="1"/>
      <w:marLeft w:val="0"/>
      <w:marRight w:val="0"/>
      <w:marTop w:val="0"/>
      <w:marBottom w:val="0"/>
      <w:divBdr>
        <w:top w:val="none" w:sz="0" w:space="0" w:color="auto"/>
        <w:left w:val="none" w:sz="0" w:space="0" w:color="auto"/>
        <w:bottom w:val="none" w:sz="0" w:space="0" w:color="auto"/>
        <w:right w:val="none" w:sz="0" w:space="0" w:color="auto"/>
      </w:divBdr>
    </w:div>
    <w:div w:id="171648556">
      <w:bodyDiv w:val="1"/>
      <w:marLeft w:val="0"/>
      <w:marRight w:val="0"/>
      <w:marTop w:val="0"/>
      <w:marBottom w:val="0"/>
      <w:divBdr>
        <w:top w:val="none" w:sz="0" w:space="0" w:color="auto"/>
        <w:left w:val="none" w:sz="0" w:space="0" w:color="auto"/>
        <w:bottom w:val="none" w:sz="0" w:space="0" w:color="auto"/>
        <w:right w:val="none" w:sz="0" w:space="0" w:color="auto"/>
      </w:divBdr>
    </w:div>
    <w:div w:id="182060883">
      <w:bodyDiv w:val="1"/>
      <w:marLeft w:val="0"/>
      <w:marRight w:val="0"/>
      <w:marTop w:val="0"/>
      <w:marBottom w:val="0"/>
      <w:divBdr>
        <w:top w:val="none" w:sz="0" w:space="0" w:color="auto"/>
        <w:left w:val="none" w:sz="0" w:space="0" w:color="auto"/>
        <w:bottom w:val="none" w:sz="0" w:space="0" w:color="auto"/>
        <w:right w:val="none" w:sz="0" w:space="0" w:color="auto"/>
      </w:divBdr>
    </w:div>
    <w:div w:id="182786340">
      <w:bodyDiv w:val="1"/>
      <w:marLeft w:val="0"/>
      <w:marRight w:val="0"/>
      <w:marTop w:val="0"/>
      <w:marBottom w:val="0"/>
      <w:divBdr>
        <w:top w:val="none" w:sz="0" w:space="0" w:color="auto"/>
        <w:left w:val="none" w:sz="0" w:space="0" w:color="auto"/>
        <w:bottom w:val="none" w:sz="0" w:space="0" w:color="auto"/>
        <w:right w:val="none" w:sz="0" w:space="0" w:color="auto"/>
      </w:divBdr>
    </w:div>
    <w:div w:id="182936332">
      <w:bodyDiv w:val="1"/>
      <w:marLeft w:val="0"/>
      <w:marRight w:val="0"/>
      <w:marTop w:val="0"/>
      <w:marBottom w:val="0"/>
      <w:divBdr>
        <w:top w:val="none" w:sz="0" w:space="0" w:color="auto"/>
        <w:left w:val="none" w:sz="0" w:space="0" w:color="auto"/>
        <w:bottom w:val="none" w:sz="0" w:space="0" w:color="auto"/>
        <w:right w:val="none" w:sz="0" w:space="0" w:color="auto"/>
      </w:divBdr>
    </w:div>
    <w:div w:id="185139360">
      <w:bodyDiv w:val="1"/>
      <w:marLeft w:val="0"/>
      <w:marRight w:val="0"/>
      <w:marTop w:val="0"/>
      <w:marBottom w:val="0"/>
      <w:divBdr>
        <w:top w:val="none" w:sz="0" w:space="0" w:color="auto"/>
        <w:left w:val="none" w:sz="0" w:space="0" w:color="auto"/>
        <w:bottom w:val="none" w:sz="0" w:space="0" w:color="auto"/>
        <w:right w:val="none" w:sz="0" w:space="0" w:color="auto"/>
      </w:divBdr>
    </w:div>
    <w:div w:id="189925586">
      <w:bodyDiv w:val="1"/>
      <w:marLeft w:val="0"/>
      <w:marRight w:val="0"/>
      <w:marTop w:val="0"/>
      <w:marBottom w:val="0"/>
      <w:divBdr>
        <w:top w:val="none" w:sz="0" w:space="0" w:color="auto"/>
        <w:left w:val="none" w:sz="0" w:space="0" w:color="auto"/>
        <w:bottom w:val="none" w:sz="0" w:space="0" w:color="auto"/>
        <w:right w:val="none" w:sz="0" w:space="0" w:color="auto"/>
      </w:divBdr>
    </w:div>
    <w:div w:id="197008894">
      <w:bodyDiv w:val="1"/>
      <w:marLeft w:val="0"/>
      <w:marRight w:val="0"/>
      <w:marTop w:val="0"/>
      <w:marBottom w:val="0"/>
      <w:divBdr>
        <w:top w:val="none" w:sz="0" w:space="0" w:color="auto"/>
        <w:left w:val="none" w:sz="0" w:space="0" w:color="auto"/>
        <w:bottom w:val="none" w:sz="0" w:space="0" w:color="auto"/>
        <w:right w:val="none" w:sz="0" w:space="0" w:color="auto"/>
      </w:divBdr>
    </w:div>
    <w:div w:id="198863719">
      <w:bodyDiv w:val="1"/>
      <w:marLeft w:val="0"/>
      <w:marRight w:val="0"/>
      <w:marTop w:val="0"/>
      <w:marBottom w:val="0"/>
      <w:divBdr>
        <w:top w:val="none" w:sz="0" w:space="0" w:color="auto"/>
        <w:left w:val="none" w:sz="0" w:space="0" w:color="auto"/>
        <w:bottom w:val="none" w:sz="0" w:space="0" w:color="auto"/>
        <w:right w:val="none" w:sz="0" w:space="0" w:color="auto"/>
      </w:divBdr>
    </w:div>
    <w:div w:id="201023436">
      <w:bodyDiv w:val="1"/>
      <w:marLeft w:val="0"/>
      <w:marRight w:val="0"/>
      <w:marTop w:val="0"/>
      <w:marBottom w:val="0"/>
      <w:divBdr>
        <w:top w:val="none" w:sz="0" w:space="0" w:color="auto"/>
        <w:left w:val="none" w:sz="0" w:space="0" w:color="auto"/>
        <w:bottom w:val="none" w:sz="0" w:space="0" w:color="auto"/>
        <w:right w:val="none" w:sz="0" w:space="0" w:color="auto"/>
      </w:divBdr>
    </w:div>
    <w:div w:id="204408910">
      <w:bodyDiv w:val="1"/>
      <w:marLeft w:val="0"/>
      <w:marRight w:val="0"/>
      <w:marTop w:val="0"/>
      <w:marBottom w:val="0"/>
      <w:divBdr>
        <w:top w:val="none" w:sz="0" w:space="0" w:color="auto"/>
        <w:left w:val="none" w:sz="0" w:space="0" w:color="auto"/>
        <w:bottom w:val="none" w:sz="0" w:space="0" w:color="auto"/>
        <w:right w:val="none" w:sz="0" w:space="0" w:color="auto"/>
      </w:divBdr>
    </w:div>
    <w:div w:id="206450405">
      <w:bodyDiv w:val="1"/>
      <w:marLeft w:val="0"/>
      <w:marRight w:val="0"/>
      <w:marTop w:val="0"/>
      <w:marBottom w:val="0"/>
      <w:divBdr>
        <w:top w:val="none" w:sz="0" w:space="0" w:color="auto"/>
        <w:left w:val="none" w:sz="0" w:space="0" w:color="auto"/>
        <w:bottom w:val="none" w:sz="0" w:space="0" w:color="auto"/>
        <w:right w:val="none" w:sz="0" w:space="0" w:color="auto"/>
      </w:divBdr>
    </w:div>
    <w:div w:id="213472780">
      <w:bodyDiv w:val="1"/>
      <w:marLeft w:val="0"/>
      <w:marRight w:val="0"/>
      <w:marTop w:val="0"/>
      <w:marBottom w:val="0"/>
      <w:divBdr>
        <w:top w:val="none" w:sz="0" w:space="0" w:color="auto"/>
        <w:left w:val="none" w:sz="0" w:space="0" w:color="auto"/>
        <w:bottom w:val="none" w:sz="0" w:space="0" w:color="auto"/>
        <w:right w:val="none" w:sz="0" w:space="0" w:color="auto"/>
      </w:divBdr>
    </w:div>
    <w:div w:id="215243647">
      <w:bodyDiv w:val="1"/>
      <w:marLeft w:val="0"/>
      <w:marRight w:val="0"/>
      <w:marTop w:val="0"/>
      <w:marBottom w:val="0"/>
      <w:divBdr>
        <w:top w:val="none" w:sz="0" w:space="0" w:color="auto"/>
        <w:left w:val="none" w:sz="0" w:space="0" w:color="auto"/>
        <w:bottom w:val="none" w:sz="0" w:space="0" w:color="auto"/>
        <w:right w:val="none" w:sz="0" w:space="0" w:color="auto"/>
      </w:divBdr>
    </w:div>
    <w:div w:id="216205244">
      <w:bodyDiv w:val="1"/>
      <w:marLeft w:val="0"/>
      <w:marRight w:val="0"/>
      <w:marTop w:val="0"/>
      <w:marBottom w:val="0"/>
      <w:divBdr>
        <w:top w:val="none" w:sz="0" w:space="0" w:color="auto"/>
        <w:left w:val="none" w:sz="0" w:space="0" w:color="auto"/>
        <w:bottom w:val="none" w:sz="0" w:space="0" w:color="auto"/>
        <w:right w:val="none" w:sz="0" w:space="0" w:color="auto"/>
      </w:divBdr>
    </w:div>
    <w:div w:id="219365833">
      <w:bodyDiv w:val="1"/>
      <w:marLeft w:val="0"/>
      <w:marRight w:val="0"/>
      <w:marTop w:val="0"/>
      <w:marBottom w:val="0"/>
      <w:divBdr>
        <w:top w:val="none" w:sz="0" w:space="0" w:color="auto"/>
        <w:left w:val="none" w:sz="0" w:space="0" w:color="auto"/>
        <w:bottom w:val="none" w:sz="0" w:space="0" w:color="auto"/>
        <w:right w:val="none" w:sz="0" w:space="0" w:color="auto"/>
      </w:divBdr>
    </w:div>
    <w:div w:id="223030712">
      <w:bodyDiv w:val="1"/>
      <w:marLeft w:val="0"/>
      <w:marRight w:val="0"/>
      <w:marTop w:val="0"/>
      <w:marBottom w:val="0"/>
      <w:divBdr>
        <w:top w:val="none" w:sz="0" w:space="0" w:color="auto"/>
        <w:left w:val="none" w:sz="0" w:space="0" w:color="auto"/>
        <w:bottom w:val="none" w:sz="0" w:space="0" w:color="auto"/>
        <w:right w:val="none" w:sz="0" w:space="0" w:color="auto"/>
      </w:divBdr>
    </w:div>
    <w:div w:id="224686064">
      <w:bodyDiv w:val="1"/>
      <w:marLeft w:val="0"/>
      <w:marRight w:val="0"/>
      <w:marTop w:val="0"/>
      <w:marBottom w:val="0"/>
      <w:divBdr>
        <w:top w:val="none" w:sz="0" w:space="0" w:color="auto"/>
        <w:left w:val="none" w:sz="0" w:space="0" w:color="auto"/>
        <w:bottom w:val="none" w:sz="0" w:space="0" w:color="auto"/>
        <w:right w:val="none" w:sz="0" w:space="0" w:color="auto"/>
      </w:divBdr>
    </w:div>
    <w:div w:id="231623279">
      <w:bodyDiv w:val="1"/>
      <w:marLeft w:val="0"/>
      <w:marRight w:val="0"/>
      <w:marTop w:val="0"/>
      <w:marBottom w:val="0"/>
      <w:divBdr>
        <w:top w:val="none" w:sz="0" w:space="0" w:color="auto"/>
        <w:left w:val="none" w:sz="0" w:space="0" w:color="auto"/>
        <w:bottom w:val="none" w:sz="0" w:space="0" w:color="auto"/>
        <w:right w:val="none" w:sz="0" w:space="0" w:color="auto"/>
      </w:divBdr>
    </w:div>
    <w:div w:id="245068098">
      <w:bodyDiv w:val="1"/>
      <w:marLeft w:val="0"/>
      <w:marRight w:val="0"/>
      <w:marTop w:val="0"/>
      <w:marBottom w:val="0"/>
      <w:divBdr>
        <w:top w:val="none" w:sz="0" w:space="0" w:color="auto"/>
        <w:left w:val="none" w:sz="0" w:space="0" w:color="auto"/>
        <w:bottom w:val="none" w:sz="0" w:space="0" w:color="auto"/>
        <w:right w:val="none" w:sz="0" w:space="0" w:color="auto"/>
      </w:divBdr>
    </w:div>
    <w:div w:id="252783151">
      <w:bodyDiv w:val="1"/>
      <w:marLeft w:val="0"/>
      <w:marRight w:val="0"/>
      <w:marTop w:val="0"/>
      <w:marBottom w:val="0"/>
      <w:divBdr>
        <w:top w:val="none" w:sz="0" w:space="0" w:color="auto"/>
        <w:left w:val="none" w:sz="0" w:space="0" w:color="auto"/>
        <w:bottom w:val="none" w:sz="0" w:space="0" w:color="auto"/>
        <w:right w:val="none" w:sz="0" w:space="0" w:color="auto"/>
      </w:divBdr>
    </w:div>
    <w:div w:id="253637563">
      <w:bodyDiv w:val="1"/>
      <w:marLeft w:val="0"/>
      <w:marRight w:val="0"/>
      <w:marTop w:val="0"/>
      <w:marBottom w:val="0"/>
      <w:divBdr>
        <w:top w:val="none" w:sz="0" w:space="0" w:color="auto"/>
        <w:left w:val="none" w:sz="0" w:space="0" w:color="auto"/>
        <w:bottom w:val="none" w:sz="0" w:space="0" w:color="auto"/>
        <w:right w:val="none" w:sz="0" w:space="0" w:color="auto"/>
      </w:divBdr>
    </w:div>
    <w:div w:id="256183593">
      <w:bodyDiv w:val="1"/>
      <w:marLeft w:val="0"/>
      <w:marRight w:val="0"/>
      <w:marTop w:val="0"/>
      <w:marBottom w:val="0"/>
      <w:divBdr>
        <w:top w:val="none" w:sz="0" w:space="0" w:color="auto"/>
        <w:left w:val="none" w:sz="0" w:space="0" w:color="auto"/>
        <w:bottom w:val="none" w:sz="0" w:space="0" w:color="auto"/>
        <w:right w:val="none" w:sz="0" w:space="0" w:color="auto"/>
      </w:divBdr>
    </w:div>
    <w:div w:id="261302428">
      <w:bodyDiv w:val="1"/>
      <w:marLeft w:val="0"/>
      <w:marRight w:val="0"/>
      <w:marTop w:val="0"/>
      <w:marBottom w:val="0"/>
      <w:divBdr>
        <w:top w:val="none" w:sz="0" w:space="0" w:color="auto"/>
        <w:left w:val="none" w:sz="0" w:space="0" w:color="auto"/>
        <w:bottom w:val="none" w:sz="0" w:space="0" w:color="auto"/>
        <w:right w:val="none" w:sz="0" w:space="0" w:color="auto"/>
      </w:divBdr>
    </w:div>
    <w:div w:id="266935302">
      <w:bodyDiv w:val="1"/>
      <w:marLeft w:val="0"/>
      <w:marRight w:val="0"/>
      <w:marTop w:val="0"/>
      <w:marBottom w:val="0"/>
      <w:divBdr>
        <w:top w:val="none" w:sz="0" w:space="0" w:color="auto"/>
        <w:left w:val="none" w:sz="0" w:space="0" w:color="auto"/>
        <w:bottom w:val="none" w:sz="0" w:space="0" w:color="auto"/>
        <w:right w:val="none" w:sz="0" w:space="0" w:color="auto"/>
      </w:divBdr>
    </w:div>
    <w:div w:id="269974611">
      <w:bodyDiv w:val="1"/>
      <w:marLeft w:val="0"/>
      <w:marRight w:val="0"/>
      <w:marTop w:val="0"/>
      <w:marBottom w:val="0"/>
      <w:divBdr>
        <w:top w:val="none" w:sz="0" w:space="0" w:color="auto"/>
        <w:left w:val="none" w:sz="0" w:space="0" w:color="auto"/>
        <w:bottom w:val="none" w:sz="0" w:space="0" w:color="auto"/>
        <w:right w:val="none" w:sz="0" w:space="0" w:color="auto"/>
      </w:divBdr>
    </w:div>
    <w:div w:id="275257104">
      <w:bodyDiv w:val="1"/>
      <w:marLeft w:val="0"/>
      <w:marRight w:val="0"/>
      <w:marTop w:val="0"/>
      <w:marBottom w:val="0"/>
      <w:divBdr>
        <w:top w:val="none" w:sz="0" w:space="0" w:color="auto"/>
        <w:left w:val="none" w:sz="0" w:space="0" w:color="auto"/>
        <w:bottom w:val="none" w:sz="0" w:space="0" w:color="auto"/>
        <w:right w:val="none" w:sz="0" w:space="0" w:color="auto"/>
      </w:divBdr>
    </w:div>
    <w:div w:id="275985638">
      <w:bodyDiv w:val="1"/>
      <w:marLeft w:val="0"/>
      <w:marRight w:val="0"/>
      <w:marTop w:val="0"/>
      <w:marBottom w:val="0"/>
      <w:divBdr>
        <w:top w:val="none" w:sz="0" w:space="0" w:color="auto"/>
        <w:left w:val="none" w:sz="0" w:space="0" w:color="auto"/>
        <w:bottom w:val="none" w:sz="0" w:space="0" w:color="auto"/>
        <w:right w:val="none" w:sz="0" w:space="0" w:color="auto"/>
      </w:divBdr>
    </w:div>
    <w:div w:id="279143509">
      <w:bodyDiv w:val="1"/>
      <w:marLeft w:val="0"/>
      <w:marRight w:val="0"/>
      <w:marTop w:val="0"/>
      <w:marBottom w:val="0"/>
      <w:divBdr>
        <w:top w:val="none" w:sz="0" w:space="0" w:color="auto"/>
        <w:left w:val="none" w:sz="0" w:space="0" w:color="auto"/>
        <w:bottom w:val="none" w:sz="0" w:space="0" w:color="auto"/>
        <w:right w:val="none" w:sz="0" w:space="0" w:color="auto"/>
      </w:divBdr>
    </w:div>
    <w:div w:id="284313758">
      <w:bodyDiv w:val="1"/>
      <w:marLeft w:val="0"/>
      <w:marRight w:val="0"/>
      <w:marTop w:val="0"/>
      <w:marBottom w:val="0"/>
      <w:divBdr>
        <w:top w:val="none" w:sz="0" w:space="0" w:color="auto"/>
        <w:left w:val="none" w:sz="0" w:space="0" w:color="auto"/>
        <w:bottom w:val="none" w:sz="0" w:space="0" w:color="auto"/>
        <w:right w:val="none" w:sz="0" w:space="0" w:color="auto"/>
      </w:divBdr>
    </w:div>
    <w:div w:id="307706192">
      <w:bodyDiv w:val="1"/>
      <w:marLeft w:val="0"/>
      <w:marRight w:val="0"/>
      <w:marTop w:val="0"/>
      <w:marBottom w:val="0"/>
      <w:divBdr>
        <w:top w:val="none" w:sz="0" w:space="0" w:color="auto"/>
        <w:left w:val="none" w:sz="0" w:space="0" w:color="auto"/>
        <w:bottom w:val="none" w:sz="0" w:space="0" w:color="auto"/>
        <w:right w:val="none" w:sz="0" w:space="0" w:color="auto"/>
      </w:divBdr>
    </w:div>
    <w:div w:id="316499798">
      <w:bodyDiv w:val="1"/>
      <w:marLeft w:val="0"/>
      <w:marRight w:val="0"/>
      <w:marTop w:val="0"/>
      <w:marBottom w:val="0"/>
      <w:divBdr>
        <w:top w:val="none" w:sz="0" w:space="0" w:color="auto"/>
        <w:left w:val="none" w:sz="0" w:space="0" w:color="auto"/>
        <w:bottom w:val="none" w:sz="0" w:space="0" w:color="auto"/>
        <w:right w:val="none" w:sz="0" w:space="0" w:color="auto"/>
      </w:divBdr>
    </w:div>
    <w:div w:id="317003010">
      <w:bodyDiv w:val="1"/>
      <w:marLeft w:val="0"/>
      <w:marRight w:val="0"/>
      <w:marTop w:val="0"/>
      <w:marBottom w:val="0"/>
      <w:divBdr>
        <w:top w:val="none" w:sz="0" w:space="0" w:color="auto"/>
        <w:left w:val="none" w:sz="0" w:space="0" w:color="auto"/>
        <w:bottom w:val="none" w:sz="0" w:space="0" w:color="auto"/>
        <w:right w:val="none" w:sz="0" w:space="0" w:color="auto"/>
      </w:divBdr>
    </w:div>
    <w:div w:id="320667793">
      <w:bodyDiv w:val="1"/>
      <w:marLeft w:val="0"/>
      <w:marRight w:val="0"/>
      <w:marTop w:val="0"/>
      <w:marBottom w:val="0"/>
      <w:divBdr>
        <w:top w:val="none" w:sz="0" w:space="0" w:color="auto"/>
        <w:left w:val="none" w:sz="0" w:space="0" w:color="auto"/>
        <w:bottom w:val="none" w:sz="0" w:space="0" w:color="auto"/>
        <w:right w:val="none" w:sz="0" w:space="0" w:color="auto"/>
      </w:divBdr>
    </w:div>
    <w:div w:id="321738079">
      <w:bodyDiv w:val="1"/>
      <w:marLeft w:val="0"/>
      <w:marRight w:val="0"/>
      <w:marTop w:val="0"/>
      <w:marBottom w:val="0"/>
      <w:divBdr>
        <w:top w:val="none" w:sz="0" w:space="0" w:color="auto"/>
        <w:left w:val="none" w:sz="0" w:space="0" w:color="auto"/>
        <w:bottom w:val="none" w:sz="0" w:space="0" w:color="auto"/>
        <w:right w:val="none" w:sz="0" w:space="0" w:color="auto"/>
      </w:divBdr>
    </w:div>
    <w:div w:id="336809989">
      <w:bodyDiv w:val="1"/>
      <w:marLeft w:val="0"/>
      <w:marRight w:val="0"/>
      <w:marTop w:val="0"/>
      <w:marBottom w:val="0"/>
      <w:divBdr>
        <w:top w:val="none" w:sz="0" w:space="0" w:color="auto"/>
        <w:left w:val="none" w:sz="0" w:space="0" w:color="auto"/>
        <w:bottom w:val="none" w:sz="0" w:space="0" w:color="auto"/>
        <w:right w:val="none" w:sz="0" w:space="0" w:color="auto"/>
      </w:divBdr>
    </w:div>
    <w:div w:id="339893092">
      <w:bodyDiv w:val="1"/>
      <w:marLeft w:val="0"/>
      <w:marRight w:val="0"/>
      <w:marTop w:val="0"/>
      <w:marBottom w:val="0"/>
      <w:divBdr>
        <w:top w:val="none" w:sz="0" w:space="0" w:color="auto"/>
        <w:left w:val="none" w:sz="0" w:space="0" w:color="auto"/>
        <w:bottom w:val="none" w:sz="0" w:space="0" w:color="auto"/>
        <w:right w:val="none" w:sz="0" w:space="0" w:color="auto"/>
      </w:divBdr>
    </w:div>
    <w:div w:id="340355156">
      <w:bodyDiv w:val="1"/>
      <w:marLeft w:val="0"/>
      <w:marRight w:val="0"/>
      <w:marTop w:val="0"/>
      <w:marBottom w:val="0"/>
      <w:divBdr>
        <w:top w:val="none" w:sz="0" w:space="0" w:color="auto"/>
        <w:left w:val="none" w:sz="0" w:space="0" w:color="auto"/>
        <w:bottom w:val="none" w:sz="0" w:space="0" w:color="auto"/>
        <w:right w:val="none" w:sz="0" w:space="0" w:color="auto"/>
      </w:divBdr>
    </w:div>
    <w:div w:id="349071768">
      <w:bodyDiv w:val="1"/>
      <w:marLeft w:val="0"/>
      <w:marRight w:val="0"/>
      <w:marTop w:val="0"/>
      <w:marBottom w:val="0"/>
      <w:divBdr>
        <w:top w:val="none" w:sz="0" w:space="0" w:color="auto"/>
        <w:left w:val="none" w:sz="0" w:space="0" w:color="auto"/>
        <w:bottom w:val="none" w:sz="0" w:space="0" w:color="auto"/>
        <w:right w:val="none" w:sz="0" w:space="0" w:color="auto"/>
      </w:divBdr>
    </w:div>
    <w:div w:id="351804062">
      <w:bodyDiv w:val="1"/>
      <w:marLeft w:val="0"/>
      <w:marRight w:val="0"/>
      <w:marTop w:val="0"/>
      <w:marBottom w:val="0"/>
      <w:divBdr>
        <w:top w:val="none" w:sz="0" w:space="0" w:color="auto"/>
        <w:left w:val="none" w:sz="0" w:space="0" w:color="auto"/>
        <w:bottom w:val="none" w:sz="0" w:space="0" w:color="auto"/>
        <w:right w:val="none" w:sz="0" w:space="0" w:color="auto"/>
      </w:divBdr>
    </w:div>
    <w:div w:id="352070393">
      <w:bodyDiv w:val="1"/>
      <w:marLeft w:val="0"/>
      <w:marRight w:val="0"/>
      <w:marTop w:val="0"/>
      <w:marBottom w:val="0"/>
      <w:divBdr>
        <w:top w:val="none" w:sz="0" w:space="0" w:color="auto"/>
        <w:left w:val="none" w:sz="0" w:space="0" w:color="auto"/>
        <w:bottom w:val="none" w:sz="0" w:space="0" w:color="auto"/>
        <w:right w:val="none" w:sz="0" w:space="0" w:color="auto"/>
      </w:divBdr>
    </w:div>
    <w:div w:id="355011403">
      <w:bodyDiv w:val="1"/>
      <w:marLeft w:val="0"/>
      <w:marRight w:val="0"/>
      <w:marTop w:val="0"/>
      <w:marBottom w:val="0"/>
      <w:divBdr>
        <w:top w:val="none" w:sz="0" w:space="0" w:color="auto"/>
        <w:left w:val="none" w:sz="0" w:space="0" w:color="auto"/>
        <w:bottom w:val="none" w:sz="0" w:space="0" w:color="auto"/>
        <w:right w:val="none" w:sz="0" w:space="0" w:color="auto"/>
      </w:divBdr>
    </w:div>
    <w:div w:id="356925752">
      <w:bodyDiv w:val="1"/>
      <w:marLeft w:val="0"/>
      <w:marRight w:val="0"/>
      <w:marTop w:val="0"/>
      <w:marBottom w:val="0"/>
      <w:divBdr>
        <w:top w:val="none" w:sz="0" w:space="0" w:color="auto"/>
        <w:left w:val="none" w:sz="0" w:space="0" w:color="auto"/>
        <w:bottom w:val="none" w:sz="0" w:space="0" w:color="auto"/>
        <w:right w:val="none" w:sz="0" w:space="0" w:color="auto"/>
      </w:divBdr>
    </w:div>
    <w:div w:id="357893941">
      <w:bodyDiv w:val="1"/>
      <w:marLeft w:val="0"/>
      <w:marRight w:val="0"/>
      <w:marTop w:val="0"/>
      <w:marBottom w:val="0"/>
      <w:divBdr>
        <w:top w:val="none" w:sz="0" w:space="0" w:color="auto"/>
        <w:left w:val="none" w:sz="0" w:space="0" w:color="auto"/>
        <w:bottom w:val="none" w:sz="0" w:space="0" w:color="auto"/>
        <w:right w:val="none" w:sz="0" w:space="0" w:color="auto"/>
      </w:divBdr>
    </w:div>
    <w:div w:id="359091372">
      <w:bodyDiv w:val="1"/>
      <w:marLeft w:val="0"/>
      <w:marRight w:val="0"/>
      <w:marTop w:val="0"/>
      <w:marBottom w:val="0"/>
      <w:divBdr>
        <w:top w:val="none" w:sz="0" w:space="0" w:color="auto"/>
        <w:left w:val="none" w:sz="0" w:space="0" w:color="auto"/>
        <w:bottom w:val="none" w:sz="0" w:space="0" w:color="auto"/>
        <w:right w:val="none" w:sz="0" w:space="0" w:color="auto"/>
      </w:divBdr>
    </w:div>
    <w:div w:id="361982444">
      <w:bodyDiv w:val="1"/>
      <w:marLeft w:val="0"/>
      <w:marRight w:val="0"/>
      <w:marTop w:val="0"/>
      <w:marBottom w:val="0"/>
      <w:divBdr>
        <w:top w:val="none" w:sz="0" w:space="0" w:color="auto"/>
        <w:left w:val="none" w:sz="0" w:space="0" w:color="auto"/>
        <w:bottom w:val="none" w:sz="0" w:space="0" w:color="auto"/>
        <w:right w:val="none" w:sz="0" w:space="0" w:color="auto"/>
      </w:divBdr>
    </w:div>
    <w:div w:id="376786312">
      <w:bodyDiv w:val="1"/>
      <w:marLeft w:val="0"/>
      <w:marRight w:val="0"/>
      <w:marTop w:val="0"/>
      <w:marBottom w:val="0"/>
      <w:divBdr>
        <w:top w:val="none" w:sz="0" w:space="0" w:color="auto"/>
        <w:left w:val="none" w:sz="0" w:space="0" w:color="auto"/>
        <w:bottom w:val="none" w:sz="0" w:space="0" w:color="auto"/>
        <w:right w:val="none" w:sz="0" w:space="0" w:color="auto"/>
      </w:divBdr>
    </w:div>
    <w:div w:id="377515450">
      <w:bodyDiv w:val="1"/>
      <w:marLeft w:val="0"/>
      <w:marRight w:val="0"/>
      <w:marTop w:val="0"/>
      <w:marBottom w:val="0"/>
      <w:divBdr>
        <w:top w:val="none" w:sz="0" w:space="0" w:color="auto"/>
        <w:left w:val="none" w:sz="0" w:space="0" w:color="auto"/>
        <w:bottom w:val="none" w:sz="0" w:space="0" w:color="auto"/>
        <w:right w:val="none" w:sz="0" w:space="0" w:color="auto"/>
      </w:divBdr>
    </w:div>
    <w:div w:id="381750981">
      <w:bodyDiv w:val="1"/>
      <w:marLeft w:val="0"/>
      <w:marRight w:val="0"/>
      <w:marTop w:val="0"/>
      <w:marBottom w:val="0"/>
      <w:divBdr>
        <w:top w:val="none" w:sz="0" w:space="0" w:color="auto"/>
        <w:left w:val="none" w:sz="0" w:space="0" w:color="auto"/>
        <w:bottom w:val="none" w:sz="0" w:space="0" w:color="auto"/>
        <w:right w:val="none" w:sz="0" w:space="0" w:color="auto"/>
      </w:divBdr>
    </w:div>
    <w:div w:id="382675638">
      <w:bodyDiv w:val="1"/>
      <w:marLeft w:val="0"/>
      <w:marRight w:val="0"/>
      <w:marTop w:val="0"/>
      <w:marBottom w:val="0"/>
      <w:divBdr>
        <w:top w:val="none" w:sz="0" w:space="0" w:color="auto"/>
        <w:left w:val="none" w:sz="0" w:space="0" w:color="auto"/>
        <w:bottom w:val="none" w:sz="0" w:space="0" w:color="auto"/>
        <w:right w:val="none" w:sz="0" w:space="0" w:color="auto"/>
      </w:divBdr>
    </w:div>
    <w:div w:id="384840019">
      <w:bodyDiv w:val="1"/>
      <w:marLeft w:val="0"/>
      <w:marRight w:val="0"/>
      <w:marTop w:val="0"/>
      <w:marBottom w:val="0"/>
      <w:divBdr>
        <w:top w:val="none" w:sz="0" w:space="0" w:color="auto"/>
        <w:left w:val="none" w:sz="0" w:space="0" w:color="auto"/>
        <w:bottom w:val="none" w:sz="0" w:space="0" w:color="auto"/>
        <w:right w:val="none" w:sz="0" w:space="0" w:color="auto"/>
      </w:divBdr>
    </w:div>
    <w:div w:id="386029525">
      <w:bodyDiv w:val="1"/>
      <w:marLeft w:val="0"/>
      <w:marRight w:val="0"/>
      <w:marTop w:val="0"/>
      <w:marBottom w:val="0"/>
      <w:divBdr>
        <w:top w:val="none" w:sz="0" w:space="0" w:color="auto"/>
        <w:left w:val="none" w:sz="0" w:space="0" w:color="auto"/>
        <w:bottom w:val="none" w:sz="0" w:space="0" w:color="auto"/>
        <w:right w:val="none" w:sz="0" w:space="0" w:color="auto"/>
      </w:divBdr>
    </w:div>
    <w:div w:id="388504683">
      <w:bodyDiv w:val="1"/>
      <w:marLeft w:val="0"/>
      <w:marRight w:val="0"/>
      <w:marTop w:val="0"/>
      <w:marBottom w:val="0"/>
      <w:divBdr>
        <w:top w:val="none" w:sz="0" w:space="0" w:color="auto"/>
        <w:left w:val="none" w:sz="0" w:space="0" w:color="auto"/>
        <w:bottom w:val="none" w:sz="0" w:space="0" w:color="auto"/>
        <w:right w:val="none" w:sz="0" w:space="0" w:color="auto"/>
      </w:divBdr>
    </w:div>
    <w:div w:id="393436545">
      <w:bodyDiv w:val="1"/>
      <w:marLeft w:val="0"/>
      <w:marRight w:val="0"/>
      <w:marTop w:val="0"/>
      <w:marBottom w:val="0"/>
      <w:divBdr>
        <w:top w:val="none" w:sz="0" w:space="0" w:color="auto"/>
        <w:left w:val="none" w:sz="0" w:space="0" w:color="auto"/>
        <w:bottom w:val="none" w:sz="0" w:space="0" w:color="auto"/>
        <w:right w:val="none" w:sz="0" w:space="0" w:color="auto"/>
      </w:divBdr>
    </w:div>
    <w:div w:id="400637801">
      <w:bodyDiv w:val="1"/>
      <w:marLeft w:val="0"/>
      <w:marRight w:val="0"/>
      <w:marTop w:val="0"/>
      <w:marBottom w:val="0"/>
      <w:divBdr>
        <w:top w:val="none" w:sz="0" w:space="0" w:color="auto"/>
        <w:left w:val="none" w:sz="0" w:space="0" w:color="auto"/>
        <w:bottom w:val="none" w:sz="0" w:space="0" w:color="auto"/>
        <w:right w:val="none" w:sz="0" w:space="0" w:color="auto"/>
      </w:divBdr>
    </w:div>
    <w:div w:id="403722831">
      <w:bodyDiv w:val="1"/>
      <w:marLeft w:val="0"/>
      <w:marRight w:val="0"/>
      <w:marTop w:val="0"/>
      <w:marBottom w:val="0"/>
      <w:divBdr>
        <w:top w:val="none" w:sz="0" w:space="0" w:color="auto"/>
        <w:left w:val="none" w:sz="0" w:space="0" w:color="auto"/>
        <w:bottom w:val="none" w:sz="0" w:space="0" w:color="auto"/>
        <w:right w:val="none" w:sz="0" w:space="0" w:color="auto"/>
      </w:divBdr>
    </w:div>
    <w:div w:id="404184444">
      <w:bodyDiv w:val="1"/>
      <w:marLeft w:val="0"/>
      <w:marRight w:val="0"/>
      <w:marTop w:val="0"/>
      <w:marBottom w:val="0"/>
      <w:divBdr>
        <w:top w:val="none" w:sz="0" w:space="0" w:color="auto"/>
        <w:left w:val="none" w:sz="0" w:space="0" w:color="auto"/>
        <w:bottom w:val="none" w:sz="0" w:space="0" w:color="auto"/>
        <w:right w:val="none" w:sz="0" w:space="0" w:color="auto"/>
      </w:divBdr>
    </w:div>
    <w:div w:id="416824323">
      <w:bodyDiv w:val="1"/>
      <w:marLeft w:val="0"/>
      <w:marRight w:val="0"/>
      <w:marTop w:val="0"/>
      <w:marBottom w:val="0"/>
      <w:divBdr>
        <w:top w:val="none" w:sz="0" w:space="0" w:color="auto"/>
        <w:left w:val="none" w:sz="0" w:space="0" w:color="auto"/>
        <w:bottom w:val="none" w:sz="0" w:space="0" w:color="auto"/>
        <w:right w:val="none" w:sz="0" w:space="0" w:color="auto"/>
      </w:divBdr>
    </w:div>
    <w:div w:id="422141704">
      <w:bodyDiv w:val="1"/>
      <w:marLeft w:val="0"/>
      <w:marRight w:val="0"/>
      <w:marTop w:val="0"/>
      <w:marBottom w:val="0"/>
      <w:divBdr>
        <w:top w:val="none" w:sz="0" w:space="0" w:color="auto"/>
        <w:left w:val="none" w:sz="0" w:space="0" w:color="auto"/>
        <w:bottom w:val="none" w:sz="0" w:space="0" w:color="auto"/>
        <w:right w:val="none" w:sz="0" w:space="0" w:color="auto"/>
      </w:divBdr>
    </w:div>
    <w:div w:id="426734060">
      <w:bodyDiv w:val="1"/>
      <w:marLeft w:val="0"/>
      <w:marRight w:val="0"/>
      <w:marTop w:val="0"/>
      <w:marBottom w:val="0"/>
      <w:divBdr>
        <w:top w:val="none" w:sz="0" w:space="0" w:color="auto"/>
        <w:left w:val="none" w:sz="0" w:space="0" w:color="auto"/>
        <w:bottom w:val="none" w:sz="0" w:space="0" w:color="auto"/>
        <w:right w:val="none" w:sz="0" w:space="0" w:color="auto"/>
      </w:divBdr>
    </w:div>
    <w:div w:id="428352985">
      <w:bodyDiv w:val="1"/>
      <w:marLeft w:val="0"/>
      <w:marRight w:val="0"/>
      <w:marTop w:val="0"/>
      <w:marBottom w:val="0"/>
      <w:divBdr>
        <w:top w:val="none" w:sz="0" w:space="0" w:color="auto"/>
        <w:left w:val="none" w:sz="0" w:space="0" w:color="auto"/>
        <w:bottom w:val="none" w:sz="0" w:space="0" w:color="auto"/>
        <w:right w:val="none" w:sz="0" w:space="0" w:color="auto"/>
      </w:divBdr>
    </w:div>
    <w:div w:id="429082872">
      <w:bodyDiv w:val="1"/>
      <w:marLeft w:val="0"/>
      <w:marRight w:val="0"/>
      <w:marTop w:val="0"/>
      <w:marBottom w:val="0"/>
      <w:divBdr>
        <w:top w:val="none" w:sz="0" w:space="0" w:color="auto"/>
        <w:left w:val="none" w:sz="0" w:space="0" w:color="auto"/>
        <w:bottom w:val="none" w:sz="0" w:space="0" w:color="auto"/>
        <w:right w:val="none" w:sz="0" w:space="0" w:color="auto"/>
      </w:divBdr>
    </w:div>
    <w:div w:id="450436647">
      <w:bodyDiv w:val="1"/>
      <w:marLeft w:val="0"/>
      <w:marRight w:val="0"/>
      <w:marTop w:val="0"/>
      <w:marBottom w:val="0"/>
      <w:divBdr>
        <w:top w:val="none" w:sz="0" w:space="0" w:color="auto"/>
        <w:left w:val="none" w:sz="0" w:space="0" w:color="auto"/>
        <w:bottom w:val="none" w:sz="0" w:space="0" w:color="auto"/>
        <w:right w:val="none" w:sz="0" w:space="0" w:color="auto"/>
      </w:divBdr>
    </w:div>
    <w:div w:id="453327103">
      <w:bodyDiv w:val="1"/>
      <w:marLeft w:val="0"/>
      <w:marRight w:val="0"/>
      <w:marTop w:val="0"/>
      <w:marBottom w:val="0"/>
      <w:divBdr>
        <w:top w:val="none" w:sz="0" w:space="0" w:color="auto"/>
        <w:left w:val="none" w:sz="0" w:space="0" w:color="auto"/>
        <w:bottom w:val="none" w:sz="0" w:space="0" w:color="auto"/>
        <w:right w:val="none" w:sz="0" w:space="0" w:color="auto"/>
      </w:divBdr>
    </w:div>
    <w:div w:id="457846362">
      <w:bodyDiv w:val="1"/>
      <w:marLeft w:val="0"/>
      <w:marRight w:val="0"/>
      <w:marTop w:val="0"/>
      <w:marBottom w:val="0"/>
      <w:divBdr>
        <w:top w:val="none" w:sz="0" w:space="0" w:color="auto"/>
        <w:left w:val="none" w:sz="0" w:space="0" w:color="auto"/>
        <w:bottom w:val="none" w:sz="0" w:space="0" w:color="auto"/>
        <w:right w:val="none" w:sz="0" w:space="0" w:color="auto"/>
      </w:divBdr>
    </w:div>
    <w:div w:id="464586106">
      <w:bodyDiv w:val="1"/>
      <w:marLeft w:val="0"/>
      <w:marRight w:val="0"/>
      <w:marTop w:val="0"/>
      <w:marBottom w:val="0"/>
      <w:divBdr>
        <w:top w:val="none" w:sz="0" w:space="0" w:color="auto"/>
        <w:left w:val="none" w:sz="0" w:space="0" w:color="auto"/>
        <w:bottom w:val="none" w:sz="0" w:space="0" w:color="auto"/>
        <w:right w:val="none" w:sz="0" w:space="0" w:color="auto"/>
      </w:divBdr>
    </w:div>
    <w:div w:id="466166252">
      <w:bodyDiv w:val="1"/>
      <w:marLeft w:val="0"/>
      <w:marRight w:val="0"/>
      <w:marTop w:val="0"/>
      <w:marBottom w:val="0"/>
      <w:divBdr>
        <w:top w:val="none" w:sz="0" w:space="0" w:color="auto"/>
        <w:left w:val="none" w:sz="0" w:space="0" w:color="auto"/>
        <w:bottom w:val="none" w:sz="0" w:space="0" w:color="auto"/>
        <w:right w:val="none" w:sz="0" w:space="0" w:color="auto"/>
      </w:divBdr>
    </w:div>
    <w:div w:id="479344234">
      <w:bodyDiv w:val="1"/>
      <w:marLeft w:val="0"/>
      <w:marRight w:val="0"/>
      <w:marTop w:val="0"/>
      <w:marBottom w:val="0"/>
      <w:divBdr>
        <w:top w:val="none" w:sz="0" w:space="0" w:color="auto"/>
        <w:left w:val="none" w:sz="0" w:space="0" w:color="auto"/>
        <w:bottom w:val="none" w:sz="0" w:space="0" w:color="auto"/>
        <w:right w:val="none" w:sz="0" w:space="0" w:color="auto"/>
      </w:divBdr>
    </w:div>
    <w:div w:id="479468014">
      <w:bodyDiv w:val="1"/>
      <w:marLeft w:val="0"/>
      <w:marRight w:val="0"/>
      <w:marTop w:val="0"/>
      <w:marBottom w:val="0"/>
      <w:divBdr>
        <w:top w:val="none" w:sz="0" w:space="0" w:color="auto"/>
        <w:left w:val="none" w:sz="0" w:space="0" w:color="auto"/>
        <w:bottom w:val="none" w:sz="0" w:space="0" w:color="auto"/>
        <w:right w:val="none" w:sz="0" w:space="0" w:color="auto"/>
      </w:divBdr>
    </w:div>
    <w:div w:id="483284180">
      <w:bodyDiv w:val="1"/>
      <w:marLeft w:val="0"/>
      <w:marRight w:val="0"/>
      <w:marTop w:val="0"/>
      <w:marBottom w:val="0"/>
      <w:divBdr>
        <w:top w:val="none" w:sz="0" w:space="0" w:color="auto"/>
        <w:left w:val="none" w:sz="0" w:space="0" w:color="auto"/>
        <w:bottom w:val="none" w:sz="0" w:space="0" w:color="auto"/>
        <w:right w:val="none" w:sz="0" w:space="0" w:color="auto"/>
      </w:divBdr>
    </w:div>
    <w:div w:id="488712977">
      <w:bodyDiv w:val="1"/>
      <w:marLeft w:val="0"/>
      <w:marRight w:val="0"/>
      <w:marTop w:val="0"/>
      <w:marBottom w:val="0"/>
      <w:divBdr>
        <w:top w:val="none" w:sz="0" w:space="0" w:color="auto"/>
        <w:left w:val="none" w:sz="0" w:space="0" w:color="auto"/>
        <w:bottom w:val="none" w:sz="0" w:space="0" w:color="auto"/>
        <w:right w:val="none" w:sz="0" w:space="0" w:color="auto"/>
      </w:divBdr>
    </w:div>
    <w:div w:id="492113848">
      <w:bodyDiv w:val="1"/>
      <w:marLeft w:val="0"/>
      <w:marRight w:val="0"/>
      <w:marTop w:val="0"/>
      <w:marBottom w:val="0"/>
      <w:divBdr>
        <w:top w:val="none" w:sz="0" w:space="0" w:color="auto"/>
        <w:left w:val="none" w:sz="0" w:space="0" w:color="auto"/>
        <w:bottom w:val="none" w:sz="0" w:space="0" w:color="auto"/>
        <w:right w:val="none" w:sz="0" w:space="0" w:color="auto"/>
      </w:divBdr>
    </w:div>
    <w:div w:id="498615346">
      <w:bodyDiv w:val="1"/>
      <w:marLeft w:val="0"/>
      <w:marRight w:val="0"/>
      <w:marTop w:val="0"/>
      <w:marBottom w:val="0"/>
      <w:divBdr>
        <w:top w:val="none" w:sz="0" w:space="0" w:color="auto"/>
        <w:left w:val="none" w:sz="0" w:space="0" w:color="auto"/>
        <w:bottom w:val="none" w:sz="0" w:space="0" w:color="auto"/>
        <w:right w:val="none" w:sz="0" w:space="0" w:color="auto"/>
      </w:divBdr>
    </w:div>
    <w:div w:id="500049047">
      <w:bodyDiv w:val="1"/>
      <w:marLeft w:val="0"/>
      <w:marRight w:val="0"/>
      <w:marTop w:val="0"/>
      <w:marBottom w:val="0"/>
      <w:divBdr>
        <w:top w:val="none" w:sz="0" w:space="0" w:color="auto"/>
        <w:left w:val="none" w:sz="0" w:space="0" w:color="auto"/>
        <w:bottom w:val="none" w:sz="0" w:space="0" w:color="auto"/>
        <w:right w:val="none" w:sz="0" w:space="0" w:color="auto"/>
      </w:divBdr>
    </w:div>
    <w:div w:id="501166635">
      <w:bodyDiv w:val="1"/>
      <w:marLeft w:val="0"/>
      <w:marRight w:val="0"/>
      <w:marTop w:val="0"/>
      <w:marBottom w:val="0"/>
      <w:divBdr>
        <w:top w:val="none" w:sz="0" w:space="0" w:color="auto"/>
        <w:left w:val="none" w:sz="0" w:space="0" w:color="auto"/>
        <w:bottom w:val="none" w:sz="0" w:space="0" w:color="auto"/>
        <w:right w:val="none" w:sz="0" w:space="0" w:color="auto"/>
      </w:divBdr>
    </w:div>
    <w:div w:id="509177496">
      <w:bodyDiv w:val="1"/>
      <w:marLeft w:val="0"/>
      <w:marRight w:val="0"/>
      <w:marTop w:val="0"/>
      <w:marBottom w:val="0"/>
      <w:divBdr>
        <w:top w:val="none" w:sz="0" w:space="0" w:color="auto"/>
        <w:left w:val="none" w:sz="0" w:space="0" w:color="auto"/>
        <w:bottom w:val="none" w:sz="0" w:space="0" w:color="auto"/>
        <w:right w:val="none" w:sz="0" w:space="0" w:color="auto"/>
      </w:divBdr>
    </w:div>
    <w:div w:id="511383795">
      <w:bodyDiv w:val="1"/>
      <w:marLeft w:val="0"/>
      <w:marRight w:val="0"/>
      <w:marTop w:val="0"/>
      <w:marBottom w:val="0"/>
      <w:divBdr>
        <w:top w:val="none" w:sz="0" w:space="0" w:color="auto"/>
        <w:left w:val="none" w:sz="0" w:space="0" w:color="auto"/>
        <w:bottom w:val="none" w:sz="0" w:space="0" w:color="auto"/>
        <w:right w:val="none" w:sz="0" w:space="0" w:color="auto"/>
      </w:divBdr>
    </w:div>
    <w:div w:id="526408367">
      <w:bodyDiv w:val="1"/>
      <w:marLeft w:val="0"/>
      <w:marRight w:val="0"/>
      <w:marTop w:val="0"/>
      <w:marBottom w:val="0"/>
      <w:divBdr>
        <w:top w:val="none" w:sz="0" w:space="0" w:color="auto"/>
        <w:left w:val="none" w:sz="0" w:space="0" w:color="auto"/>
        <w:bottom w:val="none" w:sz="0" w:space="0" w:color="auto"/>
        <w:right w:val="none" w:sz="0" w:space="0" w:color="auto"/>
      </w:divBdr>
    </w:div>
    <w:div w:id="528954848">
      <w:bodyDiv w:val="1"/>
      <w:marLeft w:val="0"/>
      <w:marRight w:val="0"/>
      <w:marTop w:val="0"/>
      <w:marBottom w:val="0"/>
      <w:divBdr>
        <w:top w:val="none" w:sz="0" w:space="0" w:color="auto"/>
        <w:left w:val="none" w:sz="0" w:space="0" w:color="auto"/>
        <w:bottom w:val="none" w:sz="0" w:space="0" w:color="auto"/>
        <w:right w:val="none" w:sz="0" w:space="0" w:color="auto"/>
      </w:divBdr>
    </w:div>
    <w:div w:id="536816014">
      <w:bodyDiv w:val="1"/>
      <w:marLeft w:val="0"/>
      <w:marRight w:val="0"/>
      <w:marTop w:val="0"/>
      <w:marBottom w:val="0"/>
      <w:divBdr>
        <w:top w:val="none" w:sz="0" w:space="0" w:color="auto"/>
        <w:left w:val="none" w:sz="0" w:space="0" w:color="auto"/>
        <w:bottom w:val="none" w:sz="0" w:space="0" w:color="auto"/>
        <w:right w:val="none" w:sz="0" w:space="0" w:color="auto"/>
      </w:divBdr>
    </w:div>
    <w:div w:id="547881235">
      <w:bodyDiv w:val="1"/>
      <w:marLeft w:val="0"/>
      <w:marRight w:val="0"/>
      <w:marTop w:val="0"/>
      <w:marBottom w:val="0"/>
      <w:divBdr>
        <w:top w:val="none" w:sz="0" w:space="0" w:color="auto"/>
        <w:left w:val="none" w:sz="0" w:space="0" w:color="auto"/>
        <w:bottom w:val="none" w:sz="0" w:space="0" w:color="auto"/>
        <w:right w:val="none" w:sz="0" w:space="0" w:color="auto"/>
      </w:divBdr>
    </w:div>
    <w:div w:id="554967996">
      <w:bodyDiv w:val="1"/>
      <w:marLeft w:val="0"/>
      <w:marRight w:val="0"/>
      <w:marTop w:val="0"/>
      <w:marBottom w:val="0"/>
      <w:divBdr>
        <w:top w:val="none" w:sz="0" w:space="0" w:color="auto"/>
        <w:left w:val="none" w:sz="0" w:space="0" w:color="auto"/>
        <w:bottom w:val="none" w:sz="0" w:space="0" w:color="auto"/>
        <w:right w:val="none" w:sz="0" w:space="0" w:color="auto"/>
      </w:divBdr>
    </w:div>
    <w:div w:id="564419162">
      <w:bodyDiv w:val="1"/>
      <w:marLeft w:val="0"/>
      <w:marRight w:val="0"/>
      <w:marTop w:val="0"/>
      <w:marBottom w:val="0"/>
      <w:divBdr>
        <w:top w:val="none" w:sz="0" w:space="0" w:color="auto"/>
        <w:left w:val="none" w:sz="0" w:space="0" w:color="auto"/>
        <w:bottom w:val="none" w:sz="0" w:space="0" w:color="auto"/>
        <w:right w:val="none" w:sz="0" w:space="0" w:color="auto"/>
      </w:divBdr>
    </w:div>
    <w:div w:id="570390672">
      <w:bodyDiv w:val="1"/>
      <w:marLeft w:val="0"/>
      <w:marRight w:val="0"/>
      <w:marTop w:val="0"/>
      <w:marBottom w:val="0"/>
      <w:divBdr>
        <w:top w:val="none" w:sz="0" w:space="0" w:color="auto"/>
        <w:left w:val="none" w:sz="0" w:space="0" w:color="auto"/>
        <w:bottom w:val="none" w:sz="0" w:space="0" w:color="auto"/>
        <w:right w:val="none" w:sz="0" w:space="0" w:color="auto"/>
      </w:divBdr>
    </w:div>
    <w:div w:id="571693186">
      <w:bodyDiv w:val="1"/>
      <w:marLeft w:val="0"/>
      <w:marRight w:val="0"/>
      <w:marTop w:val="0"/>
      <w:marBottom w:val="0"/>
      <w:divBdr>
        <w:top w:val="none" w:sz="0" w:space="0" w:color="auto"/>
        <w:left w:val="none" w:sz="0" w:space="0" w:color="auto"/>
        <w:bottom w:val="none" w:sz="0" w:space="0" w:color="auto"/>
        <w:right w:val="none" w:sz="0" w:space="0" w:color="auto"/>
      </w:divBdr>
    </w:div>
    <w:div w:id="575359130">
      <w:bodyDiv w:val="1"/>
      <w:marLeft w:val="0"/>
      <w:marRight w:val="0"/>
      <w:marTop w:val="0"/>
      <w:marBottom w:val="0"/>
      <w:divBdr>
        <w:top w:val="none" w:sz="0" w:space="0" w:color="auto"/>
        <w:left w:val="none" w:sz="0" w:space="0" w:color="auto"/>
        <w:bottom w:val="none" w:sz="0" w:space="0" w:color="auto"/>
        <w:right w:val="none" w:sz="0" w:space="0" w:color="auto"/>
      </w:divBdr>
    </w:div>
    <w:div w:id="579872622">
      <w:bodyDiv w:val="1"/>
      <w:marLeft w:val="0"/>
      <w:marRight w:val="0"/>
      <w:marTop w:val="0"/>
      <w:marBottom w:val="0"/>
      <w:divBdr>
        <w:top w:val="none" w:sz="0" w:space="0" w:color="auto"/>
        <w:left w:val="none" w:sz="0" w:space="0" w:color="auto"/>
        <w:bottom w:val="none" w:sz="0" w:space="0" w:color="auto"/>
        <w:right w:val="none" w:sz="0" w:space="0" w:color="auto"/>
      </w:divBdr>
    </w:div>
    <w:div w:id="582178844">
      <w:bodyDiv w:val="1"/>
      <w:marLeft w:val="0"/>
      <w:marRight w:val="0"/>
      <w:marTop w:val="0"/>
      <w:marBottom w:val="0"/>
      <w:divBdr>
        <w:top w:val="none" w:sz="0" w:space="0" w:color="auto"/>
        <w:left w:val="none" w:sz="0" w:space="0" w:color="auto"/>
        <w:bottom w:val="none" w:sz="0" w:space="0" w:color="auto"/>
        <w:right w:val="none" w:sz="0" w:space="0" w:color="auto"/>
      </w:divBdr>
    </w:div>
    <w:div w:id="588202483">
      <w:bodyDiv w:val="1"/>
      <w:marLeft w:val="0"/>
      <w:marRight w:val="0"/>
      <w:marTop w:val="0"/>
      <w:marBottom w:val="0"/>
      <w:divBdr>
        <w:top w:val="none" w:sz="0" w:space="0" w:color="auto"/>
        <w:left w:val="none" w:sz="0" w:space="0" w:color="auto"/>
        <w:bottom w:val="none" w:sz="0" w:space="0" w:color="auto"/>
        <w:right w:val="none" w:sz="0" w:space="0" w:color="auto"/>
      </w:divBdr>
    </w:div>
    <w:div w:id="590743096">
      <w:bodyDiv w:val="1"/>
      <w:marLeft w:val="0"/>
      <w:marRight w:val="0"/>
      <w:marTop w:val="0"/>
      <w:marBottom w:val="0"/>
      <w:divBdr>
        <w:top w:val="none" w:sz="0" w:space="0" w:color="auto"/>
        <w:left w:val="none" w:sz="0" w:space="0" w:color="auto"/>
        <w:bottom w:val="none" w:sz="0" w:space="0" w:color="auto"/>
        <w:right w:val="none" w:sz="0" w:space="0" w:color="auto"/>
      </w:divBdr>
    </w:div>
    <w:div w:id="593437166">
      <w:bodyDiv w:val="1"/>
      <w:marLeft w:val="0"/>
      <w:marRight w:val="0"/>
      <w:marTop w:val="0"/>
      <w:marBottom w:val="0"/>
      <w:divBdr>
        <w:top w:val="none" w:sz="0" w:space="0" w:color="auto"/>
        <w:left w:val="none" w:sz="0" w:space="0" w:color="auto"/>
        <w:bottom w:val="none" w:sz="0" w:space="0" w:color="auto"/>
        <w:right w:val="none" w:sz="0" w:space="0" w:color="auto"/>
      </w:divBdr>
    </w:div>
    <w:div w:id="605236405">
      <w:bodyDiv w:val="1"/>
      <w:marLeft w:val="0"/>
      <w:marRight w:val="0"/>
      <w:marTop w:val="0"/>
      <w:marBottom w:val="0"/>
      <w:divBdr>
        <w:top w:val="none" w:sz="0" w:space="0" w:color="auto"/>
        <w:left w:val="none" w:sz="0" w:space="0" w:color="auto"/>
        <w:bottom w:val="none" w:sz="0" w:space="0" w:color="auto"/>
        <w:right w:val="none" w:sz="0" w:space="0" w:color="auto"/>
      </w:divBdr>
    </w:div>
    <w:div w:id="616065937">
      <w:bodyDiv w:val="1"/>
      <w:marLeft w:val="0"/>
      <w:marRight w:val="0"/>
      <w:marTop w:val="0"/>
      <w:marBottom w:val="0"/>
      <w:divBdr>
        <w:top w:val="none" w:sz="0" w:space="0" w:color="auto"/>
        <w:left w:val="none" w:sz="0" w:space="0" w:color="auto"/>
        <w:bottom w:val="none" w:sz="0" w:space="0" w:color="auto"/>
        <w:right w:val="none" w:sz="0" w:space="0" w:color="auto"/>
      </w:divBdr>
    </w:div>
    <w:div w:id="630790199">
      <w:bodyDiv w:val="1"/>
      <w:marLeft w:val="0"/>
      <w:marRight w:val="0"/>
      <w:marTop w:val="0"/>
      <w:marBottom w:val="0"/>
      <w:divBdr>
        <w:top w:val="none" w:sz="0" w:space="0" w:color="auto"/>
        <w:left w:val="none" w:sz="0" w:space="0" w:color="auto"/>
        <w:bottom w:val="none" w:sz="0" w:space="0" w:color="auto"/>
        <w:right w:val="none" w:sz="0" w:space="0" w:color="auto"/>
      </w:divBdr>
    </w:div>
    <w:div w:id="630863558">
      <w:bodyDiv w:val="1"/>
      <w:marLeft w:val="0"/>
      <w:marRight w:val="0"/>
      <w:marTop w:val="0"/>
      <w:marBottom w:val="0"/>
      <w:divBdr>
        <w:top w:val="none" w:sz="0" w:space="0" w:color="auto"/>
        <w:left w:val="none" w:sz="0" w:space="0" w:color="auto"/>
        <w:bottom w:val="none" w:sz="0" w:space="0" w:color="auto"/>
        <w:right w:val="none" w:sz="0" w:space="0" w:color="auto"/>
      </w:divBdr>
    </w:div>
    <w:div w:id="632757577">
      <w:bodyDiv w:val="1"/>
      <w:marLeft w:val="0"/>
      <w:marRight w:val="0"/>
      <w:marTop w:val="0"/>
      <w:marBottom w:val="0"/>
      <w:divBdr>
        <w:top w:val="none" w:sz="0" w:space="0" w:color="auto"/>
        <w:left w:val="none" w:sz="0" w:space="0" w:color="auto"/>
        <w:bottom w:val="none" w:sz="0" w:space="0" w:color="auto"/>
        <w:right w:val="none" w:sz="0" w:space="0" w:color="auto"/>
      </w:divBdr>
    </w:div>
    <w:div w:id="634716941">
      <w:bodyDiv w:val="1"/>
      <w:marLeft w:val="0"/>
      <w:marRight w:val="0"/>
      <w:marTop w:val="0"/>
      <w:marBottom w:val="0"/>
      <w:divBdr>
        <w:top w:val="none" w:sz="0" w:space="0" w:color="auto"/>
        <w:left w:val="none" w:sz="0" w:space="0" w:color="auto"/>
        <w:bottom w:val="none" w:sz="0" w:space="0" w:color="auto"/>
        <w:right w:val="none" w:sz="0" w:space="0" w:color="auto"/>
      </w:divBdr>
    </w:div>
    <w:div w:id="637808228">
      <w:bodyDiv w:val="1"/>
      <w:marLeft w:val="0"/>
      <w:marRight w:val="0"/>
      <w:marTop w:val="0"/>
      <w:marBottom w:val="0"/>
      <w:divBdr>
        <w:top w:val="none" w:sz="0" w:space="0" w:color="auto"/>
        <w:left w:val="none" w:sz="0" w:space="0" w:color="auto"/>
        <w:bottom w:val="none" w:sz="0" w:space="0" w:color="auto"/>
        <w:right w:val="none" w:sz="0" w:space="0" w:color="auto"/>
      </w:divBdr>
    </w:div>
    <w:div w:id="638729329">
      <w:bodyDiv w:val="1"/>
      <w:marLeft w:val="0"/>
      <w:marRight w:val="0"/>
      <w:marTop w:val="0"/>
      <w:marBottom w:val="0"/>
      <w:divBdr>
        <w:top w:val="none" w:sz="0" w:space="0" w:color="auto"/>
        <w:left w:val="none" w:sz="0" w:space="0" w:color="auto"/>
        <w:bottom w:val="none" w:sz="0" w:space="0" w:color="auto"/>
        <w:right w:val="none" w:sz="0" w:space="0" w:color="auto"/>
      </w:divBdr>
    </w:div>
    <w:div w:id="639305663">
      <w:bodyDiv w:val="1"/>
      <w:marLeft w:val="0"/>
      <w:marRight w:val="0"/>
      <w:marTop w:val="0"/>
      <w:marBottom w:val="0"/>
      <w:divBdr>
        <w:top w:val="none" w:sz="0" w:space="0" w:color="auto"/>
        <w:left w:val="none" w:sz="0" w:space="0" w:color="auto"/>
        <w:bottom w:val="none" w:sz="0" w:space="0" w:color="auto"/>
        <w:right w:val="none" w:sz="0" w:space="0" w:color="auto"/>
      </w:divBdr>
    </w:div>
    <w:div w:id="639574949">
      <w:bodyDiv w:val="1"/>
      <w:marLeft w:val="0"/>
      <w:marRight w:val="0"/>
      <w:marTop w:val="0"/>
      <w:marBottom w:val="0"/>
      <w:divBdr>
        <w:top w:val="none" w:sz="0" w:space="0" w:color="auto"/>
        <w:left w:val="none" w:sz="0" w:space="0" w:color="auto"/>
        <w:bottom w:val="none" w:sz="0" w:space="0" w:color="auto"/>
        <w:right w:val="none" w:sz="0" w:space="0" w:color="auto"/>
      </w:divBdr>
    </w:div>
    <w:div w:id="639770624">
      <w:bodyDiv w:val="1"/>
      <w:marLeft w:val="0"/>
      <w:marRight w:val="0"/>
      <w:marTop w:val="0"/>
      <w:marBottom w:val="0"/>
      <w:divBdr>
        <w:top w:val="none" w:sz="0" w:space="0" w:color="auto"/>
        <w:left w:val="none" w:sz="0" w:space="0" w:color="auto"/>
        <w:bottom w:val="none" w:sz="0" w:space="0" w:color="auto"/>
        <w:right w:val="none" w:sz="0" w:space="0" w:color="auto"/>
      </w:divBdr>
    </w:div>
    <w:div w:id="646856177">
      <w:bodyDiv w:val="1"/>
      <w:marLeft w:val="0"/>
      <w:marRight w:val="0"/>
      <w:marTop w:val="0"/>
      <w:marBottom w:val="0"/>
      <w:divBdr>
        <w:top w:val="none" w:sz="0" w:space="0" w:color="auto"/>
        <w:left w:val="none" w:sz="0" w:space="0" w:color="auto"/>
        <w:bottom w:val="none" w:sz="0" w:space="0" w:color="auto"/>
        <w:right w:val="none" w:sz="0" w:space="0" w:color="auto"/>
      </w:divBdr>
    </w:div>
    <w:div w:id="648023595">
      <w:bodyDiv w:val="1"/>
      <w:marLeft w:val="0"/>
      <w:marRight w:val="0"/>
      <w:marTop w:val="0"/>
      <w:marBottom w:val="0"/>
      <w:divBdr>
        <w:top w:val="none" w:sz="0" w:space="0" w:color="auto"/>
        <w:left w:val="none" w:sz="0" w:space="0" w:color="auto"/>
        <w:bottom w:val="none" w:sz="0" w:space="0" w:color="auto"/>
        <w:right w:val="none" w:sz="0" w:space="0" w:color="auto"/>
      </w:divBdr>
    </w:div>
    <w:div w:id="651562662">
      <w:bodyDiv w:val="1"/>
      <w:marLeft w:val="0"/>
      <w:marRight w:val="0"/>
      <w:marTop w:val="0"/>
      <w:marBottom w:val="0"/>
      <w:divBdr>
        <w:top w:val="none" w:sz="0" w:space="0" w:color="auto"/>
        <w:left w:val="none" w:sz="0" w:space="0" w:color="auto"/>
        <w:bottom w:val="none" w:sz="0" w:space="0" w:color="auto"/>
        <w:right w:val="none" w:sz="0" w:space="0" w:color="auto"/>
      </w:divBdr>
    </w:div>
    <w:div w:id="653875930">
      <w:bodyDiv w:val="1"/>
      <w:marLeft w:val="0"/>
      <w:marRight w:val="0"/>
      <w:marTop w:val="0"/>
      <w:marBottom w:val="0"/>
      <w:divBdr>
        <w:top w:val="none" w:sz="0" w:space="0" w:color="auto"/>
        <w:left w:val="none" w:sz="0" w:space="0" w:color="auto"/>
        <w:bottom w:val="none" w:sz="0" w:space="0" w:color="auto"/>
        <w:right w:val="none" w:sz="0" w:space="0" w:color="auto"/>
      </w:divBdr>
    </w:div>
    <w:div w:id="654071217">
      <w:bodyDiv w:val="1"/>
      <w:marLeft w:val="0"/>
      <w:marRight w:val="0"/>
      <w:marTop w:val="0"/>
      <w:marBottom w:val="0"/>
      <w:divBdr>
        <w:top w:val="none" w:sz="0" w:space="0" w:color="auto"/>
        <w:left w:val="none" w:sz="0" w:space="0" w:color="auto"/>
        <w:bottom w:val="none" w:sz="0" w:space="0" w:color="auto"/>
        <w:right w:val="none" w:sz="0" w:space="0" w:color="auto"/>
      </w:divBdr>
    </w:div>
    <w:div w:id="664358907">
      <w:bodyDiv w:val="1"/>
      <w:marLeft w:val="0"/>
      <w:marRight w:val="0"/>
      <w:marTop w:val="0"/>
      <w:marBottom w:val="0"/>
      <w:divBdr>
        <w:top w:val="none" w:sz="0" w:space="0" w:color="auto"/>
        <w:left w:val="none" w:sz="0" w:space="0" w:color="auto"/>
        <w:bottom w:val="none" w:sz="0" w:space="0" w:color="auto"/>
        <w:right w:val="none" w:sz="0" w:space="0" w:color="auto"/>
      </w:divBdr>
    </w:div>
    <w:div w:id="670911110">
      <w:bodyDiv w:val="1"/>
      <w:marLeft w:val="0"/>
      <w:marRight w:val="0"/>
      <w:marTop w:val="0"/>
      <w:marBottom w:val="0"/>
      <w:divBdr>
        <w:top w:val="none" w:sz="0" w:space="0" w:color="auto"/>
        <w:left w:val="none" w:sz="0" w:space="0" w:color="auto"/>
        <w:bottom w:val="none" w:sz="0" w:space="0" w:color="auto"/>
        <w:right w:val="none" w:sz="0" w:space="0" w:color="auto"/>
      </w:divBdr>
    </w:div>
    <w:div w:id="677580032">
      <w:bodyDiv w:val="1"/>
      <w:marLeft w:val="0"/>
      <w:marRight w:val="0"/>
      <w:marTop w:val="0"/>
      <w:marBottom w:val="0"/>
      <w:divBdr>
        <w:top w:val="none" w:sz="0" w:space="0" w:color="auto"/>
        <w:left w:val="none" w:sz="0" w:space="0" w:color="auto"/>
        <w:bottom w:val="none" w:sz="0" w:space="0" w:color="auto"/>
        <w:right w:val="none" w:sz="0" w:space="0" w:color="auto"/>
      </w:divBdr>
    </w:div>
    <w:div w:id="690768494">
      <w:bodyDiv w:val="1"/>
      <w:marLeft w:val="0"/>
      <w:marRight w:val="0"/>
      <w:marTop w:val="0"/>
      <w:marBottom w:val="0"/>
      <w:divBdr>
        <w:top w:val="none" w:sz="0" w:space="0" w:color="auto"/>
        <w:left w:val="none" w:sz="0" w:space="0" w:color="auto"/>
        <w:bottom w:val="none" w:sz="0" w:space="0" w:color="auto"/>
        <w:right w:val="none" w:sz="0" w:space="0" w:color="auto"/>
      </w:divBdr>
    </w:div>
    <w:div w:id="693921346">
      <w:bodyDiv w:val="1"/>
      <w:marLeft w:val="0"/>
      <w:marRight w:val="0"/>
      <w:marTop w:val="0"/>
      <w:marBottom w:val="0"/>
      <w:divBdr>
        <w:top w:val="none" w:sz="0" w:space="0" w:color="auto"/>
        <w:left w:val="none" w:sz="0" w:space="0" w:color="auto"/>
        <w:bottom w:val="none" w:sz="0" w:space="0" w:color="auto"/>
        <w:right w:val="none" w:sz="0" w:space="0" w:color="auto"/>
      </w:divBdr>
    </w:div>
    <w:div w:id="704015110">
      <w:bodyDiv w:val="1"/>
      <w:marLeft w:val="0"/>
      <w:marRight w:val="0"/>
      <w:marTop w:val="0"/>
      <w:marBottom w:val="0"/>
      <w:divBdr>
        <w:top w:val="none" w:sz="0" w:space="0" w:color="auto"/>
        <w:left w:val="none" w:sz="0" w:space="0" w:color="auto"/>
        <w:bottom w:val="none" w:sz="0" w:space="0" w:color="auto"/>
        <w:right w:val="none" w:sz="0" w:space="0" w:color="auto"/>
      </w:divBdr>
    </w:div>
    <w:div w:id="704063216">
      <w:bodyDiv w:val="1"/>
      <w:marLeft w:val="0"/>
      <w:marRight w:val="0"/>
      <w:marTop w:val="0"/>
      <w:marBottom w:val="0"/>
      <w:divBdr>
        <w:top w:val="none" w:sz="0" w:space="0" w:color="auto"/>
        <w:left w:val="none" w:sz="0" w:space="0" w:color="auto"/>
        <w:bottom w:val="none" w:sz="0" w:space="0" w:color="auto"/>
        <w:right w:val="none" w:sz="0" w:space="0" w:color="auto"/>
      </w:divBdr>
    </w:div>
    <w:div w:id="704408011">
      <w:bodyDiv w:val="1"/>
      <w:marLeft w:val="0"/>
      <w:marRight w:val="0"/>
      <w:marTop w:val="0"/>
      <w:marBottom w:val="0"/>
      <w:divBdr>
        <w:top w:val="none" w:sz="0" w:space="0" w:color="auto"/>
        <w:left w:val="none" w:sz="0" w:space="0" w:color="auto"/>
        <w:bottom w:val="none" w:sz="0" w:space="0" w:color="auto"/>
        <w:right w:val="none" w:sz="0" w:space="0" w:color="auto"/>
      </w:divBdr>
    </w:div>
    <w:div w:id="706418358">
      <w:bodyDiv w:val="1"/>
      <w:marLeft w:val="0"/>
      <w:marRight w:val="0"/>
      <w:marTop w:val="0"/>
      <w:marBottom w:val="0"/>
      <w:divBdr>
        <w:top w:val="none" w:sz="0" w:space="0" w:color="auto"/>
        <w:left w:val="none" w:sz="0" w:space="0" w:color="auto"/>
        <w:bottom w:val="none" w:sz="0" w:space="0" w:color="auto"/>
        <w:right w:val="none" w:sz="0" w:space="0" w:color="auto"/>
      </w:divBdr>
    </w:div>
    <w:div w:id="707147454">
      <w:bodyDiv w:val="1"/>
      <w:marLeft w:val="0"/>
      <w:marRight w:val="0"/>
      <w:marTop w:val="0"/>
      <w:marBottom w:val="0"/>
      <w:divBdr>
        <w:top w:val="none" w:sz="0" w:space="0" w:color="auto"/>
        <w:left w:val="none" w:sz="0" w:space="0" w:color="auto"/>
        <w:bottom w:val="none" w:sz="0" w:space="0" w:color="auto"/>
        <w:right w:val="none" w:sz="0" w:space="0" w:color="auto"/>
      </w:divBdr>
    </w:div>
    <w:div w:id="707878573">
      <w:bodyDiv w:val="1"/>
      <w:marLeft w:val="0"/>
      <w:marRight w:val="0"/>
      <w:marTop w:val="0"/>
      <w:marBottom w:val="0"/>
      <w:divBdr>
        <w:top w:val="none" w:sz="0" w:space="0" w:color="auto"/>
        <w:left w:val="none" w:sz="0" w:space="0" w:color="auto"/>
        <w:bottom w:val="none" w:sz="0" w:space="0" w:color="auto"/>
        <w:right w:val="none" w:sz="0" w:space="0" w:color="auto"/>
      </w:divBdr>
    </w:div>
    <w:div w:id="708064685">
      <w:bodyDiv w:val="1"/>
      <w:marLeft w:val="0"/>
      <w:marRight w:val="0"/>
      <w:marTop w:val="0"/>
      <w:marBottom w:val="0"/>
      <w:divBdr>
        <w:top w:val="none" w:sz="0" w:space="0" w:color="auto"/>
        <w:left w:val="none" w:sz="0" w:space="0" w:color="auto"/>
        <w:bottom w:val="none" w:sz="0" w:space="0" w:color="auto"/>
        <w:right w:val="none" w:sz="0" w:space="0" w:color="auto"/>
      </w:divBdr>
    </w:div>
    <w:div w:id="709384535">
      <w:bodyDiv w:val="1"/>
      <w:marLeft w:val="0"/>
      <w:marRight w:val="0"/>
      <w:marTop w:val="0"/>
      <w:marBottom w:val="0"/>
      <w:divBdr>
        <w:top w:val="none" w:sz="0" w:space="0" w:color="auto"/>
        <w:left w:val="none" w:sz="0" w:space="0" w:color="auto"/>
        <w:bottom w:val="none" w:sz="0" w:space="0" w:color="auto"/>
        <w:right w:val="none" w:sz="0" w:space="0" w:color="auto"/>
      </w:divBdr>
    </w:div>
    <w:div w:id="713115519">
      <w:bodyDiv w:val="1"/>
      <w:marLeft w:val="0"/>
      <w:marRight w:val="0"/>
      <w:marTop w:val="0"/>
      <w:marBottom w:val="0"/>
      <w:divBdr>
        <w:top w:val="none" w:sz="0" w:space="0" w:color="auto"/>
        <w:left w:val="none" w:sz="0" w:space="0" w:color="auto"/>
        <w:bottom w:val="none" w:sz="0" w:space="0" w:color="auto"/>
        <w:right w:val="none" w:sz="0" w:space="0" w:color="auto"/>
      </w:divBdr>
    </w:div>
    <w:div w:id="716316834">
      <w:bodyDiv w:val="1"/>
      <w:marLeft w:val="0"/>
      <w:marRight w:val="0"/>
      <w:marTop w:val="0"/>
      <w:marBottom w:val="0"/>
      <w:divBdr>
        <w:top w:val="none" w:sz="0" w:space="0" w:color="auto"/>
        <w:left w:val="none" w:sz="0" w:space="0" w:color="auto"/>
        <w:bottom w:val="none" w:sz="0" w:space="0" w:color="auto"/>
        <w:right w:val="none" w:sz="0" w:space="0" w:color="auto"/>
      </w:divBdr>
    </w:div>
    <w:div w:id="719093276">
      <w:bodyDiv w:val="1"/>
      <w:marLeft w:val="0"/>
      <w:marRight w:val="0"/>
      <w:marTop w:val="0"/>
      <w:marBottom w:val="0"/>
      <w:divBdr>
        <w:top w:val="none" w:sz="0" w:space="0" w:color="auto"/>
        <w:left w:val="none" w:sz="0" w:space="0" w:color="auto"/>
        <w:bottom w:val="none" w:sz="0" w:space="0" w:color="auto"/>
        <w:right w:val="none" w:sz="0" w:space="0" w:color="auto"/>
      </w:divBdr>
    </w:div>
    <w:div w:id="719330103">
      <w:bodyDiv w:val="1"/>
      <w:marLeft w:val="0"/>
      <w:marRight w:val="0"/>
      <w:marTop w:val="0"/>
      <w:marBottom w:val="0"/>
      <w:divBdr>
        <w:top w:val="none" w:sz="0" w:space="0" w:color="auto"/>
        <w:left w:val="none" w:sz="0" w:space="0" w:color="auto"/>
        <w:bottom w:val="none" w:sz="0" w:space="0" w:color="auto"/>
        <w:right w:val="none" w:sz="0" w:space="0" w:color="auto"/>
      </w:divBdr>
    </w:div>
    <w:div w:id="721563704">
      <w:bodyDiv w:val="1"/>
      <w:marLeft w:val="0"/>
      <w:marRight w:val="0"/>
      <w:marTop w:val="0"/>
      <w:marBottom w:val="0"/>
      <w:divBdr>
        <w:top w:val="none" w:sz="0" w:space="0" w:color="auto"/>
        <w:left w:val="none" w:sz="0" w:space="0" w:color="auto"/>
        <w:bottom w:val="none" w:sz="0" w:space="0" w:color="auto"/>
        <w:right w:val="none" w:sz="0" w:space="0" w:color="auto"/>
      </w:divBdr>
    </w:div>
    <w:div w:id="722367199">
      <w:bodyDiv w:val="1"/>
      <w:marLeft w:val="0"/>
      <w:marRight w:val="0"/>
      <w:marTop w:val="0"/>
      <w:marBottom w:val="0"/>
      <w:divBdr>
        <w:top w:val="none" w:sz="0" w:space="0" w:color="auto"/>
        <w:left w:val="none" w:sz="0" w:space="0" w:color="auto"/>
        <w:bottom w:val="none" w:sz="0" w:space="0" w:color="auto"/>
        <w:right w:val="none" w:sz="0" w:space="0" w:color="auto"/>
      </w:divBdr>
    </w:div>
    <w:div w:id="725882780">
      <w:bodyDiv w:val="1"/>
      <w:marLeft w:val="0"/>
      <w:marRight w:val="0"/>
      <w:marTop w:val="0"/>
      <w:marBottom w:val="0"/>
      <w:divBdr>
        <w:top w:val="none" w:sz="0" w:space="0" w:color="auto"/>
        <w:left w:val="none" w:sz="0" w:space="0" w:color="auto"/>
        <w:bottom w:val="none" w:sz="0" w:space="0" w:color="auto"/>
        <w:right w:val="none" w:sz="0" w:space="0" w:color="auto"/>
      </w:divBdr>
    </w:div>
    <w:div w:id="727921968">
      <w:bodyDiv w:val="1"/>
      <w:marLeft w:val="0"/>
      <w:marRight w:val="0"/>
      <w:marTop w:val="0"/>
      <w:marBottom w:val="0"/>
      <w:divBdr>
        <w:top w:val="none" w:sz="0" w:space="0" w:color="auto"/>
        <w:left w:val="none" w:sz="0" w:space="0" w:color="auto"/>
        <w:bottom w:val="none" w:sz="0" w:space="0" w:color="auto"/>
        <w:right w:val="none" w:sz="0" w:space="0" w:color="auto"/>
      </w:divBdr>
    </w:div>
    <w:div w:id="729308938">
      <w:bodyDiv w:val="1"/>
      <w:marLeft w:val="0"/>
      <w:marRight w:val="0"/>
      <w:marTop w:val="0"/>
      <w:marBottom w:val="0"/>
      <w:divBdr>
        <w:top w:val="none" w:sz="0" w:space="0" w:color="auto"/>
        <w:left w:val="none" w:sz="0" w:space="0" w:color="auto"/>
        <w:bottom w:val="none" w:sz="0" w:space="0" w:color="auto"/>
        <w:right w:val="none" w:sz="0" w:space="0" w:color="auto"/>
      </w:divBdr>
    </w:div>
    <w:div w:id="731346089">
      <w:bodyDiv w:val="1"/>
      <w:marLeft w:val="0"/>
      <w:marRight w:val="0"/>
      <w:marTop w:val="0"/>
      <w:marBottom w:val="0"/>
      <w:divBdr>
        <w:top w:val="none" w:sz="0" w:space="0" w:color="auto"/>
        <w:left w:val="none" w:sz="0" w:space="0" w:color="auto"/>
        <w:bottom w:val="none" w:sz="0" w:space="0" w:color="auto"/>
        <w:right w:val="none" w:sz="0" w:space="0" w:color="auto"/>
      </w:divBdr>
    </w:div>
    <w:div w:id="731661149">
      <w:bodyDiv w:val="1"/>
      <w:marLeft w:val="0"/>
      <w:marRight w:val="0"/>
      <w:marTop w:val="0"/>
      <w:marBottom w:val="0"/>
      <w:divBdr>
        <w:top w:val="none" w:sz="0" w:space="0" w:color="auto"/>
        <w:left w:val="none" w:sz="0" w:space="0" w:color="auto"/>
        <w:bottom w:val="none" w:sz="0" w:space="0" w:color="auto"/>
        <w:right w:val="none" w:sz="0" w:space="0" w:color="auto"/>
      </w:divBdr>
    </w:div>
    <w:div w:id="737870836">
      <w:bodyDiv w:val="1"/>
      <w:marLeft w:val="0"/>
      <w:marRight w:val="0"/>
      <w:marTop w:val="0"/>
      <w:marBottom w:val="0"/>
      <w:divBdr>
        <w:top w:val="none" w:sz="0" w:space="0" w:color="auto"/>
        <w:left w:val="none" w:sz="0" w:space="0" w:color="auto"/>
        <w:bottom w:val="none" w:sz="0" w:space="0" w:color="auto"/>
        <w:right w:val="none" w:sz="0" w:space="0" w:color="auto"/>
      </w:divBdr>
    </w:div>
    <w:div w:id="746270927">
      <w:bodyDiv w:val="1"/>
      <w:marLeft w:val="0"/>
      <w:marRight w:val="0"/>
      <w:marTop w:val="0"/>
      <w:marBottom w:val="0"/>
      <w:divBdr>
        <w:top w:val="none" w:sz="0" w:space="0" w:color="auto"/>
        <w:left w:val="none" w:sz="0" w:space="0" w:color="auto"/>
        <w:bottom w:val="none" w:sz="0" w:space="0" w:color="auto"/>
        <w:right w:val="none" w:sz="0" w:space="0" w:color="auto"/>
      </w:divBdr>
    </w:div>
    <w:div w:id="749157692">
      <w:bodyDiv w:val="1"/>
      <w:marLeft w:val="0"/>
      <w:marRight w:val="0"/>
      <w:marTop w:val="0"/>
      <w:marBottom w:val="0"/>
      <w:divBdr>
        <w:top w:val="none" w:sz="0" w:space="0" w:color="auto"/>
        <w:left w:val="none" w:sz="0" w:space="0" w:color="auto"/>
        <w:bottom w:val="none" w:sz="0" w:space="0" w:color="auto"/>
        <w:right w:val="none" w:sz="0" w:space="0" w:color="auto"/>
      </w:divBdr>
    </w:div>
    <w:div w:id="750547321">
      <w:bodyDiv w:val="1"/>
      <w:marLeft w:val="0"/>
      <w:marRight w:val="0"/>
      <w:marTop w:val="0"/>
      <w:marBottom w:val="0"/>
      <w:divBdr>
        <w:top w:val="none" w:sz="0" w:space="0" w:color="auto"/>
        <w:left w:val="none" w:sz="0" w:space="0" w:color="auto"/>
        <w:bottom w:val="none" w:sz="0" w:space="0" w:color="auto"/>
        <w:right w:val="none" w:sz="0" w:space="0" w:color="auto"/>
      </w:divBdr>
    </w:div>
    <w:div w:id="756438002">
      <w:bodyDiv w:val="1"/>
      <w:marLeft w:val="0"/>
      <w:marRight w:val="0"/>
      <w:marTop w:val="0"/>
      <w:marBottom w:val="0"/>
      <w:divBdr>
        <w:top w:val="none" w:sz="0" w:space="0" w:color="auto"/>
        <w:left w:val="none" w:sz="0" w:space="0" w:color="auto"/>
        <w:bottom w:val="none" w:sz="0" w:space="0" w:color="auto"/>
        <w:right w:val="none" w:sz="0" w:space="0" w:color="auto"/>
      </w:divBdr>
    </w:div>
    <w:div w:id="758910937">
      <w:bodyDiv w:val="1"/>
      <w:marLeft w:val="0"/>
      <w:marRight w:val="0"/>
      <w:marTop w:val="0"/>
      <w:marBottom w:val="0"/>
      <w:divBdr>
        <w:top w:val="none" w:sz="0" w:space="0" w:color="auto"/>
        <w:left w:val="none" w:sz="0" w:space="0" w:color="auto"/>
        <w:bottom w:val="none" w:sz="0" w:space="0" w:color="auto"/>
        <w:right w:val="none" w:sz="0" w:space="0" w:color="auto"/>
      </w:divBdr>
    </w:div>
    <w:div w:id="764766713">
      <w:bodyDiv w:val="1"/>
      <w:marLeft w:val="0"/>
      <w:marRight w:val="0"/>
      <w:marTop w:val="0"/>
      <w:marBottom w:val="0"/>
      <w:divBdr>
        <w:top w:val="none" w:sz="0" w:space="0" w:color="auto"/>
        <w:left w:val="none" w:sz="0" w:space="0" w:color="auto"/>
        <w:bottom w:val="none" w:sz="0" w:space="0" w:color="auto"/>
        <w:right w:val="none" w:sz="0" w:space="0" w:color="auto"/>
      </w:divBdr>
    </w:div>
    <w:div w:id="772439172">
      <w:bodyDiv w:val="1"/>
      <w:marLeft w:val="0"/>
      <w:marRight w:val="0"/>
      <w:marTop w:val="0"/>
      <w:marBottom w:val="0"/>
      <w:divBdr>
        <w:top w:val="none" w:sz="0" w:space="0" w:color="auto"/>
        <w:left w:val="none" w:sz="0" w:space="0" w:color="auto"/>
        <w:bottom w:val="none" w:sz="0" w:space="0" w:color="auto"/>
        <w:right w:val="none" w:sz="0" w:space="0" w:color="auto"/>
      </w:divBdr>
    </w:div>
    <w:div w:id="773866711">
      <w:bodyDiv w:val="1"/>
      <w:marLeft w:val="0"/>
      <w:marRight w:val="0"/>
      <w:marTop w:val="0"/>
      <w:marBottom w:val="0"/>
      <w:divBdr>
        <w:top w:val="none" w:sz="0" w:space="0" w:color="auto"/>
        <w:left w:val="none" w:sz="0" w:space="0" w:color="auto"/>
        <w:bottom w:val="none" w:sz="0" w:space="0" w:color="auto"/>
        <w:right w:val="none" w:sz="0" w:space="0" w:color="auto"/>
      </w:divBdr>
    </w:div>
    <w:div w:id="787620898">
      <w:bodyDiv w:val="1"/>
      <w:marLeft w:val="0"/>
      <w:marRight w:val="0"/>
      <w:marTop w:val="0"/>
      <w:marBottom w:val="0"/>
      <w:divBdr>
        <w:top w:val="none" w:sz="0" w:space="0" w:color="auto"/>
        <w:left w:val="none" w:sz="0" w:space="0" w:color="auto"/>
        <w:bottom w:val="none" w:sz="0" w:space="0" w:color="auto"/>
        <w:right w:val="none" w:sz="0" w:space="0" w:color="auto"/>
      </w:divBdr>
    </w:div>
    <w:div w:id="794641772">
      <w:bodyDiv w:val="1"/>
      <w:marLeft w:val="0"/>
      <w:marRight w:val="0"/>
      <w:marTop w:val="0"/>
      <w:marBottom w:val="0"/>
      <w:divBdr>
        <w:top w:val="none" w:sz="0" w:space="0" w:color="auto"/>
        <w:left w:val="none" w:sz="0" w:space="0" w:color="auto"/>
        <w:bottom w:val="none" w:sz="0" w:space="0" w:color="auto"/>
        <w:right w:val="none" w:sz="0" w:space="0" w:color="auto"/>
      </w:divBdr>
    </w:div>
    <w:div w:id="794912143">
      <w:bodyDiv w:val="1"/>
      <w:marLeft w:val="0"/>
      <w:marRight w:val="0"/>
      <w:marTop w:val="0"/>
      <w:marBottom w:val="0"/>
      <w:divBdr>
        <w:top w:val="none" w:sz="0" w:space="0" w:color="auto"/>
        <w:left w:val="none" w:sz="0" w:space="0" w:color="auto"/>
        <w:bottom w:val="none" w:sz="0" w:space="0" w:color="auto"/>
        <w:right w:val="none" w:sz="0" w:space="0" w:color="auto"/>
      </w:divBdr>
    </w:div>
    <w:div w:id="797529478">
      <w:bodyDiv w:val="1"/>
      <w:marLeft w:val="0"/>
      <w:marRight w:val="0"/>
      <w:marTop w:val="0"/>
      <w:marBottom w:val="0"/>
      <w:divBdr>
        <w:top w:val="none" w:sz="0" w:space="0" w:color="auto"/>
        <w:left w:val="none" w:sz="0" w:space="0" w:color="auto"/>
        <w:bottom w:val="none" w:sz="0" w:space="0" w:color="auto"/>
        <w:right w:val="none" w:sz="0" w:space="0" w:color="auto"/>
      </w:divBdr>
    </w:div>
    <w:div w:id="800460529">
      <w:bodyDiv w:val="1"/>
      <w:marLeft w:val="0"/>
      <w:marRight w:val="0"/>
      <w:marTop w:val="0"/>
      <w:marBottom w:val="0"/>
      <w:divBdr>
        <w:top w:val="none" w:sz="0" w:space="0" w:color="auto"/>
        <w:left w:val="none" w:sz="0" w:space="0" w:color="auto"/>
        <w:bottom w:val="none" w:sz="0" w:space="0" w:color="auto"/>
        <w:right w:val="none" w:sz="0" w:space="0" w:color="auto"/>
      </w:divBdr>
    </w:div>
    <w:div w:id="804859504">
      <w:bodyDiv w:val="1"/>
      <w:marLeft w:val="0"/>
      <w:marRight w:val="0"/>
      <w:marTop w:val="0"/>
      <w:marBottom w:val="0"/>
      <w:divBdr>
        <w:top w:val="none" w:sz="0" w:space="0" w:color="auto"/>
        <w:left w:val="none" w:sz="0" w:space="0" w:color="auto"/>
        <w:bottom w:val="none" w:sz="0" w:space="0" w:color="auto"/>
        <w:right w:val="none" w:sz="0" w:space="0" w:color="auto"/>
      </w:divBdr>
    </w:div>
    <w:div w:id="806505691">
      <w:bodyDiv w:val="1"/>
      <w:marLeft w:val="0"/>
      <w:marRight w:val="0"/>
      <w:marTop w:val="0"/>
      <w:marBottom w:val="0"/>
      <w:divBdr>
        <w:top w:val="none" w:sz="0" w:space="0" w:color="auto"/>
        <w:left w:val="none" w:sz="0" w:space="0" w:color="auto"/>
        <w:bottom w:val="none" w:sz="0" w:space="0" w:color="auto"/>
        <w:right w:val="none" w:sz="0" w:space="0" w:color="auto"/>
      </w:divBdr>
    </w:div>
    <w:div w:id="808596202">
      <w:bodyDiv w:val="1"/>
      <w:marLeft w:val="0"/>
      <w:marRight w:val="0"/>
      <w:marTop w:val="0"/>
      <w:marBottom w:val="0"/>
      <w:divBdr>
        <w:top w:val="none" w:sz="0" w:space="0" w:color="auto"/>
        <w:left w:val="none" w:sz="0" w:space="0" w:color="auto"/>
        <w:bottom w:val="none" w:sz="0" w:space="0" w:color="auto"/>
        <w:right w:val="none" w:sz="0" w:space="0" w:color="auto"/>
      </w:divBdr>
    </w:div>
    <w:div w:id="814448108">
      <w:bodyDiv w:val="1"/>
      <w:marLeft w:val="0"/>
      <w:marRight w:val="0"/>
      <w:marTop w:val="0"/>
      <w:marBottom w:val="0"/>
      <w:divBdr>
        <w:top w:val="none" w:sz="0" w:space="0" w:color="auto"/>
        <w:left w:val="none" w:sz="0" w:space="0" w:color="auto"/>
        <w:bottom w:val="none" w:sz="0" w:space="0" w:color="auto"/>
        <w:right w:val="none" w:sz="0" w:space="0" w:color="auto"/>
      </w:divBdr>
    </w:div>
    <w:div w:id="815218946">
      <w:bodyDiv w:val="1"/>
      <w:marLeft w:val="0"/>
      <w:marRight w:val="0"/>
      <w:marTop w:val="0"/>
      <w:marBottom w:val="0"/>
      <w:divBdr>
        <w:top w:val="none" w:sz="0" w:space="0" w:color="auto"/>
        <w:left w:val="none" w:sz="0" w:space="0" w:color="auto"/>
        <w:bottom w:val="none" w:sz="0" w:space="0" w:color="auto"/>
        <w:right w:val="none" w:sz="0" w:space="0" w:color="auto"/>
      </w:divBdr>
    </w:div>
    <w:div w:id="820080668">
      <w:bodyDiv w:val="1"/>
      <w:marLeft w:val="0"/>
      <w:marRight w:val="0"/>
      <w:marTop w:val="0"/>
      <w:marBottom w:val="0"/>
      <w:divBdr>
        <w:top w:val="none" w:sz="0" w:space="0" w:color="auto"/>
        <w:left w:val="none" w:sz="0" w:space="0" w:color="auto"/>
        <w:bottom w:val="none" w:sz="0" w:space="0" w:color="auto"/>
        <w:right w:val="none" w:sz="0" w:space="0" w:color="auto"/>
      </w:divBdr>
    </w:div>
    <w:div w:id="822048084">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31145042">
      <w:bodyDiv w:val="1"/>
      <w:marLeft w:val="0"/>
      <w:marRight w:val="0"/>
      <w:marTop w:val="0"/>
      <w:marBottom w:val="0"/>
      <w:divBdr>
        <w:top w:val="none" w:sz="0" w:space="0" w:color="auto"/>
        <w:left w:val="none" w:sz="0" w:space="0" w:color="auto"/>
        <w:bottom w:val="none" w:sz="0" w:space="0" w:color="auto"/>
        <w:right w:val="none" w:sz="0" w:space="0" w:color="auto"/>
      </w:divBdr>
    </w:div>
    <w:div w:id="835997076">
      <w:bodyDiv w:val="1"/>
      <w:marLeft w:val="0"/>
      <w:marRight w:val="0"/>
      <w:marTop w:val="0"/>
      <w:marBottom w:val="0"/>
      <w:divBdr>
        <w:top w:val="none" w:sz="0" w:space="0" w:color="auto"/>
        <w:left w:val="none" w:sz="0" w:space="0" w:color="auto"/>
        <w:bottom w:val="none" w:sz="0" w:space="0" w:color="auto"/>
        <w:right w:val="none" w:sz="0" w:space="0" w:color="auto"/>
      </w:divBdr>
    </w:div>
    <w:div w:id="837690818">
      <w:bodyDiv w:val="1"/>
      <w:marLeft w:val="0"/>
      <w:marRight w:val="0"/>
      <w:marTop w:val="0"/>
      <w:marBottom w:val="0"/>
      <w:divBdr>
        <w:top w:val="none" w:sz="0" w:space="0" w:color="auto"/>
        <w:left w:val="none" w:sz="0" w:space="0" w:color="auto"/>
        <w:bottom w:val="none" w:sz="0" w:space="0" w:color="auto"/>
        <w:right w:val="none" w:sz="0" w:space="0" w:color="auto"/>
      </w:divBdr>
    </w:div>
    <w:div w:id="839932635">
      <w:bodyDiv w:val="1"/>
      <w:marLeft w:val="0"/>
      <w:marRight w:val="0"/>
      <w:marTop w:val="0"/>
      <w:marBottom w:val="0"/>
      <w:divBdr>
        <w:top w:val="none" w:sz="0" w:space="0" w:color="auto"/>
        <w:left w:val="none" w:sz="0" w:space="0" w:color="auto"/>
        <w:bottom w:val="none" w:sz="0" w:space="0" w:color="auto"/>
        <w:right w:val="none" w:sz="0" w:space="0" w:color="auto"/>
      </w:divBdr>
    </w:div>
    <w:div w:id="840585710">
      <w:bodyDiv w:val="1"/>
      <w:marLeft w:val="0"/>
      <w:marRight w:val="0"/>
      <w:marTop w:val="0"/>
      <w:marBottom w:val="0"/>
      <w:divBdr>
        <w:top w:val="none" w:sz="0" w:space="0" w:color="auto"/>
        <w:left w:val="none" w:sz="0" w:space="0" w:color="auto"/>
        <w:bottom w:val="none" w:sz="0" w:space="0" w:color="auto"/>
        <w:right w:val="none" w:sz="0" w:space="0" w:color="auto"/>
      </w:divBdr>
    </w:div>
    <w:div w:id="843007517">
      <w:bodyDiv w:val="1"/>
      <w:marLeft w:val="0"/>
      <w:marRight w:val="0"/>
      <w:marTop w:val="0"/>
      <w:marBottom w:val="0"/>
      <w:divBdr>
        <w:top w:val="none" w:sz="0" w:space="0" w:color="auto"/>
        <w:left w:val="none" w:sz="0" w:space="0" w:color="auto"/>
        <w:bottom w:val="none" w:sz="0" w:space="0" w:color="auto"/>
        <w:right w:val="none" w:sz="0" w:space="0" w:color="auto"/>
      </w:divBdr>
    </w:div>
    <w:div w:id="844706390">
      <w:bodyDiv w:val="1"/>
      <w:marLeft w:val="0"/>
      <w:marRight w:val="0"/>
      <w:marTop w:val="0"/>
      <w:marBottom w:val="0"/>
      <w:divBdr>
        <w:top w:val="none" w:sz="0" w:space="0" w:color="auto"/>
        <w:left w:val="none" w:sz="0" w:space="0" w:color="auto"/>
        <w:bottom w:val="none" w:sz="0" w:space="0" w:color="auto"/>
        <w:right w:val="none" w:sz="0" w:space="0" w:color="auto"/>
      </w:divBdr>
    </w:div>
    <w:div w:id="845096331">
      <w:bodyDiv w:val="1"/>
      <w:marLeft w:val="0"/>
      <w:marRight w:val="0"/>
      <w:marTop w:val="0"/>
      <w:marBottom w:val="0"/>
      <w:divBdr>
        <w:top w:val="none" w:sz="0" w:space="0" w:color="auto"/>
        <w:left w:val="none" w:sz="0" w:space="0" w:color="auto"/>
        <w:bottom w:val="none" w:sz="0" w:space="0" w:color="auto"/>
        <w:right w:val="none" w:sz="0" w:space="0" w:color="auto"/>
      </w:divBdr>
    </w:div>
    <w:div w:id="845167122">
      <w:bodyDiv w:val="1"/>
      <w:marLeft w:val="0"/>
      <w:marRight w:val="0"/>
      <w:marTop w:val="0"/>
      <w:marBottom w:val="0"/>
      <w:divBdr>
        <w:top w:val="none" w:sz="0" w:space="0" w:color="auto"/>
        <w:left w:val="none" w:sz="0" w:space="0" w:color="auto"/>
        <w:bottom w:val="none" w:sz="0" w:space="0" w:color="auto"/>
        <w:right w:val="none" w:sz="0" w:space="0" w:color="auto"/>
      </w:divBdr>
    </w:div>
    <w:div w:id="858204630">
      <w:bodyDiv w:val="1"/>
      <w:marLeft w:val="0"/>
      <w:marRight w:val="0"/>
      <w:marTop w:val="0"/>
      <w:marBottom w:val="0"/>
      <w:divBdr>
        <w:top w:val="none" w:sz="0" w:space="0" w:color="auto"/>
        <w:left w:val="none" w:sz="0" w:space="0" w:color="auto"/>
        <w:bottom w:val="none" w:sz="0" w:space="0" w:color="auto"/>
        <w:right w:val="none" w:sz="0" w:space="0" w:color="auto"/>
      </w:divBdr>
    </w:div>
    <w:div w:id="870999328">
      <w:bodyDiv w:val="1"/>
      <w:marLeft w:val="0"/>
      <w:marRight w:val="0"/>
      <w:marTop w:val="0"/>
      <w:marBottom w:val="0"/>
      <w:divBdr>
        <w:top w:val="none" w:sz="0" w:space="0" w:color="auto"/>
        <w:left w:val="none" w:sz="0" w:space="0" w:color="auto"/>
        <w:bottom w:val="none" w:sz="0" w:space="0" w:color="auto"/>
        <w:right w:val="none" w:sz="0" w:space="0" w:color="auto"/>
      </w:divBdr>
    </w:div>
    <w:div w:id="874536935">
      <w:bodyDiv w:val="1"/>
      <w:marLeft w:val="0"/>
      <w:marRight w:val="0"/>
      <w:marTop w:val="0"/>
      <w:marBottom w:val="0"/>
      <w:divBdr>
        <w:top w:val="none" w:sz="0" w:space="0" w:color="auto"/>
        <w:left w:val="none" w:sz="0" w:space="0" w:color="auto"/>
        <w:bottom w:val="none" w:sz="0" w:space="0" w:color="auto"/>
        <w:right w:val="none" w:sz="0" w:space="0" w:color="auto"/>
      </w:divBdr>
    </w:div>
    <w:div w:id="875044610">
      <w:bodyDiv w:val="1"/>
      <w:marLeft w:val="0"/>
      <w:marRight w:val="0"/>
      <w:marTop w:val="0"/>
      <w:marBottom w:val="0"/>
      <w:divBdr>
        <w:top w:val="none" w:sz="0" w:space="0" w:color="auto"/>
        <w:left w:val="none" w:sz="0" w:space="0" w:color="auto"/>
        <w:bottom w:val="none" w:sz="0" w:space="0" w:color="auto"/>
        <w:right w:val="none" w:sz="0" w:space="0" w:color="auto"/>
      </w:divBdr>
    </w:div>
    <w:div w:id="878585117">
      <w:bodyDiv w:val="1"/>
      <w:marLeft w:val="0"/>
      <w:marRight w:val="0"/>
      <w:marTop w:val="0"/>
      <w:marBottom w:val="0"/>
      <w:divBdr>
        <w:top w:val="none" w:sz="0" w:space="0" w:color="auto"/>
        <w:left w:val="none" w:sz="0" w:space="0" w:color="auto"/>
        <w:bottom w:val="none" w:sz="0" w:space="0" w:color="auto"/>
        <w:right w:val="none" w:sz="0" w:space="0" w:color="auto"/>
      </w:divBdr>
    </w:div>
    <w:div w:id="903106870">
      <w:bodyDiv w:val="1"/>
      <w:marLeft w:val="0"/>
      <w:marRight w:val="0"/>
      <w:marTop w:val="0"/>
      <w:marBottom w:val="0"/>
      <w:divBdr>
        <w:top w:val="none" w:sz="0" w:space="0" w:color="auto"/>
        <w:left w:val="none" w:sz="0" w:space="0" w:color="auto"/>
        <w:bottom w:val="none" w:sz="0" w:space="0" w:color="auto"/>
        <w:right w:val="none" w:sz="0" w:space="0" w:color="auto"/>
      </w:divBdr>
    </w:div>
    <w:div w:id="906765515">
      <w:bodyDiv w:val="1"/>
      <w:marLeft w:val="0"/>
      <w:marRight w:val="0"/>
      <w:marTop w:val="0"/>
      <w:marBottom w:val="0"/>
      <w:divBdr>
        <w:top w:val="none" w:sz="0" w:space="0" w:color="auto"/>
        <w:left w:val="none" w:sz="0" w:space="0" w:color="auto"/>
        <w:bottom w:val="none" w:sz="0" w:space="0" w:color="auto"/>
        <w:right w:val="none" w:sz="0" w:space="0" w:color="auto"/>
      </w:divBdr>
    </w:div>
    <w:div w:id="913321672">
      <w:bodyDiv w:val="1"/>
      <w:marLeft w:val="0"/>
      <w:marRight w:val="0"/>
      <w:marTop w:val="0"/>
      <w:marBottom w:val="0"/>
      <w:divBdr>
        <w:top w:val="none" w:sz="0" w:space="0" w:color="auto"/>
        <w:left w:val="none" w:sz="0" w:space="0" w:color="auto"/>
        <w:bottom w:val="none" w:sz="0" w:space="0" w:color="auto"/>
        <w:right w:val="none" w:sz="0" w:space="0" w:color="auto"/>
      </w:divBdr>
    </w:div>
    <w:div w:id="918908046">
      <w:bodyDiv w:val="1"/>
      <w:marLeft w:val="0"/>
      <w:marRight w:val="0"/>
      <w:marTop w:val="0"/>
      <w:marBottom w:val="0"/>
      <w:divBdr>
        <w:top w:val="none" w:sz="0" w:space="0" w:color="auto"/>
        <w:left w:val="none" w:sz="0" w:space="0" w:color="auto"/>
        <w:bottom w:val="none" w:sz="0" w:space="0" w:color="auto"/>
        <w:right w:val="none" w:sz="0" w:space="0" w:color="auto"/>
      </w:divBdr>
    </w:div>
    <w:div w:id="923146185">
      <w:bodyDiv w:val="1"/>
      <w:marLeft w:val="0"/>
      <w:marRight w:val="0"/>
      <w:marTop w:val="0"/>
      <w:marBottom w:val="0"/>
      <w:divBdr>
        <w:top w:val="none" w:sz="0" w:space="0" w:color="auto"/>
        <w:left w:val="none" w:sz="0" w:space="0" w:color="auto"/>
        <w:bottom w:val="none" w:sz="0" w:space="0" w:color="auto"/>
        <w:right w:val="none" w:sz="0" w:space="0" w:color="auto"/>
      </w:divBdr>
    </w:div>
    <w:div w:id="928731127">
      <w:bodyDiv w:val="1"/>
      <w:marLeft w:val="0"/>
      <w:marRight w:val="0"/>
      <w:marTop w:val="0"/>
      <w:marBottom w:val="0"/>
      <w:divBdr>
        <w:top w:val="none" w:sz="0" w:space="0" w:color="auto"/>
        <w:left w:val="none" w:sz="0" w:space="0" w:color="auto"/>
        <w:bottom w:val="none" w:sz="0" w:space="0" w:color="auto"/>
        <w:right w:val="none" w:sz="0" w:space="0" w:color="auto"/>
      </w:divBdr>
    </w:div>
    <w:div w:id="932786900">
      <w:bodyDiv w:val="1"/>
      <w:marLeft w:val="0"/>
      <w:marRight w:val="0"/>
      <w:marTop w:val="0"/>
      <w:marBottom w:val="0"/>
      <w:divBdr>
        <w:top w:val="none" w:sz="0" w:space="0" w:color="auto"/>
        <w:left w:val="none" w:sz="0" w:space="0" w:color="auto"/>
        <w:bottom w:val="none" w:sz="0" w:space="0" w:color="auto"/>
        <w:right w:val="none" w:sz="0" w:space="0" w:color="auto"/>
      </w:divBdr>
    </w:div>
    <w:div w:id="934366440">
      <w:bodyDiv w:val="1"/>
      <w:marLeft w:val="0"/>
      <w:marRight w:val="0"/>
      <w:marTop w:val="0"/>
      <w:marBottom w:val="0"/>
      <w:divBdr>
        <w:top w:val="none" w:sz="0" w:space="0" w:color="auto"/>
        <w:left w:val="none" w:sz="0" w:space="0" w:color="auto"/>
        <w:bottom w:val="none" w:sz="0" w:space="0" w:color="auto"/>
        <w:right w:val="none" w:sz="0" w:space="0" w:color="auto"/>
      </w:divBdr>
    </w:div>
    <w:div w:id="939021515">
      <w:bodyDiv w:val="1"/>
      <w:marLeft w:val="0"/>
      <w:marRight w:val="0"/>
      <w:marTop w:val="0"/>
      <w:marBottom w:val="0"/>
      <w:divBdr>
        <w:top w:val="none" w:sz="0" w:space="0" w:color="auto"/>
        <w:left w:val="none" w:sz="0" w:space="0" w:color="auto"/>
        <w:bottom w:val="none" w:sz="0" w:space="0" w:color="auto"/>
        <w:right w:val="none" w:sz="0" w:space="0" w:color="auto"/>
      </w:divBdr>
    </w:div>
    <w:div w:id="939070602">
      <w:bodyDiv w:val="1"/>
      <w:marLeft w:val="0"/>
      <w:marRight w:val="0"/>
      <w:marTop w:val="0"/>
      <w:marBottom w:val="0"/>
      <w:divBdr>
        <w:top w:val="none" w:sz="0" w:space="0" w:color="auto"/>
        <w:left w:val="none" w:sz="0" w:space="0" w:color="auto"/>
        <w:bottom w:val="none" w:sz="0" w:space="0" w:color="auto"/>
        <w:right w:val="none" w:sz="0" w:space="0" w:color="auto"/>
      </w:divBdr>
    </w:div>
    <w:div w:id="943999882">
      <w:bodyDiv w:val="1"/>
      <w:marLeft w:val="0"/>
      <w:marRight w:val="0"/>
      <w:marTop w:val="0"/>
      <w:marBottom w:val="0"/>
      <w:divBdr>
        <w:top w:val="none" w:sz="0" w:space="0" w:color="auto"/>
        <w:left w:val="none" w:sz="0" w:space="0" w:color="auto"/>
        <w:bottom w:val="none" w:sz="0" w:space="0" w:color="auto"/>
        <w:right w:val="none" w:sz="0" w:space="0" w:color="auto"/>
      </w:divBdr>
    </w:div>
    <w:div w:id="945767734">
      <w:bodyDiv w:val="1"/>
      <w:marLeft w:val="0"/>
      <w:marRight w:val="0"/>
      <w:marTop w:val="0"/>
      <w:marBottom w:val="0"/>
      <w:divBdr>
        <w:top w:val="none" w:sz="0" w:space="0" w:color="auto"/>
        <w:left w:val="none" w:sz="0" w:space="0" w:color="auto"/>
        <w:bottom w:val="none" w:sz="0" w:space="0" w:color="auto"/>
        <w:right w:val="none" w:sz="0" w:space="0" w:color="auto"/>
      </w:divBdr>
    </w:div>
    <w:div w:id="946891073">
      <w:bodyDiv w:val="1"/>
      <w:marLeft w:val="0"/>
      <w:marRight w:val="0"/>
      <w:marTop w:val="0"/>
      <w:marBottom w:val="0"/>
      <w:divBdr>
        <w:top w:val="none" w:sz="0" w:space="0" w:color="auto"/>
        <w:left w:val="none" w:sz="0" w:space="0" w:color="auto"/>
        <w:bottom w:val="none" w:sz="0" w:space="0" w:color="auto"/>
        <w:right w:val="none" w:sz="0" w:space="0" w:color="auto"/>
      </w:divBdr>
    </w:div>
    <w:div w:id="950361803">
      <w:bodyDiv w:val="1"/>
      <w:marLeft w:val="0"/>
      <w:marRight w:val="0"/>
      <w:marTop w:val="0"/>
      <w:marBottom w:val="0"/>
      <w:divBdr>
        <w:top w:val="none" w:sz="0" w:space="0" w:color="auto"/>
        <w:left w:val="none" w:sz="0" w:space="0" w:color="auto"/>
        <w:bottom w:val="none" w:sz="0" w:space="0" w:color="auto"/>
        <w:right w:val="none" w:sz="0" w:space="0" w:color="auto"/>
      </w:divBdr>
    </w:div>
    <w:div w:id="954404539">
      <w:bodyDiv w:val="1"/>
      <w:marLeft w:val="0"/>
      <w:marRight w:val="0"/>
      <w:marTop w:val="0"/>
      <w:marBottom w:val="0"/>
      <w:divBdr>
        <w:top w:val="none" w:sz="0" w:space="0" w:color="auto"/>
        <w:left w:val="none" w:sz="0" w:space="0" w:color="auto"/>
        <w:bottom w:val="none" w:sz="0" w:space="0" w:color="auto"/>
        <w:right w:val="none" w:sz="0" w:space="0" w:color="auto"/>
      </w:divBdr>
    </w:div>
    <w:div w:id="956716493">
      <w:bodyDiv w:val="1"/>
      <w:marLeft w:val="0"/>
      <w:marRight w:val="0"/>
      <w:marTop w:val="0"/>
      <w:marBottom w:val="0"/>
      <w:divBdr>
        <w:top w:val="none" w:sz="0" w:space="0" w:color="auto"/>
        <w:left w:val="none" w:sz="0" w:space="0" w:color="auto"/>
        <w:bottom w:val="none" w:sz="0" w:space="0" w:color="auto"/>
        <w:right w:val="none" w:sz="0" w:space="0" w:color="auto"/>
      </w:divBdr>
    </w:div>
    <w:div w:id="959343083">
      <w:bodyDiv w:val="1"/>
      <w:marLeft w:val="0"/>
      <w:marRight w:val="0"/>
      <w:marTop w:val="0"/>
      <w:marBottom w:val="0"/>
      <w:divBdr>
        <w:top w:val="none" w:sz="0" w:space="0" w:color="auto"/>
        <w:left w:val="none" w:sz="0" w:space="0" w:color="auto"/>
        <w:bottom w:val="none" w:sz="0" w:space="0" w:color="auto"/>
        <w:right w:val="none" w:sz="0" w:space="0" w:color="auto"/>
      </w:divBdr>
    </w:div>
    <w:div w:id="959453283">
      <w:bodyDiv w:val="1"/>
      <w:marLeft w:val="0"/>
      <w:marRight w:val="0"/>
      <w:marTop w:val="0"/>
      <w:marBottom w:val="0"/>
      <w:divBdr>
        <w:top w:val="none" w:sz="0" w:space="0" w:color="auto"/>
        <w:left w:val="none" w:sz="0" w:space="0" w:color="auto"/>
        <w:bottom w:val="none" w:sz="0" w:space="0" w:color="auto"/>
        <w:right w:val="none" w:sz="0" w:space="0" w:color="auto"/>
      </w:divBdr>
    </w:div>
    <w:div w:id="962804962">
      <w:bodyDiv w:val="1"/>
      <w:marLeft w:val="0"/>
      <w:marRight w:val="0"/>
      <w:marTop w:val="0"/>
      <w:marBottom w:val="0"/>
      <w:divBdr>
        <w:top w:val="none" w:sz="0" w:space="0" w:color="auto"/>
        <w:left w:val="none" w:sz="0" w:space="0" w:color="auto"/>
        <w:bottom w:val="none" w:sz="0" w:space="0" w:color="auto"/>
        <w:right w:val="none" w:sz="0" w:space="0" w:color="auto"/>
      </w:divBdr>
      <w:divsChild>
        <w:div w:id="106630918">
          <w:marLeft w:val="0"/>
          <w:marRight w:val="0"/>
          <w:marTop w:val="0"/>
          <w:marBottom w:val="0"/>
          <w:divBdr>
            <w:top w:val="none" w:sz="0" w:space="0" w:color="auto"/>
            <w:left w:val="none" w:sz="0" w:space="0" w:color="auto"/>
            <w:bottom w:val="none" w:sz="0" w:space="0" w:color="auto"/>
            <w:right w:val="none" w:sz="0" w:space="0" w:color="auto"/>
          </w:divBdr>
        </w:div>
        <w:div w:id="126316747">
          <w:marLeft w:val="0"/>
          <w:marRight w:val="0"/>
          <w:marTop w:val="0"/>
          <w:marBottom w:val="0"/>
          <w:divBdr>
            <w:top w:val="none" w:sz="0" w:space="0" w:color="auto"/>
            <w:left w:val="none" w:sz="0" w:space="0" w:color="auto"/>
            <w:bottom w:val="none" w:sz="0" w:space="0" w:color="auto"/>
            <w:right w:val="none" w:sz="0" w:space="0" w:color="auto"/>
          </w:divBdr>
        </w:div>
        <w:div w:id="289943296">
          <w:marLeft w:val="0"/>
          <w:marRight w:val="0"/>
          <w:marTop w:val="0"/>
          <w:marBottom w:val="0"/>
          <w:divBdr>
            <w:top w:val="none" w:sz="0" w:space="0" w:color="auto"/>
            <w:left w:val="none" w:sz="0" w:space="0" w:color="auto"/>
            <w:bottom w:val="none" w:sz="0" w:space="0" w:color="auto"/>
            <w:right w:val="none" w:sz="0" w:space="0" w:color="auto"/>
          </w:divBdr>
        </w:div>
        <w:div w:id="549802363">
          <w:marLeft w:val="0"/>
          <w:marRight w:val="0"/>
          <w:marTop w:val="0"/>
          <w:marBottom w:val="0"/>
          <w:divBdr>
            <w:top w:val="none" w:sz="0" w:space="0" w:color="auto"/>
            <w:left w:val="none" w:sz="0" w:space="0" w:color="auto"/>
            <w:bottom w:val="none" w:sz="0" w:space="0" w:color="auto"/>
            <w:right w:val="none" w:sz="0" w:space="0" w:color="auto"/>
          </w:divBdr>
        </w:div>
        <w:div w:id="755325230">
          <w:marLeft w:val="0"/>
          <w:marRight w:val="0"/>
          <w:marTop w:val="0"/>
          <w:marBottom w:val="0"/>
          <w:divBdr>
            <w:top w:val="none" w:sz="0" w:space="0" w:color="auto"/>
            <w:left w:val="none" w:sz="0" w:space="0" w:color="auto"/>
            <w:bottom w:val="none" w:sz="0" w:space="0" w:color="auto"/>
            <w:right w:val="none" w:sz="0" w:space="0" w:color="auto"/>
          </w:divBdr>
        </w:div>
        <w:div w:id="1352604062">
          <w:marLeft w:val="0"/>
          <w:marRight w:val="0"/>
          <w:marTop w:val="0"/>
          <w:marBottom w:val="0"/>
          <w:divBdr>
            <w:top w:val="none" w:sz="0" w:space="0" w:color="auto"/>
            <w:left w:val="none" w:sz="0" w:space="0" w:color="auto"/>
            <w:bottom w:val="none" w:sz="0" w:space="0" w:color="auto"/>
            <w:right w:val="none" w:sz="0" w:space="0" w:color="auto"/>
          </w:divBdr>
        </w:div>
        <w:div w:id="1412195365">
          <w:marLeft w:val="0"/>
          <w:marRight w:val="0"/>
          <w:marTop w:val="0"/>
          <w:marBottom w:val="0"/>
          <w:divBdr>
            <w:top w:val="none" w:sz="0" w:space="0" w:color="auto"/>
            <w:left w:val="none" w:sz="0" w:space="0" w:color="auto"/>
            <w:bottom w:val="none" w:sz="0" w:space="0" w:color="auto"/>
            <w:right w:val="none" w:sz="0" w:space="0" w:color="auto"/>
          </w:divBdr>
        </w:div>
        <w:div w:id="1590768989">
          <w:marLeft w:val="0"/>
          <w:marRight w:val="0"/>
          <w:marTop w:val="0"/>
          <w:marBottom w:val="0"/>
          <w:divBdr>
            <w:top w:val="none" w:sz="0" w:space="0" w:color="auto"/>
            <w:left w:val="none" w:sz="0" w:space="0" w:color="auto"/>
            <w:bottom w:val="none" w:sz="0" w:space="0" w:color="auto"/>
            <w:right w:val="none" w:sz="0" w:space="0" w:color="auto"/>
          </w:divBdr>
        </w:div>
        <w:div w:id="1645239139">
          <w:marLeft w:val="0"/>
          <w:marRight w:val="0"/>
          <w:marTop w:val="0"/>
          <w:marBottom w:val="0"/>
          <w:divBdr>
            <w:top w:val="none" w:sz="0" w:space="0" w:color="auto"/>
            <w:left w:val="none" w:sz="0" w:space="0" w:color="auto"/>
            <w:bottom w:val="none" w:sz="0" w:space="0" w:color="auto"/>
            <w:right w:val="none" w:sz="0" w:space="0" w:color="auto"/>
          </w:divBdr>
        </w:div>
        <w:div w:id="1914118927">
          <w:marLeft w:val="0"/>
          <w:marRight w:val="0"/>
          <w:marTop w:val="0"/>
          <w:marBottom w:val="0"/>
          <w:divBdr>
            <w:top w:val="none" w:sz="0" w:space="0" w:color="auto"/>
            <w:left w:val="none" w:sz="0" w:space="0" w:color="auto"/>
            <w:bottom w:val="none" w:sz="0" w:space="0" w:color="auto"/>
            <w:right w:val="none" w:sz="0" w:space="0" w:color="auto"/>
          </w:divBdr>
        </w:div>
        <w:div w:id="2005668427">
          <w:marLeft w:val="0"/>
          <w:marRight w:val="0"/>
          <w:marTop w:val="0"/>
          <w:marBottom w:val="0"/>
          <w:divBdr>
            <w:top w:val="none" w:sz="0" w:space="0" w:color="auto"/>
            <w:left w:val="none" w:sz="0" w:space="0" w:color="auto"/>
            <w:bottom w:val="none" w:sz="0" w:space="0" w:color="auto"/>
            <w:right w:val="none" w:sz="0" w:space="0" w:color="auto"/>
          </w:divBdr>
        </w:div>
      </w:divsChild>
    </w:div>
    <w:div w:id="966665359">
      <w:bodyDiv w:val="1"/>
      <w:marLeft w:val="0"/>
      <w:marRight w:val="0"/>
      <w:marTop w:val="0"/>
      <w:marBottom w:val="0"/>
      <w:divBdr>
        <w:top w:val="none" w:sz="0" w:space="0" w:color="auto"/>
        <w:left w:val="none" w:sz="0" w:space="0" w:color="auto"/>
        <w:bottom w:val="none" w:sz="0" w:space="0" w:color="auto"/>
        <w:right w:val="none" w:sz="0" w:space="0" w:color="auto"/>
      </w:divBdr>
    </w:div>
    <w:div w:id="970017265">
      <w:bodyDiv w:val="1"/>
      <w:marLeft w:val="0"/>
      <w:marRight w:val="0"/>
      <w:marTop w:val="0"/>
      <w:marBottom w:val="0"/>
      <w:divBdr>
        <w:top w:val="none" w:sz="0" w:space="0" w:color="auto"/>
        <w:left w:val="none" w:sz="0" w:space="0" w:color="auto"/>
        <w:bottom w:val="none" w:sz="0" w:space="0" w:color="auto"/>
        <w:right w:val="none" w:sz="0" w:space="0" w:color="auto"/>
      </w:divBdr>
    </w:div>
    <w:div w:id="974136972">
      <w:bodyDiv w:val="1"/>
      <w:marLeft w:val="0"/>
      <w:marRight w:val="0"/>
      <w:marTop w:val="0"/>
      <w:marBottom w:val="0"/>
      <w:divBdr>
        <w:top w:val="none" w:sz="0" w:space="0" w:color="auto"/>
        <w:left w:val="none" w:sz="0" w:space="0" w:color="auto"/>
        <w:bottom w:val="none" w:sz="0" w:space="0" w:color="auto"/>
        <w:right w:val="none" w:sz="0" w:space="0" w:color="auto"/>
      </w:divBdr>
    </w:div>
    <w:div w:id="974412199">
      <w:bodyDiv w:val="1"/>
      <w:marLeft w:val="0"/>
      <w:marRight w:val="0"/>
      <w:marTop w:val="0"/>
      <w:marBottom w:val="0"/>
      <w:divBdr>
        <w:top w:val="none" w:sz="0" w:space="0" w:color="auto"/>
        <w:left w:val="none" w:sz="0" w:space="0" w:color="auto"/>
        <w:bottom w:val="none" w:sz="0" w:space="0" w:color="auto"/>
        <w:right w:val="none" w:sz="0" w:space="0" w:color="auto"/>
      </w:divBdr>
    </w:div>
    <w:div w:id="975910559">
      <w:bodyDiv w:val="1"/>
      <w:marLeft w:val="0"/>
      <w:marRight w:val="0"/>
      <w:marTop w:val="0"/>
      <w:marBottom w:val="0"/>
      <w:divBdr>
        <w:top w:val="none" w:sz="0" w:space="0" w:color="auto"/>
        <w:left w:val="none" w:sz="0" w:space="0" w:color="auto"/>
        <w:bottom w:val="none" w:sz="0" w:space="0" w:color="auto"/>
        <w:right w:val="none" w:sz="0" w:space="0" w:color="auto"/>
      </w:divBdr>
    </w:div>
    <w:div w:id="978877164">
      <w:bodyDiv w:val="1"/>
      <w:marLeft w:val="0"/>
      <w:marRight w:val="0"/>
      <w:marTop w:val="0"/>
      <w:marBottom w:val="0"/>
      <w:divBdr>
        <w:top w:val="none" w:sz="0" w:space="0" w:color="auto"/>
        <w:left w:val="none" w:sz="0" w:space="0" w:color="auto"/>
        <w:bottom w:val="none" w:sz="0" w:space="0" w:color="auto"/>
        <w:right w:val="none" w:sz="0" w:space="0" w:color="auto"/>
      </w:divBdr>
    </w:div>
    <w:div w:id="984435858">
      <w:bodyDiv w:val="1"/>
      <w:marLeft w:val="0"/>
      <w:marRight w:val="0"/>
      <w:marTop w:val="0"/>
      <w:marBottom w:val="0"/>
      <w:divBdr>
        <w:top w:val="none" w:sz="0" w:space="0" w:color="auto"/>
        <w:left w:val="none" w:sz="0" w:space="0" w:color="auto"/>
        <w:bottom w:val="none" w:sz="0" w:space="0" w:color="auto"/>
        <w:right w:val="none" w:sz="0" w:space="0" w:color="auto"/>
      </w:divBdr>
    </w:div>
    <w:div w:id="987783086">
      <w:bodyDiv w:val="1"/>
      <w:marLeft w:val="0"/>
      <w:marRight w:val="0"/>
      <w:marTop w:val="0"/>
      <w:marBottom w:val="0"/>
      <w:divBdr>
        <w:top w:val="none" w:sz="0" w:space="0" w:color="auto"/>
        <w:left w:val="none" w:sz="0" w:space="0" w:color="auto"/>
        <w:bottom w:val="none" w:sz="0" w:space="0" w:color="auto"/>
        <w:right w:val="none" w:sz="0" w:space="0" w:color="auto"/>
      </w:divBdr>
    </w:div>
    <w:div w:id="990404207">
      <w:bodyDiv w:val="1"/>
      <w:marLeft w:val="0"/>
      <w:marRight w:val="0"/>
      <w:marTop w:val="0"/>
      <w:marBottom w:val="0"/>
      <w:divBdr>
        <w:top w:val="none" w:sz="0" w:space="0" w:color="auto"/>
        <w:left w:val="none" w:sz="0" w:space="0" w:color="auto"/>
        <w:bottom w:val="none" w:sz="0" w:space="0" w:color="auto"/>
        <w:right w:val="none" w:sz="0" w:space="0" w:color="auto"/>
      </w:divBdr>
    </w:div>
    <w:div w:id="992490775">
      <w:bodyDiv w:val="1"/>
      <w:marLeft w:val="0"/>
      <w:marRight w:val="0"/>
      <w:marTop w:val="0"/>
      <w:marBottom w:val="0"/>
      <w:divBdr>
        <w:top w:val="none" w:sz="0" w:space="0" w:color="auto"/>
        <w:left w:val="none" w:sz="0" w:space="0" w:color="auto"/>
        <w:bottom w:val="none" w:sz="0" w:space="0" w:color="auto"/>
        <w:right w:val="none" w:sz="0" w:space="0" w:color="auto"/>
      </w:divBdr>
    </w:div>
    <w:div w:id="993799868">
      <w:bodyDiv w:val="1"/>
      <w:marLeft w:val="0"/>
      <w:marRight w:val="0"/>
      <w:marTop w:val="0"/>
      <w:marBottom w:val="0"/>
      <w:divBdr>
        <w:top w:val="none" w:sz="0" w:space="0" w:color="auto"/>
        <w:left w:val="none" w:sz="0" w:space="0" w:color="auto"/>
        <w:bottom w:val="none" w:sz="0" w:space="0" w:color="auto"/>
        <w:right w:val="none" w:sz="0" w:space="0" w:color="auto"/>
      </w:divBdr>
    </w:div>
    <w:div w:id="1001737881">
      <w:bodyDiv w:val="1"/>
      <w:marLeft w:val="0"/>
      <w:marRight w:val="0"/>
      <w:marTop w:val="0"/>
      <w:marBottom w:val="0"/>
      <w:divBdr>
        <w:top w:val="none" w:sz="0" w:space="0" w:color="auto"/>
        <w:left w:val="none" w:sz="0" w:space="0" w:color="auto"/>
        <w:bottom w:val="none" w:sz="0" w:space="0" w:color="auto"/>
        <w:right w:val="none" w:sz="0" w:space="0" w:color="auto"/>
      </w:divBdr>
    </w:div>
    <w:div w:id="1007556461">
      <w:bodyDiv w:val="1"/>
      <w:marLeft w:val="0"/>
      <w:marRight w:val="0"/>
      <w:marTop w:val="0"/>
      <w:marBottom w:val="0"/>
      <w:divBdr>
        <w:top w:val="none" w:sz="0" w:space="0" w:color="auto"/>
        <w:left w:val="none" w:sz="0" w:space="0" w:color="auto"/>
        <w:bottom w:val="none" w:sz="0" w:space="0" w:color="auto"/>
        <w:right w:val="none" w:sz="0" w:space="0" w:color="auto"/>
      </w:divBdr>
    </w:div>
    <w:div w:id="1023021114">
      <w:bodyDiv w:val="1"/>
      <w:marLeft w:val="0"/>
      <w:marRight w:val="0"/>
      <w:marTop w:val="0"/>
      <w:marBottom w:val="0"/>
      <w:divBdr>
        <w:top w:val="none" w:sz="0" w:space="0" w:color="auto"/>
        <w:left w:val="none" w:sz="0" w:space="0" w:color="auto"/>
        <w:bottom w:val="none" w:sz="0" w:space="0" w:color="auto"/>
        <w:right w:val="none" w:sz="0" w:space="0" w:color="auto"/>
      </w:divBdr>
    </w:div>
    <w:div w:id="1024474856">
      <w:bodyDiv w:val="1"/>
      <w:marLeft w:val="0"/>
      <w:marRight w:val="0"/>
      <w:marTop w:val="0"/>
      <w:marBottom w:val="0"/>
      <w:divBdr>
        <w:top w:val="none" w:sz="0" w:space="0" w:color="auto"/>
        <w:left w:val="none" w:sz="0" w:space="0" w:color="auto"/>
        <w:bottom w:val="none" w:sz="0" w:space="0" w:color="auto"/>
        <w:right w:val="none" w:sz="0" w:space="0" w:color="auto"/>
      </w:divBdr>
    </w:div>
    <w:div w:id="1026560673">
      <w:bodyDiv w:val="1"/>
      <w:marLeft w:val="0"/>
      <w:marRight w:val="0"/>
      <w:marTop w:val="0"/>
      <w:marBottom w:val="0"/>
      <w:divBdr>
        <w:top w:val="none" w:sz="0" w:space="0" w:color="auto"/>
        <w:left w:val="none" w:sz="0" w:space="0" w:color="auto"/>
        <w:bottom w:val="none" w:sz="0" w:space="0" w:color="auto"/>
        <w:right w:val="none" w:sz="0" w:space="0" w:color="auto"/>
      </w:divBdr>
    </w:div>
    <w:div w:id="1031151194">
      <w:bodyDiv w:val="1"/>
      <w:marLeft w:val="0"/>
      <w:marRight w:val="0"/>
      <w:marTop w:val="0"/>
      <w:marBottom w:val="0"/>
      <w:divBdr>
        <w:top w:val="none" w:sz="0" w:space="0" w:color="auto"/>
        <w:left w:val="none" w:sz="0" w:space="0" w:color="auto"/>
        <w:bottom w:val="none" w:sz="0" w:space="0" w:color="auto"/>
        <w:right w:val="none" w:sz="0" w:space="0" w:color="auto"/>
      </w:divBdr>
    </w:div>
    <w:div w:id="1038354687">
      <w:bodyDiv w:val="1"/>
      <w:marLeft w:val="0"/>
      <w:marRight w:val="0"/>
      <w:marTop w:val="0"/>
      <w:marBottom w:val="0"/>
      <w:divBdr>
        <w:top w:val="none" w:sz="0" w:space="0" w:color="auto"/>
        <w:left w:val="none" w:sz="0" w:space="0" w:color="auto"/>
        <w:bottom w:val="none" w:sz="0" w:space="0" w:color="auto"/>
        <w:right w:val="none" w:sz="0" w:space="0" w:color="auto"/>
      </w:divBdr>
    </w:div>
    <w:div w:id="1046028583">
      <w:bodyDiv w:val="1"/>
      <w:marLeft w:val="0"/>
      <w:marRight w:val="0"/>
      <w:marTop w:val="0"/>
      <w:marBottom w:val="0"/>
      <w:divBdr>
        <w:top w:val="none" w:sz="0" w:space="0" w:color="auto"/>
        <w:left w:val="none" w:sz="0" w:space="0" w:color="auto"/>
        <w:bottom w:val="none" w:sz="0" w:space="0" w:color="auto"/>
        <w:right w:val="none" w:sz="0" w:space="0" w:color="auto"/>
      </w:divBdr>
    </w:div>
    <w:div w:id="1046562369">
      <w:bodyDiv w:val="1"/>
      <w:marLeft w:val="0"/>
      <w:marRight w:val="0"/>
      <w:marTop w:val="0"/>
      <w:marBottom w:val="0"/>
      <w:divBdr>
        <w:top w:val="none" w:sz="0" w:space="0" w:color="auto"/>
        <w:left w:val="none" w:sz="0" w:space="0" w:color="auto"/>
        <w:bottom w:val="none" w:sz="0" w:space="0" w:color="auto"/>
        <w:right w:val="none" w:sz="0" w:space="0" w:color="auto"/>
      </w:divBdr>
    </w:div>
    <w:div w:id="1049232265">
      <w:bodyDiv w:val="1"/>
      <w:marLeft w:val="0"/>
      <w:marRight w:val="0"/>
      <w:marTop w:val="0"/>
      <w:marBottom w:val="0"/>
      <w:divBdr>
        <w:top w:val="none" w:sz="0" w:space="0" w:color="auto"/>
        <w:left w:val="none" w:sz="0" w:space="0" w:color="auto"/>
        <w:bottom w:val="none" w:sz="0" w:space="0" w:color="auto"/>
        <w:right w:val="none" w:sz="0" w:space="0" w:color="auto"/>
      </w:divBdr>
    </w:div>
    <w:div w:id="1052461667">
      <w:bodyDiv w:val="1"/>
      <w:marLeft w:val="0"/>
      <w:marRight w:val="0"/>
      <w:marTop w:val="0"/>
      <w:marBottom w:val="0"/>
      <w:divBdr>
        <w:top w:val="none" w:sz="0" w:space="0" w:color="auto"/>
        <w:left w:val="none" w:sz="0" w:space="0" w:color="auto"/>
        <w:bottom w:val="none" w:sz="0" w:space="0" w:color="auto"/>
        <w:right w:val="none" w:sz="0" w:space="0" w:color="auto"/>
      </w:divBdr>
    </w:div>
    <w:div w:id="1056003874">
      <w:bodyDiv w:val="1"/>
      <w:marLeft w:val="0"/>
      <w:marRight w:val="0"/>
      <w:marTop w:val="0"/>
      <w:marBottom w:val="0"/>
      <w:divBdr>
        <w:top w:val="none" w:sz="0" w:space="0" w:color="auto"/>
        <w:left w:val="none" w:sz="0" w:space="0" w:color="auto"/>
        <w:bottom w:val="none" w:sz="0" w:space="0" w:color="auto"/>
        <w:right w:val="none" w:sz="0" w:space="0" w:color="auto"/>
      </w:divBdr>
    </w:div>
    <w:div w:id="1057433171">
      <w:bodyDiv w:val="1"/>
      <w:marLeft w:val="0"/>
      <w:marRight w:val="0"/>
      <w:marTop w:val="0"/>
      <w:marBottom w:val="0"/>
      <w:divBdr>
        <w:top w:val="none" w:sz="0" w:space="0" w:color="auto"/>
        <w:left w:val="none" w:sz="0" w:space="0" w:color="auto"/>
        <w:bottom w:val="none" w:sz="0" w:space="0" w:color="auto"/>
        <w:right w:val="none" w:sz="0" w:space="0" w:color="auto"/>
      </w:divBdr>
    </w:div>
    <w:div w:id="1061633554">
      <w:bodyDiv w:val="1"/>
      <w:marLeft w:val="0"/>
      <w:marRight w:val="0"/>
      <w:marTop w:val="0"/>
      <w:marBottom w:val="0"/>
      <w:divBdr>
        <w:top w:val="none" w:sz="0" w:space="0" w:color="auto"/>
        <w:left w:val="none" w:sz="0" w:space="0" w:color="auto"/>
        <w:bottom w:val="none" w:sz="0" w:space="0" w:color="auto"/>
        <w:right w:val="none" w:sz="0" w:space="0" w:color="auto"/>
      </w:divBdr>
    </w:div>
    <w:div w:id="1063722097">
      <w:bodyDiv w:val="1"/>
      <w:marLeft w:val="0"/>
      <w:marRight w:val="0"/>
      <w:marTop w:val="0"/>
      <w:marBottom w:val="0"/>
      <w:divBdr>
        <w:top w:val="none" w:sz="0" w:space="0" w:color="auto"/>
        <w:left w:val="none" w:sz="0" w:space="0" w:color="auto"/>
        <w:bottom w:val="none" w:sz="0" w:space="0" w:color="auto"/>
        <w:right w:val="none" w:sz="0" w:space="0" w:color="auto"/>
      </w:divBdr>
    </w:div>
    <w:div w:id="1065252300">
      <w:bodyDiv w:val="1"/>
      <w:marLeft w:val="0"/>
      <w:marRight w:val="0"/>
      <w:marTop w:val="0"/>
      <w:marBottom w:val="0"/>
      <w:divBdr>
        <w:top w:val="none" w:sz="0" w:space="0" w:color="auto"/>
        <w:left w:val="none" w:sz="0" w:space="0" w:color="auto"/>
        <w:bottom w:val="none" w:sz="0" w:space="0" w:color="auto"/>
        <w:right w:val="none" w:sz="0" w:space="0" w:color="auto"/>
      </w:divBdr>
    </w:div>
    <w:div w:id="1071000613">
      <w:bodyDiv w:val="1"/>
      <w:marLeft w:val="0"/>
      <w:marRight w:val="0"/>
      <w:marTop w:val="0"/>
      <w:marBottom w:val="0"/>
      <w:divBdr>
        <w:top w:val="none" w:sz="0" w:space="0" w:color="auto"/>
        <w:left w:val="none" w:sz="0" w:space="0" w:color="auto"/>
        <w:bottom w:val="none" w:sz="0" w:space="0" w:color="auto"/>
        <w:right w:val="none" w:sz="0" w:space="0" w:color="auto"/>
      </w:divBdr>
    </w:div>
    <w:div w:id="1072850897">
      <w:bodyDiv w:val="1"/>
      <w:marLeft w:val="0"/>
      <w:marRight w:val="0"/>
      <w:marTop w:val="0"/>
      <w:marBottom w:val="0"/>
      <w:divBdr>
        <w:top w:val="none" w:sz="0" w:space="0" w:color="auto"/>
        <w:left w:val="none" w:sz="0" w:space="0" w:color="auto"/>
        <w:bottom w:val="none" w:sz="0" w:space="0" w:color="auto"/>
        <w:right w:val="none" w:sz="0" w:space="0" w:color="auto"/>
      </w:divBdr>
    </w:div>
    <w:div w:id="1075667522">
      <w:bodyDiv w:val="1"/>
      <w:marLeft w:val="0"/>
      <w:marRight w:val="0"/>
      <w:marTop w:val="0"/>
      <w:marBottom w:val="0"/>
      <w:divBdr>
        <w:top w:val="none" w:sz="0" w:space="0" w:color="auto"/>
        <w:left w:val="none" w:sz="0" w:space="0" w:color="auto"/>
        <w:bottom w:val="none" w:sz="0" w:space="0" w:color="auto"/>
        <w:right w:val="none" w:sz="0" w:space="0" w:color="auto"/>
      </w:divBdr>
    </w:div>
    <w:div w:id="1076395162">
      <w:bodyDiv w:val="1"/>
      <w:marLeft w:val="0"/>
      <w:marRight w:val="0"/>
      <w:marTop w:val="0"/>
      <w:marBottom w:val="0"/>
      <w:divBdr>
        <w:top w:val="none" w:sz="0" w:space="0" w:color="auto"/>
        <w:left w:val="none" w:sz="0" w:space="0" w:color="auto"/>
        <w:bottom w:val="none" w:sz="0" w:space="0" w:color="auto"/>
        <w:right w:val="none" w:sz="0" w:space="0" w:color="auto"/>
      </w:divBdr>
    </w:div>
    <w:div w:id="1078402465">
      <w:bodyDiv w:val="1"/>
      <w:marLeft w:val="0"/>
      <w:marRight w:val="0"/>
      <w:marTop w:val="0"/>
      <w:marBottom w:val="0"/>
      <w:divBdr>
        <w:top w:val="none" w:sz="0" w:space="0" w:color="auto"/>
        <w:left w:val="none" w:sz="0" w:space="0" w:color="auto"/>
        <w:bottom w:val="none" w:sz="0" w:space="0" w:color="auto"/>
        <w:right w:val="none" w:sz="0" w:space="0" w:color="auto"/>
      </w:divBdr>
    </w:div>
    <w:div w:id="1078942393">
      <w:bodyDiv w:val="1"/>
      <w:marLeft w:val="0"/>
      <w:marRight w:val="0"/>
      <w:marTop w:val="0"/>
      <w:marBottom w:val="0"/>
      <w:divBdr>
        <w:top w:val="none" w:sz="0" w:space="0" w:color="auto"/>
        <w:left w:val="none" w:sz="0" w:space="0" w:color="auto"/>
        <w:bottom w:val="none" w:sz="0" w:space="0" w:color="auto"/>
        <w:right w:val="none" w:sz="0" w:space="0" w:color="auto"/>
      </w:divBdr>
    </w:div>
    <w:div w:id="1080758031">
      <w:bodyDiv w:val="1"/>
      <w:marLeft w:val="0"/>
      <w:marRight w:val="0"/>
      <w:marTop w:val="0"/>
      <w:marBottom w:val="0"/>
      <w:divBdr>
        <w:top w:val="none" w:sz="0" w:space="0" w:color="auto"/>
        <w:left w:val="none" w:sz="0" w:space="0" w:color="auto"/>
        <w:bottom w:val="none" w:sz="0" w:space="0" w:color="auto"/>
        <w:right w:val="none" w:sz="0" w:space="0" w:color="auto"/>
      </w:divBdr>
    </w:div>
    <w:div w:id="1081024659">
      <w:bodyDiv w:val="1"/>
      <w:marLeft w:val="0"/>
      <w:marRight w:val="0"/>
      <w:marTop w:val="0"/>
      <w:marBottom w:val="0"/>
      <w:divBdr>
        <w:top w:val="none" w:sz="0" w:space="0" w:color="auto"/>
        <w:left w:val="none" w:sz="0" w:space="0" w:color="auto"/>
        <w:bottom w:val="none" w:sz="0" w:space="0" w:color="auto"/>
        <w:right w:val="none" w:sz="0" w:space="0" w:color="auto"/>
      </w:divBdr>
    </w:div>
    <w:div w:id="1083184418">
      <w:bodyDiv w:val="1"/>
      <w:marLeft w:val="0"/>
      <w:marRight w:val="0"/>
      <w:marTop w:val="0"/>
      <w:marBottom w:val="0"/>
      <w:divBdr>
        <w:top w:val="none" w:sz="0" w:space="0" w:color="auto"/>
        <w:left w:val="none" w:sz="0" w:space="0" w:color="auto"/>
        <w:bottom w:val="none" w:sz="0" w:space="0" w:color="auto"/>
        <w:right w:val="none" w:sz="0" w:space="0" w:color="auto"/>
      </w:divBdr>
    </w:div>
    <w:div w:id="1098067198">
      <w:bodyDiv w:val="1"/>
      <w:marLeft w:val="0"/>
      <w:marRight w:val="0"/>
      <w:marTop w:val="0"/>
      <w:marBottom w:val="0"/>
      <w:divBdr>
        <w:top w:val="none" w:sz="0" w:space="0" w:color="auto"/>
        <w:left w:val="none" w:sz="0" w:space="0" w:color="auto"/>
        <w:bottom w:val="none" w:sz="0" w:space="0" w:color="auto"/>
        <w:right w:val="none" w:sz="0" w:space="0" w:color="auto"/>
      </w:divBdr>
    </w:div>
    <w:div w:id="1102186203">
      <w:bodyDiv w:val="1"/>
      <w:marLeft w:val="0"/>
      <w:marRight w:val="0"/>
      <w:marTop w:val="0"/>
      <w:marBottom w:val="0"/>
      <w:divBdr>
        <w:top w:val="none" w:sz="0" w:space="0" w:color="auto"/>
        <w:left w:val="none" w:sz="0" w:space="0" w:color="auto"/>
        <w:bottom w:val="none" w:sz="0" w:space="0" w:color="auto"/>
        <w:right w:val="none" w:sz="0" w:space="0" w:color="auto"/>
      </w:divBdr>
    </w:div>
    <w:div w:id="1108046884">
      <w:bodyDiv w:val="1"/>
      <w:marLeft w:val="0"/>
      <w:marRight w:val="0"/>
      <w:marTop w:val="0"/>
      <w:marBottom w:val="0"/>
      <w:divBdr>
        <w:top w:val="none" w:sz="0" w:space="0" w:color="auto"/>
        <w:left w:val="none" w:sz="0" w:space="0" w:color="auto"/>
        <w:bottom w:val="none" w:sz="0" w:space="0" w:color="auto"/>
        <w:right w:val="none" w:sz="0" w:space="0" w:color="auto"/>
      </w:divBdr>
    </w:div>
    <w:div w:id="1109859231">
      <w:bodyDiv w:val="1"/>
      <w:marLeft w:val="0"/>
      <w:marRight w:val="0"/>
      <w:marTop w:val="0"/>
      <w:marBottom w:val="0"/>
      <w:divBdr>
        <w:top w:val="none" w:sz="0" w:space="0" w:color="auto"/>
        <w:left w:val="none" w:sz="0" w:space="0" w:color="auto"/>
        <w:bottom w:val="none" w:sz="0" w:space="0" w:color="auto"/>
        <w:right w:val="none" w:sz="0" w:space="0" w:color="auto"/>
      </w:divBdr>
    </w:div>
    <w:div w:id="1110977334">
      <w:bodyDiv w:val="1"/>
      <w:marLeft w:val="0"/>
      <w:marRight w:val="0"/>
      <w:marTop w:val="0"/>
      <w:marBottom w:val="0"/>
      <w:divBdr>
        <w:top w:val="none" w:sz="0" w:space="0" w:color="auto"/>
        <w:left w:val="none" w:sz="0" w:space="0" w:color="auto"/>
        <w:bottom w:val="none" w:sz="0" w:space="0" w:color="auto"/>
        <w:right w:val="none" w:sz="0" w:space="0" w:color="auto"/>
      </w:divBdr>
    </w:div>
    <w:div w:id="1122503911">
      <w:bodyDiv w:val="1"/>
      <w:marLeft w:val="0"/>
      <w:marRight w:val="0"/>
      <w:marTop w:val="0"/>
      <w:marBottom w:val="0"/>
      <w:divBdr>
        <w:top w:val="none" w:sz="0" w:space="0" w:color="auto"/>
        <w:left w:val="none" w:sz="0" w:space="0" w:color="auto"/>
        <w:bottom w:val="none" w:sz="0" w:space="0" w:color="auto"/>
        <w:right w:val="none" w:sz="0" w:space="0" w:color="auto"/>
      </w:divBdr>
    </w:div>
    <w:div w:id="1122532440">
      <w:bodyDiv w:val="1"/>
      <w:marLeft w:val="0"/>
      <w:marRight w:val="0"/>
      <w:marTop w:val="0"/>
      <w:marBottom w:val="0"/>
      <w:divBdr>
        <w:top w:val="none" w:sz="0" w:space="0" w:color="auto"/>
        <w:left w:val="none" w:sz="0" w:space="0" w:color="auto"/>
        <w:bottom w:val="none" w:sz="0" w:space="0" w:color="auto"/>
        <w:right w:val="none" w:sz="0" w:space="0" w:color="auto"/>
      </w:divBdr>
    </w:div>
    <w:div w:id="1126001181">
      <w:bodyDiv w:val="1"/>
      <w:marLeft w:val="0"/>
      <w:marRight w:val="0"/>
      <w:marTop w:val="0"/>
      <w:marBottom w:val="0"/>
      <w:divBdr>
        <w:top w:val="none" w:sz="0" w:space="0" w:color="auto"/>
        <w:left w:val="none" w:sz="0" w:space="0" w:color="auto"/>
        <w:bottom w:val="none" w:sz="0" w:space="0" w:color="auto"/>
        <w:right w:val="none" w:sz="0" w:space="0" w:color="auto"/>
      </w:divBdr>
    </w:div>
    <w:div w:id="1126049891">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3523457">
      <w:bodyDiv w:val="1"/>
      <w:marLeft w:val="0"/>
      <w:marRight w:val="0"/>
      <w:marTop w:val="0"/>
      <w:marBottom w:val="0"/>
      <w:divBdr>
        <w:top w:val="none" w:sz="0" w:space="0" w:color="auto"/>
        <w:left w:val="none" w:sz="0" w:space="0" w:color="auto"/>
        <w:bottom w:val="none" w:sz="0" w:space="0" w:color="auto"/>
        <w:right w:val="none" w:sz="0" w:space="0" w:color="auto"/>
      </w:divBdr>
    </w:div>
    <w:div w:id="1136096123">
      <w:bodyDiv w:val="1"/>
      <w:marLeft w:val="0"/>
      <w:marRight w:val="0"/>
      <w:marTop w:val="0"/>
      <w:marBottom w:val="0"/>
      <w:divBdr>
        <w:top w:val="none" w:sz="0" w:space="0" w:color="auto"/>
        <w:left w:val="none" w:sz="0" w:space="0" w:color="auto"/>
        <w:bottom w:val="none" w:sz="0" w:space="0" w:color="auto"/>
        <w:right w:val="none" w:sz="0" w:space="0" w:color="auto"/>
      </w:divBdr>
    </w:div>
    <w:div w:id="1137914911">
      <w:bodyDiv w:val="1"/>
      <w:marLeft w:val="0"/>
      <w:marRight w:val="0"/>
      <w:marTop w:val="0"/>
      <w:marBottom w:val="0"/>
      <w:divBdr>
        <w:top w:val="none" w:sz="0" w:space="0" w:color="auto"/>
        <w:left w:val="none" w:sz="0" w:space="0" w:color="auto"/>
        <w:bottom w:val="none" w:sz="0" w:space="0" w:color="auto"/>
        <w:right w:val="none" w:sz="0" w:space="0" w:color="auto"/>
      </w:divBdr>
    </w:div>
    <w:div w:id="1152065216">
      <w:bodyDiv w:val="1"/>
      <w:marLeft w:val="0"/>
      <w:marRight w:val="0"/>
      <w:marTop w:val="0"/>
      <w:marBottom w:val="0"/>
      <w:divBdr>
        <w:top w:val="none" w:sz="0" w:space="0" w:color="auto"/>
        <w:left w:val="none" w:sz="0" w:space="0" w:color="auto"/>
        <w:bottom w:val="none" w:sz="0" w:space="0" w:color="auto"/>
        <w:right w:val="none" w:sz="0" w:space="0" w:color="auto"/>
      </w:divBdr>
    </w:div>
    <w:div w:id="1153184598">
      <w:bodyDiv w:val="1"/>
      <w:marLeft w:val="0"/>
      <w:marRight w:val="0"/>
      <w:marTop w:val="0"/>
      <w:marBottom w:val="0"/>
      <w:divBdr>
        <w:top w:val="none" w:sz="0" w:space="0" w:color="auto"/>
        <w:left w:val="none" w:sz="0" w:space="0" w:color="auto"/>
        <w:bottom w:val="none" w:sz="0" w:space="0" w:color="auto"/>
        <w:right w:val="none" w:sz="0" w:space="0" w:color="auto"/>
      </w:divBdr>
    </w:div>
    <w:div w:id="1156263534">
      <w:bodyDiv w:val="1"/>
      <w:marLeft w:val="0"/>
      <w:marRight w:val="0"/>
      <w:marTop w:val="0"/>
      <w:marBottom w:val="0"/>
      <w:divBdr>
        <w:top w:val="none" w:sz="0" w:space="0" w:color="auto"/>
        <w:left w:val="none" w:sz="0" w:space="0" w:color="auto"/>
        <w:bottom w:val="none" w:sz="0" w:space="0" w:color="auto"/>
        <w:right w:val="none" w:sz="0" w:space="0" w:color="auto"/>
      </w:divBdr>
    </w:div>
    <w:div w:id="1157767366">
      <w:bodyDiv w:val="1"/>
      <w:marLeft w:val="0"/>
      <w:marRight w:val="0"/>
      <w:marTop w:val="0"/>
      <w:marBottom w:val="0"/>
      <w:divBdr>
        <w:top w:val="none" w:sz="0" w:space="0" w:color="auto"/>
        <w:left w:val="none" w:sz="0" w:space="0" w:color="auto"/>
        <w:bottom w:val="none" w:sz="0" w:space="0" w:color="auto"/>
        <w:right w:val="none" w:sz="0" w:space="0" w:color="auto"/>
      </w:divBdr>
    </w:div>
    <w:div w:id="1159615523">
      <w:bodyDiv w:val="1"/>
      <w:marLeft w:val="0"/>
      <w:marRight w:val="0"/>
      <w:marTop w:val="0"/>
      <w:marBottom w:val="0"/>
      <w:divBdr>
        <w:top w:val="none" w:sz="0" w:space="0" w:color="auto"/>
        <w:left w:val="none" w:sz="0" w:space="0" w:color="auto"/>
        <w:bottom w:val="none" w:sz="0" w:space="0" w:color="auto"/>
        <w:right w:val="none" w:sz="0" w:space="0" w:color="auto"/>
      </w:divBdr>
    </w:div>
    <w:div w:id="1164011581">
      <w:bodyDiv w:val="1"/>
      <w:marLeft w:val="0"/>
      <w:marRight w:val="0"/>
      <w:marTop w:val="0"/>
      <w:marBottom w:val="0"/>
      <w:divBdr>
        <w:top w:val="none" w:sz="0" w:space="0" w:color="auto"/>
        <w:left w:val="none" w:sz="0" w:space="0" w:color="auto"/>
        <w:bottom w:val="none" w:sz="0" w:space="0" w:color="auto"/>
        <w:right w:val="none" w:sz="0" w:space="0" w:color="auto"/>
      </w:divBdr>
    </w:div>
    <w:div w:id="1169057542">
      <w:bodyDiv w:val="1"/>
      <w:marLeft w:val="0"/>
      <w:marRight w:val="0"/>
      <w:marTop w:val="0"/>
      <w:marBottom w:val="0"/>
      <w:divBdr>
        <w:top w:val="none" w:sz="0" w:space="0" w:color="auto"/>
        <w:left w:val="none" w:sz="0" w:space="0" w:color="auto"/>
        <w:bottom w:val="none" w:sz="0" w:space="0" w:color="auto"/>
        <w:right w:val="none" w:sz="0" w:space="0" w:color="auto"/>
      </w:divBdr>
    </w:div>
    <w:div w:id="1169716565">
      <w:bodyDiv w:val="1"/>
      <w:marLeft w:val="0"/>
      <w:marRight w:val="0"/>
      <w:marTop w:val="0"/>
      <w:marBottom w:val="0"/>
      <w:divBdr>
        <w:top w:val="none" w:sz="0" w:space="0" w:color="auto"/>
        <w:left w:val="none" w:sz="0" w:space="0" w:color="auto"/>
        <w:bottom w:val="none" w:sz="0" w:space="0" w:color="auto"/>
        <w:right w:val="none" w:sz="0" w:space="0" w:color="auto"/>
      </w:divBdr>
    </w:div>
    <w:div w:id="1172182094">
      <w:bodyDiv w:val="1"/>
      <w:marLeft w:val="0"/>
      <w:marRight w:val="0"/>
      <w:marTop w:val="0"/>
      <w:marBottom w:val="0"/>
      <w:divBdr>
        <w:top w:val="none" w:sz="0" w:space="0" w:color="auto"/>
        <w:left w:val="none" w:sz="0" w:space="0" w:color="auto"/>
        <w:bottom w:val="none" w:sz="0" w:space="0" w:color="auto"/>
        <w:right w:val="none" w:sz="0" w:space="0" w:color="auto"/>
      </w:divBdr>
    </w:div>
    <w:div w:id="1174144372">
      <w:bodyDiv w:val="1"/>
      <w:marLeft w:val="0"/>
      <w:marRight w:val="0"/>
      <w:marTop w:val="0"/>
      <w:marBottom w:val="0"/>
      <w:divBdr>
        <w:top w:val="none" w:sz="0" w:space="0" w:color="auto"/>
        <w:left w:val="none" w:sz="0" w:space="0" w:color="auto"/>
        <w:bottom w:val="none" w:sz="0" w:space="0" w:color="auto"/>
        <w:right w:val="none" w:sz="0" w:space="0" w:color="auto"/>
      </w:divBdr>
    </w:div>
    <w:div w:id="1176384116">
      <w:bodyDiv w:val="1"/>
      <w:marLeft w:val="0"/>
      <w:marRight w:val="0"/>
      <w:marTop w:val="0"/>
      <w:marBottom w:val="0"/>
      <w:divBdr>
        <w:top w:val="none" w:sz="0" w:space="0" w:color="auto"/>
        <w:left w:val="none" w:sz="0" w:space="0" w:color="auto"/>
        <w:bottom w:val="none" w:sz="0" w:space="0" w:color="auto"/>
        <w:right w:val="none" w:sz="0" w:space="0" w:color="auto"/>
      </w:divBdr>
    </w:div>
    <w:div w:id="1177115499">
      <w:bodyDiv w:val="1"/>
      <w:marLeft w:val="0"/>
      <w:marRight w:val="0"/>
      <w:marTop w:val="0"/>
      <w:marBottom w:val="0"/>
      <w:divBdr>
        <w:top w:val="none" w:sz="0" w:space="0" w:color="auto"/>
        <w:left w:val="none" w:sz="0" w:space="0" w:color="auto"/>
        <w:bottom w:val="none" w:sz="0" w:space="0" w:color="auto"/>
        <w:right w:val="none" w:sz="0" w:space="0" w:color="auto"/>
      </w:divBdr>
    </w:div>
    <w:div w:id="1178622567">
      <w:bodyDiv w:val="1"/>
      <w:marLeft w:val="0"/>
      <w:marRight w:val="0"/>
      <w:marTop w:val="0"/>
      <w:marBottom w:val="0"/>
      <w:divBdr>
        <w:top w:val="none" w:sz="0" w:space="0" w:color="auto"/>
        <w:left w:val="none" w:sz="0" w:space="0" w:color="auto"/>
        <w:bottom w:val="none" w:sz="0" w:space="0" w:color="auto"/>
        <w:right w:val="none" w:sz="0" w:space="0" w:color="auto"/>
      </w:divBdr>
    </w:div>
    <w:div w:id="1186284804">
      <w:bodyDiv w:val="1"/>
      <w:marLeft w:val="0"/>
      <w:marRight w:val="0"/>
      <w:marTop w:val="0"/>
      <w:marBottom w:val="0"/>
      <w:divBdr>
        <w:top w:val="none" w:sz="0" w:space="0" w:color="auto"/>
        <w:left w:val="none" w:sz="0" w:space="0" w:color="auto"/>
        <w:bottom w:val="none" w:sz="0" w:space="0" w:color="auto"/>
        <w:right w:val="none" w:sz="0" w:space="0" w:color="auto"/>
      </w:divBdr>
    </w:div>
    <w:div w:id="1189639891">
      <w:bodyDiv w:val="1"/>
      <w:marLeft w:val="0"/>
      <w:marRight w:val="0"/>
      <w:marTop w:val="0"/>
      <w:marBottom w:val="0"/>
      <w:divBdr>
        <w:top w:val="none" w:sz="0" w:space="0" w:color="auto"/>
        <w:left w:val="none" w:sz="0" w:space="0" w:color="auto"/>
        <w:bottom w:val="none" w:sz="0" w:space="0" w:color="auto"/>
        <w:right w:val="none" w:sz="0" w:space="0" w:color="auto"/>
      </w:divBdr>
    </w:div>
    <w:div w:id="1201550072">
      <w:bodyDiv w:val="1"/>
      <w:marLeft w:val="0"/>
      <w:marRight w:val="0"/>
      <w:marTop w:val="0"/>
      <w:marBottom w:val="0"/>
      <w:divBdr>
        <w:top w:val="none" w:sz="0" w:space="0" w:color="auto"/>
        <w:left w:val="none" w:sz="0" w:space="0" w:color="auto"/>
        <w:bottom w:val="none" w:sz="0" w:space="0" w:color="auto"/>
        <w:right w:val="none" w:sz="0" w:space="0" w:color="auto"/>
      </w:divBdr>
    </w:div>
    <w:div w:id="1205755235">
      <w:bodyDiv w:val="1"/>
      <w:marLeft w:val="0"/>
      <w:marRight w:val="0"/>
      <w:marTop w:val="0"/>
      <w:marBottom w:val="0"/>
      <w:divBdr>
        <w:top w:val="none" w:sz="0" w:space="0" w:color="auto"/>
        <w:left w:val="none" w:sz="0" w:space="0" w:color="auto"/>
        <w:bottom w:val="none" w:sz="0" w:space="0" w:color="auto"/>
        <w:right w:val="none" w:sz="0" w:space="0" w:color="auto"/>
      </w:divBdr>
    </w:div>
    <w:div w:id="1205946079">
      <w:bodyDiv w:val="1"/>
      <w:marLeft w:val="0"/>
      <w:marRight w:val="0"/>
      <w:marTop w:val="0"/>
      <w:marBottom w:val="0"/>
      <w:divBdr>
        <w:top w:val="none" w:sz="0" w:space="0" w:color="auto"/>
        <w:left w:val="none" w:sz="0" w:space="0" w:color="auto"/>
        <w:bottom w:val="none" w:sz="0" w:space="0" w:color="auto"/>
        <w:right w:val="none" w:sz="0" w:space="0" w:color="auto"/>
      </w:divBdr>
    </w:div>
    <w:div w:id="1210606545">
      <w:bodyDiv w:val="1"/>
      <w:marLeft w:val="0"/>
      <w:marRight w:val="0"/>
      <w:marTop w:val="0"/>
      <w:marBottom w:val="0"/>
      <w:divBdr>
        <w:top w:val="none" w:sz="0" w:space="0" w:color="auto"/>
        <w:left w:val="none" w:sz="0" w:space="0" w:color="auto"/>
        <w:bottom w:val="none" w:sz="0" w:space="0" w:color="auto"/>
        <w:right w:val="none" w:sz="0" w:space="0" w:color="auto"/>
      </w:divBdr>
    </w:div>
    <w:div w:id="1210921918">
      <w:bodyDiv w:val="1"/>
      <w:marLeft w:val="0"/>
      <w:marRight w:val="0"/>
      <w:marTop w:val="0"/>
      <w:marBottom w:val="0"/>
      <w:divBdr>
        <w:top w:val="none" w:sz="0" w:space="0" w:color="auto"/>
        <w:left w:val="none" w:sz="0" w:space="0" w:color="auto"/>
        <w:bottom w:val="none" w:sz="0" w:space="0" w:color="auto"/>
        <w:right w:val="none" w:sz="0" w:space="0" w:color="auto"/>
      </w:divBdr>
    </w:div>
    <w:div w:id="1215002555">
      <w:bodyDiv w:val="1"/>
      <w:marLeft w:val="0"/>
      <w:marRight w:val="0"/>
      <w:marTop w:val="0"/>
      <w:marBottom w:val="0"/>
      <w:divBdr>
        <w:top w:val="none" w:sz="0" w:space="0" w:color="auto"/>
        <w:left w:val="none" w:sz="0" w:space="0" w:color="auto"/>
        <w:bottom w:val="none" w:sz="0" w:space="0" w:color="auto"/>
        <w:right w:val="none" w:sz="0" w:space="0" w:color="auto"/>
      </w:divBdr>
    </w:div>
    <w:div w:id="1220281790">
      <w:bodyDiv w:val="1"/>
      <w:marLeft w:val="0"/>
      <w:marRight w:val="0"/>
      <w:marTop w:val="0"/>
      <w:marBottom w:val="0"/>
      <w:divBdr>
        <w:top w:val="none" w:sz="0" w:space="0" w:color="auto"/>
        <w:left w:val="none" w:sz="0" w:space="0" w:color="auto"/>
        <w:bottom w:val="none" w:sz="0" w:space="0" w:color="auto"/>
        <w:right w:val="none" w:sz="0" w:space="0" w:color="auto"/>
      </w:divBdr>
    </w:div>
    <w:div w:id="1227496314">
      <w:bodyDiv w:val="1"/>
      <w:marLeft w:val="0"/>
      <w:marRight w:val="0"/>
      <w:marTop w:val="0"/>
      <w:marBottom w:val="0"/>
      <w:divBdr>
        <w:top w:val="none" w:sz="0" w:space="0" w:color="auto"/>
        <w:left w:val="none" w:sz="0" w:space="0" w:color="auto"/>
        <w:bottom w:val="none" w:sz="0" w:space="0" w:color="auto"/>
        <w:right w:val="none" w:sz="0" w:space="0" w:color="auto"/>
      </w:divBdr>
    </w:div>
    <w:div w:id="1229271443">
      <w:bodyDiv w:val="1"/>
      <w:marLeft w:val="0"/>
      <w:marRight w:val="0"/>
      <w:marTop w:val="0"/>
      <w:marBottom w:val="0"/>
      <w:divBdr>
        <w:top w:val="none" w:sz="0" w:space="0" w:color="auto"/>
        <w:left w:val="none" w:sz="0" w:space="0" w:color="auto"/>
        <w:bottom w:val="none" w:sz="0" w:space="0" w:color="auto"/>
        <w:right w:val="none" w:sz="0" w:space="0" w:color="auto"/>
      </w:divBdr>
    </w:div>
    <w:div w:id="1230844002">
      <w:bodyDiv w:val="1"/>
      <w:marLeft w:val="0"/>
      <w:marRight w:val="0"/>
      <w:marTop w:val="0"/>
      <w:marBottom w:val="0"/>
      <w:divBdr>
        <w:top w:val="none" w:sz="0" w:space="0" w:color="auto"/>
        <w:left w:val="none" w:sz="0" w:space="0" w:color="auto"/>
        <w:bottom w:val="none" w:sz="0" w:space="0" w:color="auto"/>
        <w:right w:val="none" w:sz="0" w:space="0" w:color="auto"/>
      </w:divBdr>
    </w:div>
    <w:div w:id="1242956041">
      <w:bodyDiv w:val="1"/>
      <w:marLeft w:val="0"/>
      <w:marRight w:val="0"/>
      <w:marTop w:val="0"/>
      <w:marBottom w:val="0"/>
      <w:divBdr>
        <w:top w:val="none" w:sz="0" w:space="0" w:color="auto"/>
        <w:left w:val="none" w:sz="0" w:space="0" w:color="auto"/>
        <w:bottom w:val="none" w:sz="0" w:space="0" w:color="auto"/>
        <w:right w:val="none" w:sz="0" w:space="0" w:color="auto"/>
      </w:divBdr>
    </w:div>
    <w:div w:id="1243297679">
      <w:bodyDiv w:val="1"/>
      <w:marLeft w:val="0"/>
      <w:marRight w:val="0"/>
      <w:marTop w:val="0"/>
      <w:marBottom w:val="0"/>
      <w:divBdr>
        <w:top w:val="none" w:sz="0" w:space="0" w:color="auto"/>
        <w:left w:val="none" w:sz="0" w:space="0" w:color="auto"/>
        <w:bottom w:val="none" w:sz="0" w:space="0" w:color="auto"/>
        <w:right w:val="none" w:sz="0" w:space="0" w:color="auto"/>
      </w:divBdr>
    </w:div>
    <w:div w:id="1243443219">
      <w:bodyDiv w:val="1"/>
      <w:marLeft w:val="0"/>
      <w:marRight w:val="0"/>
      <w:marTop w:val="0"/>
      <w:marBottom w:val="0"/>
      <w:divBdr>
        <w:top w:val="none" w:sz="0" w:space="0" w:color="auto"/>
        <w:left w:val="none" w:sz="0" w:space="0" w:color="auto"/>
        <w:bottom w:val="none" w:sz="0" w:space="0" w:color="auto"/>
        <w:right w:val="none" w:sz="0" w:space="0" w:color="auto"/>
      </w:divBdr>
    </w:div>
    <w:div w:id="1249384945">
      <w:bodyDiv w:val="1"/>
      <w:marLeft w:val="0"/>
      <w:marRight w:val="0"/>
      <w:marTop w:val="0"/>
      <w:marBottom w:val="0"/>
      <w:divBdr>
        <w:top w:val="none" w:sz="0" w:space="0" w:color="auto"/>
        <w:left w:val="none" w:sz="0" w:space="0" w:color="auto"/>
        <w:bottom w:val="none" w:sz="0" w:space="0" w:color="auto"/>
        <w:right w:val="none" w:sz="0" w:space="0" w:color="auto"/>
      </w:divBdr>
    </w:div>
    <w:div w:id="1250037879">
      <w:bodyDiv w:val="1"/>
      <w:marLeft w:val="0"/>
      <w:marRight w:val="0"/>
      <w:marTop w:val="0"/>
      <w:marBottom w:val="0"/>
      <w:divBdr>
        <w:top w:val="none" w:sz="0" w:space="0" w:color="auto"/>
        <w:left w:val="none" w:sz="0" w:space="0" w:color="auto"/>
        <w:bottom w:val="none" w:sz="0" w:space="0" w:color="auto"/>
        <w:right w:val="none" w:sz="0" w:space="0" w:color="auto"/>
      </w:divBdr>
    </w:div>
    <w:div w:id="1262487884">
      <w:bodyDiv w:val="1"/>
      <w:marLeft w:val="0"/>
      <w:marRight w:val="0"/>
      <w:marTop w:val="0"/>
      <w:marBottom w:val="0"/>
      <w:divBdr>
        <w:top w:val="none" w:sz="0" w:space="0" w:color="auto"/>
        <w:left w:val="none" w:sz="0" w:space="0" w:color="auto"/>
        <w:bottom w:val="none" w:sz="0" w:space="0" w:color="auto"/>
        <w:right w:val="none" w:sz="0" w:space="0" w:color="auto"/>
      </w:divBdr>
    </w:div>
    <w:div w:id="1271737344">
      <w:bodyDiv w:val="1"/>
      <w:marLeft w:val="0"/>
      <w:marRight w:val="0"/>
      <w:marTop w:val="0"/>
      <w:marBottom w:val="0"/>
      <w:divBdr>
        <w:top w:val="none" w:sz="0" w:space="0" w:color="auto"/>
        <w:left w:val="none" w:sz="0" w:space="0" w:color="auto"/>
        <w:bottom w:val="none" w:sz="0" w:space="0" w:color="auto"/>
        <w:right w:val="none" w:sz="0" w:space="0" w:color="auto"/>
      </w:divBdr>
    </w:div>
    <w:div w:id="1273173414">
      <w:bodyDiv w:val="1"/>
      <w:marLeft w:val="0"/>
      <w:marRight w:val="0"/>
      <w:marTop w:val="0"/>
      <w:marBottom w:val="0"/>
      <w:divBdr>
        <w:top w:val="none" w:sz="0" w:space="0" w:color="auto"/>
        <w:left w:val="none" w:sz="0" w:space="0" w:color="auto"/>
        <w:bottom w:val="none" w:sz="0" w:space="0" w:color="auto"/>
        <w:right w:val="none" w:sz="0" w:space="0" w:color="auto"/>
      </w:divBdr>
    </w:div>
    <w:div w:id="1274902565">
      <w:bodyDiv w:val="1"/>
      <w:marLeft w:val="0"/>
      <w:marRight w:val="0"/>
      <w:marTop w:val="0"/>
      <w:marBottom w:val="0"/>
      <w:divBdr>
        <w:top w:val="none" w:sz="0" w:space="0" w:color="auto"/>
        <w:left w:val="none" w:sz="0" w:space="0" w:color="auto"/>
        <w:bottom w:val="none" w:sz="0" w:space="0" w:color="auto"/>
        <w:right w:val="none" w:sz="0" w:space="0" w:color="auto"/>
      </w:divBdr>
    </w:div>
    <w:div w:id="1278758111">
      <w:bodyDiv w:val="1"/>
      <w:marLeft w:val="0"/>
      <w:marRight w:val="0"/>
      <w:marTop w:val="0"/>
      <w:marBottom w:val="0"/>
      <w:divBdr>
        <w:top w:val="none" w:sz="0" w:space="0" w:color="auto"/>
        <w:left w:val="none" w:sz="0" w:space="0" w:color="auto"/>
        <w:bottom w:val="none" w:sz="0" w:space="0" w:color="auto"/>
        <w:right w:val="none" w:sz="0" w:space="0" w:color="auto"/>
      </w:divBdr>
    </w:div>
    <w:div w:id="1281258909">
      <w:bodyDiv w:val="1"/>
      <w:marLeft w:val="0"/>
      <w:marRight w:val="0"/>
      <w:marTop w:val="0"/>
      <w:marBottom w:val="0"/>
      <w:divBdr>
        <w:top w:val="none" w:sz="0" w:space="0" w:color="auto"/>
        <w:left w:val="none" w:sz="0" w:space="0" w:color="auto"/>
        <w:bottom w:val="none" w:sz="0" w:space="0" w:color="auto"/>
        <w:right w:val="none" w:sz="0" w:space="0" w:color="auto"/>
      </w:divBdr>
    </w:div>
    <w:div w:id="1288700750">
      <w:bodyDiv w:val="1"/>
      <w:marLeft w:val="0"/>
      <w:marRight w:val="0"/>
      <w:marTop w:val="0"/>
      <w:marBottom w:val="0"/>
      <w:divBdr>
        <w:top w:val="none" w:sz="0" w:space="0" w:color="auto"/>
        <w:left w:val="none" w:sz="0" w:space="0" w:color="auto"/>
        <w:bottom w:val="none" w:sz="0" w:space="0" w:color="auto"/>
        <w:right w:val="none" w:sz="0" w:space="0" w:color="auto"/>
      </w:divBdr>
    </w:div>
    <w:div w:id="1289161881">
      <w:bodyDiv w:val="1"/>
      <w:marLeft w:val="0"/>
      <w:marRight w:val="0"/>
      <w:marTop w:val="0"/>
      <w:marBottom w:val="0"/>
      <w:divBdr>
        <w:top w:val="none" w:sz="0" w:space="0" w:color="auto"/>
        <w:left w:val="none" w:sz="0" w:space="0" w:color="auto"/>
        <w:bottom w:val="none" w:sz="0" w:space="0" w:color="auto"/>
        <w:right w:val="none" w:sz="0" w:space="0" w:color="auto"/>
      </w:divBdr>
    </w:div>
    <w:div w:id="1293436740">
      <w:bodyDiv w:val="1"/>
      <w:marLeft w:val="0"/>
      <w:marRight w:val="0"/>
      <w:marTop w:val="0"/>
      <w:marBottom w:val="0"/>
      <w:divBdr>
        <w:top w:val="none" w:sz="0" w:space="0" w:color="auto"/>
        <w:left w:val="none" w:sz="0" w:space="0" w:color="auto"/>
        <w:bottom w:val="none" w:sz="0" w:space="0" w:color="auto"/>
        <w:right w:val="none" w:sz="0" w:space="0" w:color="auto"/>
      </w:divBdr>
    </w:div>
    <w:div w:id="1309629357">
      <w:bodyDiv w:val="1"/>
      <w:marLeft w:val="0"/>
      <w:marRight w:val="0"/>
      <w:marTop w:val="0"/>
      <w:marBottom w:val="0"/>
      <w:divBdr>
        <w:top w:val="none" w:sz="0" w:space="0" w:color="auto"/>
        <w:left w:val="none" w:sz="0" w:space="0" w:color="auto"/>
        <w:bottom w:val="none" w:sz="0" w:space="0" w:color="auto"/>
        <w:right w:val="none" w:sz="0" w:space="0" w:color="auto"/>
      </w:divBdr>
    </w:div>
    <w:div w:id="1318193338">
      <w:bodyDiv w:val="1"/>
      <w:marLeft w:val="0"/>
      <w:marRight w:val="0"/>
      <w:marTop w:val="0"/>
      <w:marBottom w:val="0"/>
      <w:divBdr>
        <w:top w:val="none" w:sz="0" w:space="0" w:color="auto"/>
        <w:left w:val="none" w:sz="0" w:space="0" w:color="auto"/>
        <w:bottom w:val="none" w:sz="0" w:space="0" w:color="auto"/>
        <w:right w:val="none" w:sz="0" w:space="0" w:color="auto"/>
      </w:divBdr>
    </w:div>
    <w:div w:id="1320496767">
      <w:bodyDiv w:val="1"/>
      <w:marLeft w:val="0"/>
      <w:marRight w:val="0"/>
      <w:marTop w:val="0"/>
      <w:marBottom w:val="0"/>
      <w:divBdr>
        <w:top w:val="none" w:sz="0" w:space="0" w:color="auto"/>
        <w:left w:val="none" w:sz="0" w:space="0" w:color="auto"/>
        <w:bottom w:val="none" w:sz="0" w:space="0" w:color="auto"/>
        <w:right w:val="none" w:sz="0" w:space="0" w:color="auto"/>
      </w:divBdr>
    </w:div>
    <w:div w:id="1323700919">
      <w:bodyDiv w:val="1"/>
      <w:marLeft w:val="0"/>
      <w:marRight w:val="0"/>
      <w:marTop w:val="0"/>
      <w:marBottom w:val="0"/>
      <w:divBdr>
        <w:top w:val="none" w:sz="0" w:space="0" w:color="auto"/>
        <w:left w:val="none" w:sz="0" w:space="0" w:color="auto"/>
        <w:bottom w:val="none" w:sz="0" w:space="0" w:color="auto"/>
        <w:right w:val="none" w:sz="0" w:space="0" w:color="auto"/>
      </w:divBdr>
    </w:div>
    <w:div w:id="1346520013">
      <w:bodyDiv w:val="1"/>
      <w:marLeft w:val="0"/>
      <w:marRight w:val="0"/>
      <w:marTop w:val="0"/>
      <w:marBottom w:val="0"/>
      <w:divBdr>
        <w:top w:val="none" w:sz="0" w:space="0" w:color="auto"/>
        <w:left w:val="none" w:sz="0" w:space="0" w:color="auto"/>
        <w:bottom w:val="none" w:sz="0" w:space="0" w:color="auto"/>
        <w:right w:val="none" w:sz="0" w:space="0" w:color="auto"/>
      </w:divBdr>
    </w:div>
    <w:div w:id="1351294988">
      <w:bodyDiv w:val="1"/>
      <w:marLeft w:val="0"/>
      <w:marRight w:val="0"/>
      <w:marTop w:val="0"/>
      <w:marBottom w:val="0"/>
      <w:divBdr>
        <w:top w:val="none" w:sz="0" w:space="0" w:color="auto"/>
        <w:left w:val="none" w:sz="0" w:space="0" w:color="auto"/>
        <w:bottom w:val="none" w:sz="0" w:space="0" w:color="auto"/>
        <w:right w:val="none" w:sz="0" w:space="0" w:color="auto"/>
      </w:divBdr>
    </w:div>
    <w:div w:id="1356688931">
      <w:bodyDiv w:val="1"/>
      <w:marLeft w:val="0"/>
      <w:marRight w:val="0"/>
      <w:marTop w:val="0"/>
      <w:marBottom w:val="0"/>
      <w:divBdr>
        <w:top w:val="none" w:sz="0" w:space="0" w:color="auto"/>
        <w:left w:val="none" w:sz="0" w:space="0" w:color="auto"/>
        <w:bottom w:val="none" w:sz="0" w:space="0" w:color="auto"/>
        <w:right w:val="none" w:sz="0" w:space="0" w:color="auto"/>
      </w:divBdr>
    </w:div>
    <w:div w:id="1357610385">
      <w:bodyDiv w:val="1"/>
      <w:marLeft w:val="0"/>
      <w:marRight w:val="0"/>
      <w:marTop w:val="0"/>
      <w:marBottom w:val="0"/>
      <w:divBdr>
        <w:top w:val="none" w:sz="0" w:space="0" w:color="auto"/>
        <w:left w:val="none" w:sz="0" w:space="0" w:color="auto"/>
        <w:bottom w:val="none" w:sz="0" w:space="0" w:color="auto"/>
        <w:right w:val="none" w:sz="0" w:space="0" w:color="auto"/>
      </w:divBdr>
    </w:div>
    <w:div w:id="1358123734">
      <w:bodyDiv w:val="1"/>
      <w:marLeft w:val="0"/>
      <w:marRight w:val="0"/>
      <w:marTop w:val="0"/>
      <w:marBottom w:val="0"/>
      <w:divBdr>
        <w:top w:val="none" w:sz="0" w:space="0" w:color="auto"/>
        <w:left w:val="none" w:sz="0" w:space="0" w:color="auto"/>
        <w:bottom w:val="none" w:sz="0" w:space="0" w:color="auto"/>
        <w:right w:val="none" w:sz="0" w:space="0" w:color="auto"/>
      </w:divBdr>
    </w:div>
    <w:div w:id="1359770043">
      <w:bodyDiv w:val="1"/>
      <w:marLeft w:val="0"/>
      <w:marRight w:val="0"/>
      <w:marTop w:val="0"/>
      <w:marBottom w:val="0"/>
      <w:divBdr>
        <w:top w:val="none" w:sz="0" w:space="0" w:color="auto"/>
        <w:left w:val="none" w:sz="0" w:space="0" w:color="auto"/>
        <w:bottom w:val="none" w:sz="0" w:space="0" w:color="auto"/>
        <w:right w:val="none" w:sz="0" w:space="0" w:color="auto"/>
      </w:divBdr>
    </w:div>
    <w:div w:id="1366100822">
      <w:bodyDiv w:val="1"/>
      <w:marLeft w:val="0"/>
      <w:marRight w:val="0"/>
      <w:marTop w:val="0"/>
      <w:marBottom w:val="0"/>
      <w:divBdr>
        <w:top w:val="none" w:sz="0" w:space="0" w:color="auto"/>
        <w:left w:val="none" w:sz="0" w:space="0" w:color="auto"/>
        <w:bottom w:val="none" w:sz="0" w:space="0" w:color="auto"/>
        <w:right w:val="none" w:sz="0" w:space="0" w:color="auto"/>
      </w:divBdr>
    </w:div>
    <w:div w:id="1381052244">
      <w:bodyDiv w:val="1"/>
      <w:marLeft w:val="0"/>
      <w:marRight w:val="0"/>
      <w:marTop w:val="0"/>
      <w:marBottom w:val="0"/>
      <w:divBdr>
        <w:top w:val="none" w:sz="0" w:space="0" w:color="auto"/>
        <w:left w:val="none" w:sz="0" w:space="0" w:color="auto"/>
        <w:bottom w:val="none" w:sz="0" w:space="0" w:color="auto"/>
        <w:right w:val="none" w:sz="0" w:space="0" w:color="auto"/>
      </w:divBdr>
    </w:div>
    <w:div w:id="1388844810">
      <w:bodyDiv w:val="1"/>
      <w:marLeft w:val="0"/>
      <w:marRight w:val="0"/>
      <w:marTop w:val="0"/>
      <w:marBottom w:val="0"/>
      <w:divBdr>
        <w:top w:val="none" w:sz="0" w:space="0" w:color="auto"/>
        <w:left w:val="none" w:sz="0" w:space="0" w:color="auto"/>
        <w:bottom w:val="none" w:sz="0" w:space="0" w:color="auto"/>
        <w:right w:val="none" w:sz="0" w:space="0" w:color="auto"/>
      </w:divBdr>
    </w:div>
    <w:div w:id="1393430544">
      <w:bodyDiv w:val="1"/>
      <w:marLeft w:val="0"/>
      <w:marRight w:val="0"/>
      <w:marTop w:val="0"/>
      <w:marBottom w:val="0"/>
      <w:divBdr>
        <w:top w:val="none" w:sz="0" w:space="0" w:color="auto"/>
        <w:left w:val="none" w:sz="0" w:space="0" w:color="auto"/>
        <w:bottom w:val="none" w:sz="0" w:space="0" w:color="auto"/>
        <w:right w:val="none" w:sz="0" w:space="0" w:color="auto"/>
      </w:divBdr>
    </w:div>
    <w:div w:id="1397631539">
      <w:bodyDiv w:val="1"/>
      <w:marLeft w:val="0"/>
      <w:marRight w:val="0"/>
      <w:marTop w:val="0"/>
      <w:marBottom w:val="0"/>
      <w:divBdr>
        <w:top w:val="none" w:sz="0" w:space="0" w:color="auto"/>
        <w:left w:val="none" w:sz="0" w:space="0" w:color="auto"/>
        <w:bottom w:val="none" w:sz="0" w:space="0" w:color="auto"/>
        <w:right w:val="none" w:sz="0" w:space="0" w:color="auto"/>
      </w:divBdr>
    </w:div>
    <w:div w:id="1407342500">
      <w:bodyDiv w:val="1"/>
      <w:marLeft w:val="0"/>
      <w:marRight w:val="0"/>
      <w:marTop w:val="0"/>
      <w:marBottom w:val="0"/>
      <w:divBdr>
        <w:top w:val="none" w:sz="0" w:space="0" w:color="auto"/>
        <w:left w:val="none" w:sz="0" w:space="0" w:color="auto"/>
        <w:bottom w:val="none" w:sz="0" w:space="0" w:color="auto"/>
        <w:right w:val="none" w:sz="0" w:space="0" w:color="auto"/>
      </w:divBdr>
    </w:div>
    <w:div w:id="1413700646">
      <w:bodyDiv w:val="1"/>
      <w:marLeft w:val="0"/>
      <w:marRight w:val="0"/>
      <w:marTop w:val="0"/>
      <w:marBottom w:val="0"/>
      <w:divBdr>
        <w:top w:val="none" w:sz="0" w:space="0" w:color="auto"/>
        <w:left w:val="none" w:sz="0" w:space="0" w:color="auto"/>
        <w:bottom w:val="none" w:sz="0" w:space="0" w:color="auto"/>
        <w:right w:val="none" w:sz="0" w:space="0" w:color="auto"/>
      </w:divBdr>
    </w:div>
    <w:div w:id="1419667372">
      <w:bodyDiv w:val="1"/>
      <w:marLeft w:val="0"/>
      <w:marRight w:val="0"/>
      <w:marTop w:val="0"/>
      <w:marBottom w:val="0"/>
      <w:divBdr>
        <w:top w:val="none" w:sz="0" w:space="0" w:color="auto"/>
        <w:left w:val="none" w:sz="0" w:space="0" w:color="auto"/>
        <w:bottom w:val="none" w:sz="0" w:space="0" w:color="auto"/>
        <w:right w:val="none" w:sz="0" w:space="0" w:color="auto"/>
      </w:divBdr>
    </w:div>
    <w:div w:id="1421215389">
      <w:bodyDiv w:val="1"/>
      <w:marLeft w:val="0"/>
      <w:marRight w:val="0"/>
      <w:marTop w:val="0"/>
      <w:marBottom w:val="0"/>
      <w:divBdr>
        <w:top w:val="none" w:sz="0" w:space="0" w:color="auto"/>
        <w:left w:val="none" w:sz="0" w:space="0" w:color="auto"/>
        <w:bottom w:val="none" w:sz="0" w:space="0" w:color="auto"/>
        <w:right w:val="none" w:sz="0" w:space="0" w:color="auto"/>
      </w:divBdr>
    </w:div>
    <w:div w:id="1421487224">
      <w:bodyDiv w:val="1"/>
      <w:marLeft w:val="0"/>
      <w:marRight w:val="0"/>
      <w:marTop w:val="0"/>
      <w:marBottom w:val="0"/>
      <w:divBdr>
        <w:top w:val="none" w:sz="0" w:space="0" w:color="auto"/>
        <w:left w:val="none" w:sz="0" w:space="0" w:color="auto"/>
        <w:bottom w:val="none" w:sz="0" w:space="0" w:color="auto"/>
        <w:right w:val="none" w:sz="0" w:space="0" w:color="auto"/>
      </w:divBdr>
    </w:div>
    <w:div w:id="1422140291">
      <w:bodyDiv w:val="1"/>
      <w:marLeft w:val="0"/>
      <w:marRight w:val="0"/>
      <w:marTop w:val="0"/>
      <w:marBottom w:val="0"/>
      <w:divBdr>
        <w:top w:val="none" w:sz="0" w:space="0" w:color="auto"/>
        <w:left w:val="none" w:sz="0" w:space="0" w:color="auto"/>
        <w:bottom w:val="none" w:sz="0" w:space="0" w:color="auto"/>
        <w:right w:val="none" w:sz="0" w:space="0" w:color="auto"/>
      </w:divBdr>
    </w:div>
    <w:div w:id="1425146975">
      <w:bodyDiv w:val="1"/>
      <w:marLeft w:val="0"/>
      <w:marRight w:val="0"/>
      <w:marTop w:val="0"/>
      <w:marBottom w:val="0"/>
      <w:divBdr>
        <w:top w:val="none" w:sz="0" w:space="0" w:color="auto"/>
        <w:left w:val="none" w:sz="0" w:space="0" w:color="auto"/>
        <w:bottom w:val="none" w:sz="0" w:space="0" w:color="auto"/>
        <w:right w:val="none" w:sz="0" w:space="0" w:color="auto"/>
      </w:divBdr>
    </w:div>
    <w:div w:id="1428378745">
      <w:bodyDiv w:val="1"/>
      <w:marLeft w:val="0"/>
      <w:marRight w:val="0"/>
      <w:marTop w:val="0"/>
      <w:marBottom w:val="0"/>
      <w:divBdr>
        <w:top w:val="none" w:sz="0" w:space="0" w:color="auto"/>
        <w:left w:val="none" w:sz="0" w:space="0" w:color="auto"/>
        <w:bottom w:val="none" w:sz="0" w:space="0" w:color="auto"/>
        <w:right w:val="none" w:sz="0" w:space="0" w:color="auto"/>
      </w:divBdr>
    </w:div>
    <w:div w:id="1430538937">
      <w:bodyDiv w:val="1"/>
      <w:marLeft w:val="0"/>
      <w:marRight w:val="0"/>
      <w:marTop w:val="0"/>
      <w:marBottom w:val="0"/>
      <w:divBdr>
        <w:top w:val="none" w:sz="0" w:space="0" w:color="auto"/>
        <w:left w:val="none" w:sz="0" w:space="0" w:color="auto"/>
        <w:bottom w:val="none" w:sz="0" w:space="0" w:color="auto"/>
        <w:right w:val="none" w:sz="0" w:space="0" w:color="auto"/>
      </w:divBdr>
    </w:div>
    <w:div w:id="1431660242">
      <w:bodyDiv w:val="1"/>
      <w:marLeft w:val="0"/>
      <w:marRight w:val="0"/>
      <w:marTop w:val="0"/>
      <w:marBottom w:val="0"/>
      <w:divBdr>
        <w:top w:val="none" w:sz="0" w:space="0" w:color="auto"/>
        <w:left w:val="none" w:sz="0" w:space="0" w:color="auto"/>
        <w:bottom w:val="none" w:sz="0" w:space="0" w:color="auto"/>
        <w:right w:val="none" w:sz="0" w:space="0" w:color="auto"/>
      </w:divBdr>
    </w:div>
    <w:div w:id="1434129566">
      <w:bodyDiv w:val="1"/>
      <w:marLeft w:val="0"/>
      <w:marRight w:val="0"/>
      <w:marTop w:val="0"/>
      <w:marBottom w:val="0"/>
      <w:divBdr>
        <w:top w:val="none" w:sz="0" w:space="0" w:color="auto"/>
        <w:left w:val="none" w:sz="0" w:space="0" w:color="auto"/>
        <w:bottom w:val="none" w:sz="0" w:space="0" w:color="auto"/>
        <w:right w:val="none" w:sz="0" w:space="0" w:color="auto"/>
      </w:divBdr>
    </w:div>
    <w:div w:id="1436292168">
      <w:bodyDiv w:val="1"/>
      <w:marLeft w:val="0"/>
      <w:marRight w:val="0"/>
      <w:marTop w:val="0"/>
      <w:marBottom w:val="0"/>
      <w:divBdr>
        <w:top w:val="none" w:sz="0" w:space="0" w:color="auto"/>
        <w:left w:val="none" w:sz="0" w:space="0" w:color="auto"/>
        <w:bottom w:val="none" w:sz="0" w:space="0" w:color="auto"/>
        <w:right w:val="none" w:sz="0" w:space="0" w:color="auto"/>
      </w:divBdr>
    </w:div>
    <w:div w:id="1446268109">
      <w:bodyDiv w:val="1"/>
      <w:marLeft w:val="0"/>
      <w:marRight w:val="0"/>
      <w:marTop w:val="0"/>
      <w:marBottom w:val="0"/>
      <w:divBdr>
        <w:top w:val="none" w:sz="0" w:space="0" w:color="auto"/>
        <w:left w:val="none" w:sz="0" w:space="0" w:color="auto"/>
        <w:bottom w:val="none" w:sz="0" w:space="0" w:color="auto"/>
        <w:right w:val="none" w:sz="0" w:space="0" w:color="auto"/>
      </w:divBdr>
    </w:div>
    <w:div w:id="1452439858">
      <w:bodyDiv w:val="1"/>
      <w:marLeft w:val="0"/>
      <w:marRight w:val="0"/>
      <w:marTop w:val="0"/>
      <w:marBottom w:val="0"/>
      <w:divBdr>
        <w:top w:val="none" w:sz="0" w:space="0" w:color="auto"/>
        <w:left w:val="none" w:sz="0" w:space="0" w:color="auto"/>
        <w:bottom w:val="none" w:sz="0" w:space="0" w:color="auto"/>
        <w:right w:val="none" w:sz="0" w:space="0" w:color="auto"/>
      </w:divBdr>
    </w:div>
    <w:div w:id="1453397284">
      <w:bodyDiv w:val="1"/>
      <w:marLeft w:val="0"/>
      <w:marRight w:val="0"/>
      <w:marTop w:val="0"/>
      <w:marBottom w:val="0"/>
      <w:divBdr>
        <w:top w:val="none" w:sz="0" w:space="0" w:color="auto"/>
        <w:left w:val="none" w:sz="0" w:space="0" w:color="auto"/>
        <w:bottom w:val="none" w:sz="0" w:space="0" w:color="auto"/>
        <w:right w:val="none" w:sz="0" w:space="0" w:color="auto"/>
      </w:divBdr>
    </w:div>
    <w:div w:id="1453481816">
      <w:bodyDiv w:val="1"/>
      <w:marLeft w:val="0"/>
      <w:marRight w:val="0"/>
      <w:marTop w:val="0"/>
      <w:marBottom w:val="0"/>
      <w:divBdr>
        <w:top w:val="none" w:sz="0" w:space="0" w:color="auto"/>
        <w:left w:val="none" w:sz="0" w:space="0" w:color="auto"/>
        <w:bottom w:val="none" w:sz="0" w:space="0" w:color="auto"/>
        <w:right w:val="none" w:sz="0" w:space="0" w:color="auto"/>
      </w:divBdr>
    </w:div>
    <w:div w:id="1454640766">
      <w:bodyDiv w:val="1"/>
      <w:marLeft w:val="0"/>
      <w:marRight w:val="0"/>
      <w:marTop w:val="0"/>
      <w:marBottom w:val="0"/>
      <w:divBdr>
        <w:top w:val="none" w:sz="0" w:space="0" w:color="auto"/>
        <w:left w:val="none" w:sz="0" w:space="0" w:color="auto"/>
        <w:bottom w:val="none" w:sz="0" w:space="0" w:color="auto"/>
        <w:right w:val="none" w:sz="0" w:space="0" w:color="auto"/>
      </w:divBdr>
    </w:div>
    <w:div w:id="1454900972">
      <w:bodyDiv w:val="1"/>
      <w:marLeft w:val="0"/>
      <w:marRight w:val="0"/>
      <w:marTop w:val="0"/>
      <w:marBottom w:val="0"/>
      <w:divBdr>
        <w:top w:val="none" w:sz="0" w:space="0" w:color="auto"/>
        <w:left w:val="none" w:sz="0" w:space="0" w:color="auto"/>
        <w:bottom w:val="none" w:sz="0" w:space="0" w:color="auto"/>
        <w:right w:val="none" w:sz="0" w:space="0" w:color="auto"/>
      </w:divBdr>
    </w:div>
    <w:div w:id="1458453145">
      <w:bodyDiv w:val="1"/>
      <w:marLeft w:val="0"/>
      <w:marRight w:val="0"/>
      <w:marTop w:val="0"/>
      <w:marBottom w:val="0"/>
      <w:divBdr>
        <w:top w:val="none" w:sz="0" w:space="0" w:color="auto"/>
        <w:left w:val="none" w:sz="0" w:space="0" w:color="auto"/>
        <w:bottom w:val="none" w:sz="0" w:space="0" w:color="auto"/>
        <w:right w:val="none" w:sz="0" w:space="0" w:color="auto"/>
      </w:divBdr>
    </w:div>
    <w:div w:id="1459453271">
      <w:bodyDiv w:val="1"/>
      <w:marLeft w:val="0"/>
      <w:marRight w:val="0"/>
      <w:marTop w:val="0"/>
      <w:marBottom w:val="0"/>
      <w:divBdr>
        <w:top w:val="none" w:sz="0" w:space="0" w:color="auto"/>
        <w:left w:val="none" w:sz="0" w:space="0" w:color="auto"/>
        <w:bottom w:val="none" w:sz="0" w:space="0" w:color="auto"/>
        <w:right w:val="none" w:sz="0" w:space="0" w:color="auto"/>
      </w:divBdr>
    </w:div>
    <w:div w:id="1461609902">
      <w:bodyDiv w:val="1"/>
      <w:marLeft w:val="0"/>
      <w:marRight w:val="0"/>
      <w:marTop w:val="0"/>
      <w:marBottom w:val="0"/>
      <w:divBdr>
        <w:top w:val="none" w:sz="0" w:space="0" w:color="auto"/>
        <w:left w:val="none" w:sz="0" w:space="0" w:color="auto"/>
        <w:bottom w:val="none" w:sz="0" w:space="0" w:color="auto"/>
        <w:right w:val="none" w:sz="0" w:space="0" w:color="auto"/>
      </w:divBdr>
    </w:div>
    <w:div w:id="1461800869">
      <w:bodyDiv w:val="1"/>
      <w:marLeft w:val="0"/>
      <w:marRight w:val="0"/>
      <w:marTop w:val="0"/>
      <w:marBottom w:val="0"/>
      <w:divBdr>
        <w:top w:val="none" w:sz="0" w:space="0" w:color="auto"/>
        <w:left w:val="none" w:sz="0" w:space="0" w:color="auto"/>
        <w:bottom w:val="none" w:sz="0" w:space="0" w:color="auto"/>
        <w:right w:val="none" w:sz="0" w:space="0" w:color="auto"/>
      </w:divBdr>
    </w:div>
    <w:div w:id="1471628812">
      <w:bodyDiv w:val="1"/>
      <w:marLeft w:val="0"/>
      <w:marRight w:val="0"/>
      <w:marTop w:val="0"/>
      <w:marBottom w:val="0"/>
      <w:divBdr>
        <w:top w:val="none" w:sz="0" w:space="0" w:color="auto"/>
        <w:left w:val="none" w:sz="0" w:space="0" w:color="auto"/>
        <w:bottom w:val="none" w:sz="0" w:space="0" w:color="auto"/>
        <w:right w:val="none" w:sz="0" w:space="0" w:color="auto"/>
      </w:divBdr>
    </w:div>
    <w:div w:id="1472090253">
      <w:bodyDiv w:val="1"/>
      <w:marLeft w:val="0"/>
      <w:marRight w:val="0"/>
      <w:marTop w:val="0"/>
      <w:marBottom w:val="0"/>
      <w:divBdr>
        <w:top w:val="none" w:sz="0" w:space="0" w:color="auto"/>
        <w:left w:val="none" w:sz="0" w:space="0" w:color="auto"/>
        <w:bottom w:val="none" w:sz="0" w:space="0" w:color="auto"/>
        <w:right w:val="none" w:sz="0" w:space="0" w:color="auto"/>
      </w:divBdr>
    </w:div>
    <w:div w:id="1477213883">
      <w:bodyDiv w:val="1"/>
      <w:marLeft w:val="0"/>
      <w:marRight w:val="0"/>
      <w:marTop w:val="0"/>
      <w:marBottom w:val="0"/>
      <w:divBdr>
        <w:top w:val="none" w:sz="0" w:space="0" w:color="auto"/>
        <w:left w:val="none" w:sz="0" w:space="0" w:color="auto"/>
        <w:bottom w:val="none" w:sz="0" w:space="0" w:color="auto"/>
        <w:right w:val="none" w:sz="0" w:space="0" w:color="auto"/>
      </w:divBdr>
    </w:div>
    <w:div w:id="1478572410">
      <w:bodyDiv w:val="1"/>
      <w:marLeft w:val="0"/>
      <w:marRight w:val="0"/>
      <w:marTop w:val="0"/>
      <w:marBottom w:val="0"/>
      <w:divBdr>
        <w:top w:val="none" w:sz="0" w:space="0" w:color="auto"/>
        <w:left w:val="none" w:sz="0" w:space="0" w:color="auto"/>
        <w:bottom w:val="none" w:sz="0" w:space="0" w:color="auto"/>
        <w:right w:val="none" w:sz="0" w:space="0" w:color="auto"/>
      </w:divBdr>
    </w:div>
    <w:div w:id="1480343817">
      <w:bodyDiv w:val="1"/>
      <w:marLeft w:val="0"/>
      <w:marRight w:val="0"/>
      <w:marTop w:val="0"/>
      <w:marBottom w:val="0"/>
      <w:divBdr>
        <w:top w:val="none" w:sz="0" w:space="0" w:color="auto"/>
        <w:left w:val="none" w:sz="0" w:space="0" w:color="auto"/>
        <w:bottom w:val="none" w:sz="0" w:space="0" w:color="auto"/>
        <w:right w:val="none" w:sz="0" w:space="0" w:color="auto"/>
      </w:divBdr>
    </w:div>
    <w:div w:id="1486702562">
      <w:bodyDiv w:val="1"/>
      <w:marLeft w:val="0"/>
      <w:marRight w:val="0"/>
      <w:marTop w:val="0"/>
      <w:marBottom w:val="0"/>
      <w:divBdr>
        <w:top w:val="none" w:sz="0" w:space="0" w:color="auto"/>
        <w:left w:val="none" w:sz="0" w:space="0" w:color="auto"/>
        <w:bottom w:val="none" w:sz="0" w:space="0" w:color="auto"/>
        <w:right w:val="none" w:sz="0" w:space="0" w:color="auto"/>
      </w:divBdr>
    </w:div>
    <w:div w:id="1489705612">
      <w:bodyDiv w:val="1"/>
      <w:marLeft w:val="0"/>
      <w:marRight w:val="0"/>
      <w:marTop w:val="0"/>
      <w:marBottom w:val="0"/>
      <w:divBdr>
        <w:top w:val="none" w:sz="0" w:space="0" w:color="auto"/>
        <w:left w:val="none" w:sz="0" w:space="0" w:color="auto"/>
        <w:bottom w:val="none" w:sz="0" w:space="0" w:color="auto"/>
        <w:right w:val="none" w:sz="0" w:space="0" w:color="auto"/>
      </w:divBdr>
    </w:div>
    <w:div w:id="1492333803">
      <w:bodyDiv w:val="1"/>
      <w:marLeft w:val="0"/>
      <w:marRight w:val="0"/>
      <w:marTop w:val="0"/>
      <w:marBottom w:val="0"/>
      <w:divBdr>
        <w:top w:val="none" w:sz="0" w:space="0" w:color="auto"/>
        <w:left w:val="none" w:sz="0" w:space="0" w:color="auto"/>
        <w:bottom w:val="none" w:sz="0" w:space="0" w:color="auto"/>
        <w:right w:val="none" w:sz="0" w:space="0" w:color="auto"/>
      </w:divBdr>
    </w:div>
    <w:div w:id="1494373021">
      <w:bodyDiv w:val="1"/>
      <w:marLeft w:val="0"/>
      <w:marRight w:val="0"/>
      <w:marTop w:val="0"/>
      <w:marBottom w:val="0"/>
      <w:divBdr>
        <w:top w:val="none" w:sz="0" w:space="0" w:color="auto"/>
        <w:left w:val="none" w:sz="0" w:space="0" w:color="auto"/>
        <w:bottom w:val="none" w:sz="0" w:space="0" w:color="auto"/>
        <w:right w:val="none" w:sz="0" w:space="0" w:color="auto"/>
      </w:divBdr>
    </w:div>
    <w:div w:id="1503542833">
      <w:bodyDiv w:val="1"/>
      <w:marLeft w:val="0"/>
      <w:marRight w:val="0"/>
      <w:marTop w:val="0"/>
      <w:marBottom w:val="0"/>
      <w:divBdr>
        <w:top w:val="none" w:sz="0" w:space="0" w:color="auto"/>
        <w:left w:val="none" w:sz="0" w:space="0" w:color="auto"/>
        <w:bottom w:val="none" w:sz="0" w:space="0" w:color="auto"/>
        <w:right w:val="none" w:sz="0" w:space="0" w:color="auto"/>
      </w:divBdr>
    </w:div>
    <w:div w:id="1506748319">
      <w:bodyDiv w:val="1"/>
      <w:marLeft w:val="0"/>
      <w:marRight w:val="0"/>
      <w:marTop w:val="0"/>
      <w:marBottom w:val="0"/>
      <w:divBdr>
        <w:top w:val="none" w:sz="0" w:space="0" w:color="auto"/>
        <w:left w:val="none" w:sz="0" w:space="0" w:color="auto"/>
        <w:bottom w:val="none" w:sz="0" w:space="0" w:color="auto"/>
        <w:right w:val="none" w:sz="0" w:space="0" w:color="auto"/>
      </w:divBdr>
    </w:div>
    <w:div w:id="1515923364">
      <w:bodyDiv w:val="1"/>
      <w:marLeft w:val="0"/>
      <w:marRight w:val="0"/>
      <w:marTop w:val="0"/>
      <w:marBottom w:val="0"/>
      <w:divBdr>
        <w:top w:val="none" w:sz="0" w:space="0" w:color="auto"/>
        <w:left w:val="none" w:sz="0" w:space="0" w:color="auto"/>
        <w:bottom w:val="none" w:sz="0" w:space="0" w:color="auto"/>
        <w:right w:val="none" w:sz="0" w:space="0" w:color="auto"/>
      </w:divBdr>
    </w:div>
    <w:div w:id="1523516746">
      <w:bodyDiv w:val="1"/>
      <w:marLeft w:val="0"/>
      <w:marRight w:val="0"/>
      <w:marTop w:val="0"/>
      <w:marBottom w:val="0"/>
      <w:divBdr>
        <w:top w:val="none" w:sz="0" w:space="0" w:color="auto"/>
        <w:left w:val="none" w:sz="0" w:space="0" w:color="auto"/>
        <w:bottom w:val="none" w:sz="0" w:space="0" w:color="auto"/>
        <w:right w:val="none" w:sz="0" w:space="0" w:color="auto"/>
      </w:divBdr>
    </w:div>
    <w:div w:id="1525710527">
      <w:bodyDiv w:val="1"/>
      <w:marLeft w:val="0"/>
      <w:marRight w:val="0"/>
      <w:marTop w:val="0"/>
      <w:marBottom w:val="0"/>
      <w:divBdr>
        <w:top w:val="none" w:sz="0" w:space="0" w:color="auto"/>
        <w:left w:val="none" w:sz="0" w:space="0" w:color="auto"/>
        <w:bottom w:val="none" w:sz="0" w:space="0" w:color="auto"/>
        <w:right w:val="none" w:sz="0" w:space="0" w:color="auto"/>
      </w:divBdr>
    </w:div>
    <w:div w:id="1525820544">
      <w:bodyDiv w:val="1"/>
      <w:marLeft w:val="0"/>
      <w:marRight w:val="0"/>
      <w:marTop w:val="0"/>
      <w:marBottom w:val="0"/>
      <w:divBdr>
        <w:top w:val="none" w:sz="0" w:space="0" w:color="auto"/>
        <w:left w:val="none" w:sz="0" w:space="0" w:color="auto"/>
        <w:bottom w:val="none" w:sz="0" w:space="0" w:color="auto"/>
        <w:right w:val="none" w:sz="0" w:space="0" w:color="auto"/>
      </w:divBdr>
    </w:div>
    <w:div w:id="1527255248">
      <w:bodyDiv w:val="1"/>
      <w:marLeft w:val="0"/>
      <w:marRight w:val="0"/>
      <w:marTop w:val="0"/>
      <w:marBottom w:val="0"/>
      <w:divBdr>
        <w:top w:val="none" w:sz="0" w:space="0" w:color="auto"/>
        <w:left w:val="none" w:sz="0" w:space="0" w:color="auto"/>
        <w:bottom w:val="none" w:sz="0" w:space="0" w:color="auto"/>
        <w:right w:val="none" w:sz="0" w:space="0" w:color="auto"/>
      </w:divBdr>
    </w:div>
    <w:div w:id="1531411862">
      <w:bodyDiv w:val="1"/>
      <w:marLeft w:val="0"/>
      <w:marRight w:val="0"/>
      <w:marTop w:val="0"/>
      <w:marBottom w:val="0"/>
      <w:divBdr>
        <w:top w:val="none" w:sz="0" w:space="0" w:color="auto"/>
        <w:left w:val="none" w:sz="0" w:space="0" w:color="auto"/>
        <w:bottom w:val="none" w:sz="0" w:space="0" w:color="auto"/>
        <w:right w:val="none" w:sz="0" w:space="0" w:color="auto"/>
      </w:divBdr>
    </w:div>
    <w:div w:id="1535771494">
      <w:bodyDiv w:val="1"/>
      <w:marLeft w:val="0"/>
      <w:marRight w:val="0"/>
      <w:marTop w:val="0"/>
      <w:marBottom w:val="0"/>
      <w:divBdr>
        <w:top w:val="none" w:sz="0" w:space="0" w:color="auto"/>
        <w:left w:val="none" w:sz="0" w:space="0" w:color="auto"/>
        <w:bottom w:val="none" w:sz="0" w:space="0" w:color="auto"/>
        <w:right w:val="none" w:sz="0" w:space="0" w:color="auto"/>
      </w:divBdr>
    </w:div>
    <w:div w:id="1547177628">
      <w:bodyDiv w:val="1"/>
      <w:marLeft w:val="0"/>
      <w:marRight w:val="0"/>
      <w:marTop w:val="0"/>
      <w:marBottom w:val="0"/>
      <w:divBdr>
        <w:top w:val="none" w:sz="0" w:space="0" w:color="auto"/>
        <w:left w:val="none" w:sz="0" w:space="0" w:color="auto"/>
        <w:bottom w:val="none" w:sz="0" w:space="0" w:color="auto"/>
        <w:right w:val="none" w:sz="0" w:space="0" w:color="auto"/>
      </w:divBdr>
    </w:div>
    <w:div w:id="1547448862">
      <w:bodyDiv w:val="1"/>
      <w:marLeft w:val="0"/>
      <w:marRight w:val="0"/>
      <w:marTop w:val="0"/>
      <w:marBottom w:val="0"/>
      <w:divBdr>
        <w:top w:val="none" w:sz="0" w:space="0" w:color="auto"/>
        <w:left w:val="none" w:sz="0" w:space="0" w:color="auto"/>
        <w:bottom w:val="none" w:sz="0" w:space="0" w:color="auto"/>
        <w:right w:val="none" w:sz="0" w:space="0" w:color="auto"/>
      </w:divBdr>
    </w:div>
    <w:div w:id="1558204878">
      <w:bodyDiv w:val="1"/>
      <w:marLeft w:val="0"/>
      <w:marRight w:val="0"/>
      <w:marTop w:val="0"/>
      <w:marBottom w:val="0"/>
      <w:divBdr>
        <w:top w:val="none" w:sz="0" w:space="0" w:color="auto"/>
        <w:left w:val="none" w:sz="0" w:space="0" w:color="auto"/>
        <w:bottom w:val="none" w:sz="0" w:space="0" w:color="auto"/>
        <w:right w:val="none" w:sz="0" w:space="0" w:color="auto"/>
      </w:divBdr>
    </w:div>
    <w:div w:id="1558974503">
      <w:bodyDiv w:val="1"/>
      <w:marLeft w:val="0"/>
      <w:marRight w:val="0"/>
      <w:marTop w:val="0"/>
      <w:marBottom w:val="0"/>
      <w:divBdr>
        <w:top w:val="none" w:sz="0" w:space="0" w:color="auto"/>
        <w:left w:val="none" w:sz="0" w:space="0" w:color="auto"/>
        <w:bottom w:val="none" w:sz="0" w:space="0" w:color="auto"/>
        <w:right w:val="none" w:sz="0" w:space="0" w:color="auto"/>
      </w:divBdr>
    </w:div>
    <w:div w:id="1566067951">
      <w:bodyDiv w:val="1"/>
      <w:marLeft w:val="0"/>
      <w:marRight w:val="0"/>
      <w:marTop w:val="0"/>
      <w:marBottom w:val="0"/>
      <w:divBdr>
        <w:top w:val="none" w:sz="0" w:space="0" w:color="auto"/>
        <w:left w:val="none" w:sz="0" w:space="0" w:color="auto"/>
        <w:bottom w:val="none" w:sz="0" w:space="0" w:color="auto"/>
        <w:right w:val="none" w:sz="0" w:space="0" w:color="auto"/>
      </w:divBdr>
    </w:div>
    <w:div w:id="1568224404">
      <w:bodyDiv w:val="1"/>
      <w:marLeft w:val="0"/>
      <w:marRight w:val="0"/>
      <w:marTop w:val="0"/>
      <w:marBottom w:val="0"/>
      <w:divBdr>
        <w:top w:val="none" w:sz="0" w:space="0" w:color="auto"/>
        <w:left w:val="none" w:sz="0" w:space="0" w:color="auto"/>
        <w:bottom w:val="none" w:sz="0" w:space="0" w:color="auto"/>
        <w:right w:val="none" w:sz="0" w:space="0" w:color="auto"/>
      </w:divBdr>
    </w:div>
    <w:div w:id="1576435084">
      <w:bodyDiv w:val="1"/>
      <w:marLeft w:val="0"/>
      <w:marRight w:val="0"/>
      <w:marTop w:val="0"/>
      <w:marBottom w:val="0"/>
      <w:divBdr>
        <w:top w:val="none" w:sz="0" w:space="0" w:color="auto"/>
        <w:left w:val="none" w:sz="0" w:space="0" w:color="auto"/>
        <w:bottom w:val="none" w:sz="0" w:space="0" w:color="auto"/>
        <w:right w:val="none" w:sz="0" w:space="0" w:color="auto"/>
      </w:divBdr>
    </w:div>
    <w:div w:id="1583097940">
      <w:bodyDiv w:val="1"/>
      <w:marLeft w:val="0"/>
      <w:marRight w:val="0"/>
      <w:marTop w:val="0"/>
      <w:marBottom w:val="0"/>
      <w:divBdr>
        <w:top w:val="none" w:sz="0" w:space="0" w:color="auto"/>
        <w:left w:val="none" w:sz="0" w:space="0" w:color="auto"/>
        <w:bottom w:val="none" w:sz="0" w:space="0" w:color="auto"/>
        <w:right w:val="none" w:sz="0" w:space="0" w:color="auto"/>
      </w:divBdr>
    </w:div>
    <w:div w:id="1587231711">
      <w:bodyDiv w:val="1"/>
      <w:marLeft w:val="0"/>
      <w:marRight w:val="0"/>
      <w:marTop w:val="0"/>
      <w:marBottom w:val="0"/>
      <w:divBdr>
        <w:top w:val="none" w:sz="0" w:space="0" w:color="auto"/>
        <w:left w:val="none" w:sz="0" w:space="0" w:color="auto"/>
        <w:bottom w:val="none" w:sz="0" w:space="0" w:color="auto"/>
        <w:right w:val="none" w:sz="0" w:space="0" w:color="auto"/>
      </w:divBdr>
    </w:div>
    <w:div w:id="1595434854">
      <w:bodyDiv w:val="1"/>
      <w:marLeft w:val="0"/>
      <w:marRight w:val="0"/>
      <w:marTop w:val="0"/>
      <w:marBottom w:val="0"/>
      <w:divBdr>
        <w:top w:val="none" w:sz="0" w:space="0" w:color="auto"/>
        <w:left w:val="none" w:sz="0" w:space="0" w:color="auto"/>
        <w:bottom w:val="none" w:sz="0" w:space="0" w:color="auto"/>
        <w:right w:val="none" w:sz="0" w:space="0" w:color="auto"/>
      </w:divBdr>
    </w:div>
    <w:div w:id="1597444177">
      <w:bodyDiv w:val="1"/>
      <w:marLeft w:val="0"/>
      <w:marRight w:val="0"/>
      <w:marTop w:val="0"/>
      <w:marBottom w:val="0"/>
      <w:divBdr>
        <w:top w:val="none" w:sz="0" w:space="0" w:color="auto"/>
        <w:left w:val="none" w:sz="0" w:space="0" w:color="auto"/>
        <w:bottom w:val="none" w:sz="0" w:space="0" w:color="auto"/>
        <w:right w:val="none" w:sz="0" w:space="0" w:color="auto"/>
      </w:divBdr>
    </w:div>
    <w:div w:id="1619951387">
      <w:bodyDiv w:val="1"/>
      <w:marLeft w:val="0"/>
      <w:marRight w:val="0"/>
      <w:marTop w:val="0"/>
      <w:marBottom w:val="0"/>
      <w:divBdr>
        <w:top w:val="none" w:sz="0" w:space="0" w:color="auto"/>
        <w:left w:val="none" w:sz="0" w:space="0" w:color="auto"/>
        <w:bottom w:val="none" w:sz="0" w:space="0" w:color="auto"/>
        <w:right w:val="none" w:sz="0" w:space="0" w:color="auto"/>
      </w:divBdr>
    </w:div>
    <w:div w:id="1624533400">
      <w:bodyDiv w:val="1"/>
      <w:marLeft w:val="0"/>
      <w:marRight w:val="0"/>
      <w:marTop w:val="0"/>
      <w:marBottom w:val="0"/>
      <w:divBdr>
        <w:top w:val="none" w:sz="0" w:space="0" w:color="auto"/>
        <w:left w:val="none" w:sz="0" w:space="0" w:color="auto"/>
        <w:bottom w:val="none" w:sz="0" w:space="0" w:color="auto"/>
        <w:right w:val="none" w:sz="0" w:space="0" w:color="auto"/>
      </w:divBdr>
    </w:div>
    <w:div w:id="1660577008">
      <w:bodyDiv w:val="1"/>
      <w:marLeft w:val="0"/>
      <w:marRight w:val="0"/>
      <w:marTop w:val="0"/>
      <w:marBottom w:val="0"/>
      <w:divBdr>
        <w:top w:val="none" w:sz="0" w:space="0" w:color="auto"/>
        <w:left w:val="none" w:sz="0" w:space="0" w:color="auto"/>
        <w:bottom w:val="none" w:sz="0" w:space="0" w:color="auto"/>
        <w:right w:val="none" w:sz="0" w:space="0" w:color="auto"/>
      </w:divBdr>
    </w:div>
    <w:div w:id="1662661855">
      <w:bodyDiv w:val="1"/>
      <w:marLeft w:val="0"/>
      <w:marRight w:val="0"/>
      <w:marTop w:val="0"/>
      <w:marBottom w:val="0"/>
      <w:divBdr>
        <w:top w:val="none" w:sz="0" w:space="0" w:color="auto"/>
        <w:left w:val="none" w:sz="0" w:space="0" w:color="auto"/>
        <w:bottom w:val="none" w:sz="0" w:space="0" w:color="auto"/>
        <w:right w:val="none" w:sz="0" w:space="0" w:color="auto"/>
      </w:divBdr>
    </w:div>
    <w:div w:id="1664704275">
      <w:bodyDiv w:val="1"/>
      <w:marLeft w:val="0"/>
      <w:marRight w:val="0"/>
      <w:marTop w:val="0"/>
      <w:marBottom w:val="0"/>
      <w:divBdr>
        <w:top w:val="none" w:sz="0" w:space="0" w:color="auto"/>
        <w:left w:val="none" w:sz="0" w:space="0" w:color="auto"/>
        <w:bottom w:val="none" w:sz="0" w:space="0" w:color="auto"/>
        <w:right w:val="none" w:sz="0" w:space="0" w:color="auto"/>
      </w:divBdr>
    </w:div>
    <w:div w:id="1665474294">
      <w:bodyDiv w:val="1"/>
      <w:marLeft w:val="0"/>
      <w:marRight w:val="0"/>
      <w:marTop w:val="0"/>
      <w:marBottom w:val="0"/>
      <w:divBdr>
        <w:top w:val="none" w:sz="0" w:space="0" w:color="auto"/>
        <w:left w:val="none" w:sz="0" w:space="0" w:color="auto"/>
        <w:bottom w:val="none" w:sz="0" w:space="0" w:color="auto"/>
        <w:right w:val="none" w:sz="0" w:space="0" w:color="auto"/>
      </w:divBdr>
    </w:div>
    <w:div w:id="1665818464">
      <w:bodyDiv w:val="1"/>
      <w:marLeft w:val="0"/>
      <w:marRight w:val="0"/>
      <w:marTop w:val="0"/>
      <w:marBottom w:val="0"/>
      <w:divBdr>
        <w:top w:val="none" w:sz="0" w:space="0" w:color="auto"/>
        <w:left w:val="none" w:sz="0" w:space="0" w:color="auto"/>
        <w:bottom w:val="none" w:sz="0" w:space="0" w:color="auto"/>
        <w:right w:val="none" w:sz="0" w:space="0" w:color="auto"/>
      </w:divBdr>
    </w:div>
    <w:div w:id="1672443660">
      <w:bodyDiv w:val="1"/>
      <w:marLeft w:val="0"/>
      <w:marRight w:val="0"/>
      <w:marTop w:val="0"/>
      <w:marBottom w:val="0"/>
      <w:divBdr>
        <w:top w:val="none" w:sz="0" w:space="0" w:color="auto"/>
        <w:left w:val="none" w:sz="0" w:space="0" w:color="auto"/>
        <w:bottom w:val="none" w:sz="0" w:space="0" w:color="auto"/>
        <w:right w:val="none" w:sz="0" w:space="0" w:color="auto"/>
      </w:divBdr>
    </w:div>
    <w:div w:id="1681157231">
      <w:bodyDiv w:val="1"/>
      <w:marLeft w:val="0"/>
      <w:marRight w:val="0"/>
      <w:marTop w:val="0"/>
      <w:marBottom w:val="0"/>
      <w:divBdr>
        <w:top w:val="none" w:sz="0" w:space="0" w:color="auto"/>
        <w:left w:val="none" w:sz="0" w:space="0" w:color="auto"/>
        <w:bottom w:val="none" w:sz="0" w:space="0" w:color="auto"/>
        <w:right w:val="none" w:sz="0" w:space="0" w:color="auto"/>
      </w:divBdr>
    </w:div>
    <w:div w:id="1682656583">
      <w:bodyDiv w:val="1"/>
      <w:marLeft w:val="0"/>
      <w:marRight w:val="0"/>
      <w:marTop w:val="0"/>
      <w:marBottom w:val="0"/>
      <w:divBdr>
        <w:top w:val="none" w:sz="0" w:space="0" w:color="auto"/>
        <w:left w:val="none" w:sz="0" w:space="0" w:color="auto"/>
        <w:bottom w:val="none" w:sz="0" w:space="0" w:color="auto"/>
        <w:right w:val="none" w:sz="0" w:space="0" w:color="auto"/>
      </w:divBdr>
    </w:div>
    <w:div w:id="1683506066">
      <w:bodyDiv w:val="1"/>
      <w:marLeft w:val="0"/>
      <w:marRight w:val="0"/>
      <w:marTop w:val="0"/>
      <w:marBottom w:val="0"/>
      <w:divBdr>
        <w:top w:val="none" w:sz="0" w:space="0" w:color="auto"/>
        <w:left w:val="none" w:sz="0" w:space="0" w:color="auto"/>
        <w:bottom w:val="none" w:sz="0" w:space="0" w:color="auto"/>
        <w:right w:val="none" w:sz="0" w:space="0" w:color="auto"/>
      </w:divBdr>
    </w:div>
    <w:div w:id="1687517814">
      <w:bodyDiv w:val="1"/>
      <w:marLeft w:val="0"/>
      <w:marRight w:val="0"/>
      <w:marTop w:val="0"/>
      <w:marBottom w:val="0"/>
      <w:divBdr>
        <w:top w:val="none" w:sz="0" w:space="0" w:color="auto"/>
        <w:left w:val="none" w:sz="0" w:space="0" w:color="auto"/>
        <w:bottom w:val="none" w:sz="0" w:space="0" w:color="auto"/>
        <w:right w:val="none" w:sz="0" w:space="0" w:color="auto"/>
      </w:divBdr>
    </w:div>
    <w:div w:id="1698966777">
      <w:bodyDiv w:val="1"/>
      <w:marLeft w:val="0"/>
      <w:marRight w:val="0"/>
      <w:marTop w:val="0"/>
      <w:marBottom w:val="0"/>
      <w:divBdr>
        <w:top w:val="none" w:sz="0" w:space="0" w:color="auto"/>
        <w:left w:val="none" w:sz="0" w:space="0" w:color="auto"/>
        <w:bottom w:val="none" w:sz="0" w:space="0" w:color="auto"/>
        <w:right w:val="none" w:sz="0" w:space="0" w:color="auto"/>
      </w:divBdr>
    </w:div>
    <w:div w:id="1704210926">
      <w:bodyDiv w:val="1"/>
      <w:marLeft w:val="0"/>
      <w:marRight w:val="0"/>
      <w:marTop w:val="0"/>
      <w:marBottom w:val="0"/>
      <w:divBdr>
        <w:top w:val="none" w:sz="0" w:space="0" w:color="auto"/>
        <w:left w:val="none" w:sz="0" w:space="0" w:color="auto"/>
        <w:bottom w:val="none" w:sz="0" w:space="0" w:color="auto"/>
        <w:right w:val="none" w:sz="0" w:space="0" w:color="auto"/>
      </w:divBdr>
    </w:div>
    <w:div w:id="1706708121">
      <w:bodyDiv w:val="1"/>
      <w:marLeft w:val="0"/>
      <w:marRight w:val="0"/>
      <w:marTop w:val="0"/>
      <w:marBottom w:val="0"/>
      <w:divBdr>
        <w:top w:val="none" w:sz="0" w:space="0" w:color="auto"/>
        <w:left w:val="none" w:sz="0" w:space="0" w:color="auto"/>
        <w:bottom w:val="none" w:sz="0" w:space="0" w:color="auto"/>
        <w:right w:val="none" w:sz="0" w:space="0" w:color="auto"/>
      </w:divBdr>
    </w:div>
    <w:div w:id="1707026959">
      <w:bodyDiv w:val="1"/>
      <w:marLeft w:val="0"/>
      <w:marRight w:val="0"/>
      <w:marTop w:val="0"/>
      <w:marBottom w:val="0"/>
      <w:divBdr>
        <w:top w:val="none" w:sz="0" w:space="0" w:color="auto"/>
        <w:left w:val="none" w:sz="0" w:space="0" w:color="auto"/>
        <w:bottom w:val="none" w:sz="0" w:space="0" w:color="auto"/>
        <w:right w:val="none" w:sz="0" w:space="0" w:color="auto"/>
      </w:divBdr>
    </w:div>
    <w:div w:id="1714381013">
      <w:bodyDiv w:val="1"/>
      <w:marLeft w:val="0"/>
      <w:marRight w:val="0"/>
      <w:marTop w:val="0"/>
      <w:marBottom w:val="0"/>
      <w:divBdr>
        <w:top w:val="none" w:sz="0" w:space="0" w:color="auto"/>
        <w:left w:val="none" w:sz="0" w:space="0" w:color="auto"/>
        <w:bottom w:val="none" w:sz="0" w:space="0" w:color="auto"/>
        <w:right w:val="none" w:sz="0" w:space="0" w:color="auto"/>
      </w:divBdr>
    </w:div>
    <w:div w:id="1716658861">
      <w:bodyDiv w:val="1"/>
      <w:marLeft w:val="0"/>
      <w:marRight w:val="0"/>
      <w:marTop w:val="0"/>
      <w:marBottom w:val="0"/>
      <w:divBdr>
        <w:top w:val="none" w:sz="0" w:space="0" w:color="auto"/>
        <w:left w:val="none" w:sz="0" w:space="0" w:color="auto"/>
        <w:bottom w:val="none" w:sz="0" w:space="0" w:color="auto"/>
        <w:right w:val="none" w:sz="0" w:space="0" w:color="auto"/>
      </w:divBdr>
    </w:div>
    <w:div w:id="1722708162">
      <w:bodyDiv w:val="1"/>
      <w:marLeft w:val="0"/>
      <w:marRight w:val="0"/>
      <w:marTop w:val="0"/>
      <w:marBottom w:val="0"/>
      <w:divBdr>
        <w:top w:val="none" w:sz="0" w:space="0" w:color="auto"/>
        <w:left w:val="none" w:sz="0" w:space="0" w:color="auto"/>
        <w:bottom w:val="none" w:sz="0" w:space="0" w:color="auto"/>
        <w:right w:val="none" w:sz="0" w:space="0" w:color="auto"/>
      </w:divBdr>
    </w:div>
    <w:div w:id="1729761526">
      <w:bodyDiv w:val="1"/>
      <w:marLeft w:val="0"/>
      <w:marRight w:val="0"/>
      <w:marTop w:val="0"/>
      <w:marBottom w:val="0"/>
      <w:divBdr>
        <w:top w:val="none" w:sz="0" w:space="0" w:color="auto"/>
        <w:left w:val="none" w:sz="0" w:space="0" w:color="auto"/>
        <w:bottom w:val="none" w:sz="0" w:space="0" w:color="auto"/>
        <w:right w:val="none" w:sz="0" w:space="0" w:color="auto"/>
      </w:divBdr>
    </w:div>
    <w:div w:id="1741714177">
      <w:bodyDiv w:val="1"/>
      <w:marLeft w:val="0"/>
      <w:marRight w:val="0"/>
      <w:marTop w:val="0"/>
      <w:marBottom w:val="0"/>
      <w:divBdr>
        <w:top w:val="none" w:sz="0" w:space="0" w:color="auto"/>
        <w:left w:val="none" w:sz="0" w:space="0" w:color="auto"/>
        <w:bottom w:val="none" w:sz="0" w:space="0" w:color="auto"/>
        <w:right w:val="none" w:sz="0" w:space="0" w:color="auto"/>
      </w:divBdr>
    </w:div>
    <w:div w:id="1748304955">
      <w:bodyDiv w:val="1"/>
      <w:marLeft w:val="0"/>
      <w:marRight w:val="0"/>
      <w:marTop w:val="0"/>
      <w:marBottom w:val="0"/>
      <w:divBdr>
        <w:top w:val="none" w:sz="0" w:space="0" w:color="auto"/>
        <w:left w:val="none" w:sz="0" w:space="0" w:color="auto"/>
        <w:bottom w:val="none" w:sz="0" w:space="0" w:color="auto"/>
        <w:right w:val="none" w:sz="0" w:space="0" w:color="auto"/>
      </w:divBdr>
    </w:div>
    <w:div w:id="1759670339">
      <w:bodyDiv w:val="1"/>
      <w:marLeft w:val="0"/>
      <w:marRight w:val="0"/>
      <w:marTop w:val="0"/>
      <w:marBottom w:val="0"/>
      <w:divBdr>
        <w:top w:val="none" w:sz="0" w:space="0" w:color="auto"/>
        <w:left w:val="none" w:sz="0" w:space="0" w:color="auto"/>
        <w:bottom w:val="none" w:sz="0" w:space="0" w:color="auto"/>
        <w:right w:val="none" w:sz="0" w:space="0" w:color="auto"/>
      </w:divBdr>
    </w:div>
    <w:div w:id="1763060902">
      <w:bodyDiv w:val="1"/>
      <w:marLeft w:val="0"/>
      <w:marRight w:val="0"/>
      <w:marTop w:val="0"/>
      <w:marBottom w:val="0"/>
      <w:divBdr>
        <w:top w:val="none" w:sz="0" w:space="0" w:color="auto"/>
        <w:left w:val="none" w:sz="0" w:space="0" w:color="auto"/>
        <w:bottom w:val="none" w:sz="0" w:space="0" w:color="auto"/>
        <w:right w:val="none" w:sz="0" w:space="0" w:color="auto"/>
      </w:divBdr>
    </w:div>
    <w:div w:id="1771004957">
      <w:bodyDiv w:val="1"/>
      <w:marLeft w:val="0"/>
      <w:marRight w:val="0"/>
      <w:marTop w:val="0"/>
      <w:marBottom w:val="0"/>
      <w:divBdr>
        <w:top w:val="none" w:sz="0" w:space="0" w:color="auto"/>
        <w:left w:val="none" w:sz="0" w:space="0" w:color="auto"/>
        <w:bottom w:val="none" w:sz="0" w:space="0" w:color="auto"/>
        <w:right w:val="none" w:sz="0" w:space="0" w:color="auto"/>
      </w:divBdr>
    </w:div>
    <w:div w:id="1772818479">
      <w:bodyDiv w:val="1"/>
      <w:marLeft w:val="0"/>
      <w:marRight w:val="0"/>
      <w:marTop w:val="0"/>
      <w:marBottom w:val="0"/>
      <w:divBdr>
        <w:top w:val="none" w:sz="0" w:space="0" w:color="auto"/>
        <w:left w:val="none" w:sz="0" w:space="0" w:color="auto"/>
        <w:bottom w:val="none" w:sz="0" w:space="0" w:color="auto"/>
        <w:right w:val="none" w:sz="0" w:space="0" w:color="auto"/>
      </w:divBdr>
    </w:div>
    <w:div w:id="1774663923">
      <w:bodyDiv w:val="1"/>
      <w:marLeft w:val="0"/>
      <w:marRight w:val="0"/>
      <w:marTop w:val="0"/>
      <w:marBottom w:val="0"/>
      <w:divBdr>
        <w:top w:val="none" w:sz="0" w:space="0" w:color="auto"/>
        <w:left w:val="none" w:sz="0" w:space="0" w:color="auto"/>
        <w:bottom w:val="none" w:sz="0" w:space="0" w:color="auto"/>
        <w:right w:val="none" w:sz="0" w:space="0" w:color="auto"/>
      </w:divBdr>
    </w:div>
    <w:div w:id="1776944795">
      <w:bodyDiv w:val="1"/>
      <w:marLeft w:val="0"/>
      <w:marRight w:val="0"/>
      <w:marTop w:val="0"/>
      <w:marBottom w:val="0"/>
      <w:divBdr>
        <w:top w:val="none" w:sz="0" w:space="0" w:color="auto"/>
        <w:left w:val="none" w:sz="0" w:space="0" w:color="auto"/>
        <w:bottom w:val="none" w:sz="0" w:space="0" w:color="auto"/>
        <w:right w:val="none" w:sz="0" w:space="0" w:color="auto"/>
      </w:divBdr>
    </w:div>
    <w:div w:id="1778787843">
      <w:bodyDiv w:val="1"/>
      <w:marLeft w:val="0"/>
      <w:marRight w:val="0"/>
      <w:marTop w:val="0"/>
      <w:marBottom w:val="0"/>
      <w:divBdr>
        <w:top w:val="none" w:sz="0" w:space="0" w:color="auto"/>
        <w:left w:val="none" w:sz="0" w:space="0" w:color="auto"/>
        <w:bottom w:val="none" w:sz="0" w:space="0" w:color="auto"/>
        <w:right w:val="none" w:sz="0" w:space="0" w:color="auto"/>
      </w:divBdr>
    </w:div>
    <w:div w:id="1778865601">
      <w:bodyDiv w:val="1"/>
      <w:marLeft w:val="0"/>
      <w:marRight w:val="0"/>
      <w:marTop w:val="0"/>
      <w:marBottom w:val="0"/>
      <w:divBdr>
        <w:top w:val="none" w:sz="0" w:space="0" w:color="auto"/>
        <w:left w:val="none" w:sz="0" w:space="0" w:color="auto"/>
        <w:bottom w:val="none" w:sz="0" w:space="0" w:color="auto"/>
        <w:right w:val="none" w:sz="0" w:space="0" w:color="auto"/>
      </w:divBdr>
    </w:div>
    <w:div w:id="1779594163">
      <w:bodyDiv w:val="1"/>
      <w:marLeft w:val="0"/>
      <w:marRight w:val="0"/>
      <w:marTop w:val="0"/>
      <w:marBottom w:val="0"/>
      <w:divBdr>
        <w:top w:val="none" w:sz="0" w:space="0" w:color="auto"/>
        <w:left w:val="none" w:sz="0" w:space="0" w:color="auto"/>
        <w:bottom w:val="none" w:sz="0" w:space="0" w:color="auto"/>
        <w:right w:val="none" w:sz="0" w:space="0" w:color="auto"/>
      </w:divBdr>
    </w:div>
    <w:div w:id="1780905027">
      <w:bodyDiv w:val="1"/>
      <w:marLeft w:val="0"/>
      <w:marRight w:val="0"/>
      <w:marTop w:val="0"/>
      <w:marBottom w:val="0"/>
      <w:divBdr>
        <w:top w:val="none" w:sz="0" w:space="0" w:color="auto"/>
        <w:left w:val="none" w:sz="0" w:space="0" w:color="auto"/>
        <w:bottom w:val="none" w:sz="0" w:space="0" w:color="auto"/>
        <w:right w:val="none" w:sz="0" w:space="0" w:color="auto"/>
      </w:divBdr>
    </w:div>
    <w:div w:id="1782650575">
      <w:bodyDiv w:val="1"/>
      <w:marLeft w:val="0"/>
      <w:marRight w:val="0"/>
      <w:marTop w:val="0"/>
      <w:marBottom w:val="0"/>
      <w:divBdr>
        <w:top w:val="none" w:sz="0" w:space="0" w:color="auto"/>
        <w:left w:val="none" w:sz="0" w:space="0" w:color="auto"/>
        <w:bottom w:val="none" w:sz="0" w:space="0" w:color="auto"/>
        <w:right w:val="none" w:sz="0" w:space="0" w:color="auto"/>
      </w:divBdr>
    </w:div>
    <w:div w:id="1787460378">
      <w:bodyDiv w:val="1"/>
      <w:marLeft w:val="0"/>
      <w:marRight w:val="0"/>
      <w:marTop w:val="0"/>
      <w:marBottom w:val="0"/>
      <w:divBdr>
        <w:top w:val="none" w:sz="0" w:space="0" w:color="auto"/>
        <w:left w:val="none" w:sz="0" w:space="0" w:color="auto"/>
        <w:bottom w:val="none" w:sz="0" w:space="0" w:color="auto"/>
        <w:right w:val="none" w:sz="0" w:space="0" w:color="auto"/>
      </w:divBdr>
    </w:div>
    <w:div w:id="1790664538">
      <w:bodyDiv w:val="1"/>
      <w:marLeft w:val="0"/>
      <w:marRight w:val="0"/>
      <w:marTop w:val="0"/>
      <w:marBottom w:val="0"/>
      <w:divBdr>
        <w:top w:val="none" w:sz="0" w:space="0" w:color="auto"/>
        <w:left w:val="none" w:sz="0" w:space="0" w:color="auto"/>
        <w:bottom w:val="none" w:sz="0" w:space="0" w:color="auto"/>
        <w:right w:val="none" w:sz="0" w:space="0" w:color="auto"/>
      </w:divBdr>
    </w:div>
    <w:div w:id="1798798678">
      <w:bodyDiv w:val="1"/>
      <w:marLeft w:val="0"/>
      <w:marRight w:val="0"/>
      <w:marTop w:val="0"/>
      <w:marBottom w:val="0"/>
      <w:divBdr>
        <w:top w:val="none" w:sz="0" w:space="0" w:color="auto"/>
        <w:left w:val="none" w:sz="0" w:space="0" w:color="auto"/>
        <w:bottom w:val="none" w:sz="0" w:space="0" w:color="auto"/>
        <w:right w:val="none" w:sz="0" w:space="0" w:color="auto"/>
      </w:divBdr>
    </w:div>
    <w:div w:id="1799453328">
      <w:bodyDiv w:val="1"/>
      <w:marLeft w:val="0"/>
      <w:marRight w:val="0"/>
      <w:marTop w:val="0"/>
      <w:marBottom w:val="0"/>
      <w:divBdr>
        <w:top w:val="none" w:sz="0" w:space="0" w:color="auto"/>
        <w:left w:val="none" w:sz="0" w:space="0" w:color="auto"/>
        <w:bottom w:val="none" w:sz="0" w:space="0" w:color="auto"/>
        <w:right w:val="none" w:sz="0" w:space="0" w:color="auto"/>
      </w:divBdr>
    </w:div>
    <w:div w:id="1799835822">
      <w:bodyDiv w:val="1"/>
      <w:marLeft w:val="0"/>
      <w:marRight w:val="0"/>
      <w:marTop w:val="0"/>
      <w:marBottom w:val="0"/>
      <w:divBdr>
        <w:top w:val="none" w:sz="0" w:space="0" w:color="auto"/>
        <w:left w:val="none" w:sz="0" w:space="0" w:color="auto"/>
        <w:bottom w:val="none" w:sz="0" w:space="0" w:color="auto"/>
        <w:right w:val="none" w:sz="0" w:space="0" w:color="auto"/>
      </w:divBdr>
    </w:div>
    <w:div w:id="1803301411">
      <w:bodyDiv w:val="1"/>
      <w:marLeft w:val="0"/>
      <w:marRight w:val="0"/>
      <w:marTop w:val="0"/>
      <w:marBottom w:val="0"/>
      <w:divBdr>
        <w:top w:val="none" w:sz="0" w:space="0" w:color="auto"/>
        <w:left w:val="none" w:sz="0" w:space="0" w:color="auto"/>
        <w:bottom w:val="none" w:sz="0" w:space="0" w:color="auto"/>
        <w:right w:val="none" w:sz="0" w:space="0" w:color="auto"/>
      </w:divBdr>
    </w:div>
    <w:div w:id="1808693818">
      <w:bodyDiv w:val="1"/>
      <w:marLeft w:val="0"/>
      <w:marRight w:val="0"/>
      <w:marTop w:val="0"/>
      <w:marBottom w:val="0"/>
      <w:divBdr>
        <w:top w:val="none" w:sz="0" w:space="0" w:color="auto"/>
        <w:left w:val="none" w:sz="0" w:space="0" w:color="auto"/>
        <w:bottom w:val="none" w:sz="0" w:space="0" w:color="auto"/>
        <w:right w:val="none" w:sz="0" w:space="0" w:color="auto"/>
      </w:divBdr>
    </w:div>
    <w:div w:id="1809936971">
      <w:bodyDiv w:val="1"/>
      <w:marLeft w:val="0"/>
      <w:marRight w:val="0"/>
      <w:marTop w:val="0"/>
      <w:marBottom w:val="0"/>
      <w:divBdr>
        <w:top w:val="none" w:sz="0" w:space="0" w:color="auto"/>
        <w:left w:val="none" w:sz="0" w:space="0" w:color="auto"/>
        <w:bottom w:val="none" w:sz="0" w:space="0" w:color="auto"/>
        <w:right w:val="none" w:sz="0" w:space="0" w:color="auto"/>
      </w:divBdr>
    </w:div>
    <w:div w:id="1819345530">
      <w:bodyDiv w:val="1"/>
      <w:marLeft w:val="0"/>
      <w:marRight w:val="0"/>
      <w:marTop w:val="0"/>
      <w:marBottom w:val="0"/>
      <w:divBdr>
        <w:top w:val="none" w:sz="0" w:space="0" w:color="auto"/>
        <w:left w:val="none" w:sz="0" w:space="0" w:color="auto"/>
        <w:bottom w:val="none" w:sz="0" w:space="0" w:color="auto"/>
        <w:right w:val="none" w:sz="0" w:space="0" w:color="auto"/>
      </w:divBdr>
    </w:div>
    <w:div w:id="1823497785">
      <w:bodyDiv w:val="1"/>
      <w:marLeft w:val="0"/>
      <w:marRight w:val="0"/>
      <w:marTop w:val="0"/>
      <w:marBottom w:val="0"/>
      <w:divBdr>
        <w:top w:val="none" w:sz="0" w:space="0" w:color="auto"/>
        <w:left w:val="none" w:sz="0" w:space="0" w:color="auto"/>
        <w:bottom w:val="none" w:sz="0" w:space="0" w:color="auto"/>
        <w:right w:val="none" w:sz="0" w:space="0" w:color="auto"/>
      </w:divBdr>
    </w:div>
    <w:div w:id="1824201039">
      <w:bodyDiv w:val="1"/>
      <w:marLeft w:val="0"/>
      <w:marRight w:val="0"/>
      <w:marTop w:val="0"/>
      <w:marBottom w:val="0"/>
      <w:divBdr>
        <w:top w:val="none" w:sz="0" w:space="0" w:color="auto"/>
        <w:left w:val="none" w:sz="0" w:space="0" w:color="auto"/>
        <w:bottom w:val="none" w:sz="0" w:space="0" w:color="auto"/>
        <w:right w:val="none" w:sz="0" w:space="0" w:color="auto"/>
      </w:divBdr>
    </w:div>
    <w:div w:id="1828354947">
      <w:bodyDiv w:val="1"/>
      <w:marLeft w:val="0"/>
      <w:marRight w:val="0"/>
      <w:marTop w:val="0"/>
      <w:marBottom w:val="0"/>
      <w:divBdr>
        <w:top w:val="none" w:sz="0" w:space="0" w:color="auto"/>
        <w:left w:val="none" w:sz="0" w:space="0" w:color="auto"/>
        <w:bottom w:val="none" w:sz="0" w:space="0" w:color="auto"/>
        <w:right w:val="none" w:sz="0" w:space="0" w:color="auto"/>
      </w:divBdr>
    </w:div>
    <w:div w:id="1840191787">
      <w:bodyDiv w:val="1"/>
      <w:marLeft w:val="0"/>
      <w:marRight w:val="0"/>
      <w:marTop w:val="0"/>
      <w:marBottom w:val="0"/>
      <w:divBdr>
        <w:top w:val="none" w:sz="0" w:space="0" w:color="auto"/>
        <w:left w:val="none" w:sz="0" w:space="0" w:color="auto"/>
        <w:bottom w:val="none" w:sz="0" w:space="0" w:color="auto"/>
        <w:right w:val="none" w:sz="0" w:space="0" w:color="auto"/>
      </w:divBdr>
    </w:div>
    <w:div w:id="1842116976">
      <w:bodyDiv w:val="1"/>
      <w:marLeft w:val="0"/>
      <w:marRight w:val="0"/>
      <w:marTop w:val="0"/>
      <w:marBottom w:val="0"/>
      <w:divBdr>
        <w:top w:val="none" w:sz="0" w:space="0" w:color="auto"/>
        <w:left w:val="none" w:sz="0" w:space="0" w:color="auto"/>
        <w:bottom w:val="none" w:sz="0" w:space="0" w:color="auto"/>
        <w:right w:val="none" w:sz="0" w:space="0" w:color="auto"/>
      </w:divBdr>
    </w:div>
    <w:div w:id="1845319368">
      <w:bodyDiv w:val="1"/>
      <w:marLeft w:val="0"/>
      <w:marRight w:val="0"/>
      <w:marTop w:val="0"/>
      <w:marBottom w:val="0"/>
      <w:divBdr>
        <w:top w:val="none" w:sz="0" w:space="0" w:color="auto"/>
        <w:left w:val="none" w:sz="0" w:space="0" w:color="auto"/>
        <w:bottom w:val="none" w:sz="0" w:space="0" w:color="auto"/>
        <w:right w:val="none" w:sz="0" w:space="0" w:color="auto"/>
      </w:divBdr>
    </w:div>
    <w:div w:id="1848405658">
      <w:bodyDiv w:val="1"/>
      <w:marLeft w:val="0"/>
      <w:marRight w:val="0"/>
      <w:marTop w:val="0"/>
      <w:marBottom w:val="0"/>
      <w:divBdr>
        <w:top w:val="none" w:sz="0" w:space="0" w:color="auto"/>
        <w:left w:val="none" w:sz="0" w:space="0" w:color="auto"/>
        <w:bottom w:val="none" w:sz="0" w:space="0" w:color="auto"/>
        <w:right w:val="none" w:sz="0" w:space="0" w:color="auto"/>
      </w:divBdr>
    </w:div>
    <w:div w:id="1853031620">
      <w:bodyDiv w:val="1"/>
      <w:marLeft w:val="0"/>
      <w:marRight w:val="0"/>
      <w:marTop w:val="0"/>
      <w:marBottom w:val="0"/>
      <w:divBdr>
        <w:top w:val="none" w:sz="0" w:space="0" w:color="auto"/>
        <w:left w:val="none" w:sz="0" w:space="0" w:color="auto"/>
        <w:bottom w:val="none" w:sz="0" w:space="0" w:color="auto"/>
        <w:right w:val="none" w:sz="0" w:space="0" w:color="auto"/>
      </w:divBdr>
    </w:div>
    <w:div w:id="1855343561">
      <w:bodyDiv w:val="1"/>
      <w:marLeft w:val="0"/>
      <w:marRight w:val="0"/>
      <w:marTop w:val="0"/>
      <w:marBottom w:val="0"/>
      <w:divBdr>
        <w:top w:val="none" w:sz="0" w:space="0" w:color="auto"/>
        <w:left w:val="none" w:sz="0" w:space="0" w:color="auto"/>
        <w:bottom w:val="none" w:sz="0" w:space="0" w:color="auto"/>
        <w:right w:val="none" w:sz="0" w:space="0" w:color="auto"/>
      </w:divBdr>
    </w:div>
    <w:div w:id="1859352346">
      <w:bodyDiv w:val="1"/>
      <w:marLeft w:val="0"/>
      <w:marRight w:val="0"/>
      <w:marTop w:val="0"/>
      <w:marBottom w:val="0"/>
      <w:divBdr>
        <w:top w:val="none" w:sz="0" w:space="0" w:color="auto"/>
        <w:left w:val="none" w:sz="0" w:space="0" w:color="auto"/>
        <w:bottom w:val="none" w:sz="0" w:space="0" w:color="auto"/>
        <w:right w:val="none" w:sz="0" w:space="0" w:color="auto"/>
      </w:divBdr>
    </w:div>
    <w:div w:id="1861971155">
      <w:bodyDiv w:val="1"/>
      <w:marLeft w:val="0"/>
      <w:marRight w:val="0"/>
      <w:marTop w:val="0"/>
      <w:marBottom w:val="0"/>
      <w:divBdr>
        <w:top w:val="none" w:sz="0" w:space="0" w:color="auto"/>
        <w:left w:val="none" w:sz="0" w:space="0" w:color="auto"/>
        <w:bottom w:val="none" w:sz="0" w:space="0" w:color="auto"/>
        <w:right w:val="none" w:sz="0" w:space="0" w:color="auto"/>
      </w:divBdr>
    </w:div>
    <w:div w:id="1863855757">
      <w:bodyDiv w:val="1"/>
      <w:marLeft w:val="0"/>
      <w:marRight w:val="0"/>
      <w:marTop w:val="0"/>
      <w:marBottom w:val="0"/>
      <w:divBdr>
        <w:top w:val="none" w:sz="0" w:space="0" w:color="auto"/>
        <w:left w:val="none" w:sz="0" w:space="0" w:color="auto"/>
        <w:bottom w:val="none" w:sz="0" w:space="0" w:color="auto"/>
        <w:right w:val="none" w:sz="0" w:space="0" w:color="auto"/>
      </w:divBdr>
    </w:div>
    <w:div w:id="1864398466">
      <w:bodyDiv w:val="1"/>
      <w:marLeft w:val="0"/>
      <w:marRight w:val="0"/>
      <w:marTop w:val="0"/>
      <w:marBottom w:val="0"/>
      <w:divBdr>
        <w:top w:val="none" w:sz="0" w:space="0" w:color="auto"/>
        <w:left w:val="none" w:sz="0" w:space="0" w:color="auto"/>
        <w:bottom w:val="none" w:sz="0" w:space="0" w:color="auto"/>
        <w:right w:val="none" w:sz="0" w:space="0" w:color="auto"/>
      </w:divBdr>
    </w:div>
    <w:div w:id="1869835732">
      <w:bodyDiv w:val="1"/>
      <w:marLeft w:val="0"/>
      <w:marRight w:val="0"/>
      <w:marTop w:val="0"/>
      <w:marBottom w:val="0"/>
      <w:divBdr>
        <w:top w:val="none" w:sz="0" w:space="0" w:color="auto"/>
        <w:left w:val="none" w:sz="0" w:space="0" w:color="auto"/>
        <w:bottom w:val="none" w:sz="0" w:space="0" w:color="auto"/>
        <w:right w:val="none" w:sz="0" w:space="0" w:color="auto"/>
      </w:divBdr>
    </w:div>
    <w:div w:id="1871841778">
      <w:bodyDiv w:val="1"/>
      <w:marLeft w:val="0"/>
      <w:marRight w:val="0"/>
      <w:marTop w:val="0"/>
      <w:marBottom w:val="0"/>
      <w:divBdr>
        <w:top w:val="none" w:sz="0" w:space="0" w:color="auto"/>
        <w:left w:val="none" w:sz="0" w:space="0" w:color="auto"/>
        <w:bottom w:val="none" w:sz="0" w:space="0" w:color="auto"/>
        <w:right w:val="none" w:sz="0" w:space="0" w:color="auto"/>
      </w:divBdr>
    </w:div>
    <w:div w:id="1884293909">
      <w:bodyDiv w:val="1"/>
      <w:marLeft w:val="0"/>
      <w:marRight w:val="0"/>
      <w:marTop w:val="0"/>
      <w:marBottom w:val="0"/>
      <w:divBdr>
        <w:top w:val="none" w:sz="0" w:space="0" w:color="auto"/>
        <w:left w:val="none" w:sz="0" w:space="0" w:color="auto"/>
        <w:bottom w:val="none" w:sz="0" w:space="0" w:color="auto"/>
        <w:right w:val="none" w:sz="0" w:space="0" w:color="auto"/>
      </w:divBdr>
    </w:div>
    <w:div w:id="1884441114">
      <w:bodyDiv w:val="1"/>
      <w:marLeft w:val="0"/>
      <w:marRight w:val="0"/>
      <w:marTop w:val="0"/>
      <w:marBottom w:val="0"/>
      <w:divBdr>
        <w:top w:val="none" w:sz="0" w:space="0" w:color="auto"/>
        <w:left w:val="none" w:sz="0" w:space="0" w:color="auto"/>
        <w:bottom w:val="none" w:sz="0" w:space="0" w:color="auto"/>
        <w:right w:val="none" w:sz="0" w:space="0" w:color="auto"/>
      </w:divBdr>
    </w:div>
    <w:div w:id="1884705162">
      <w:bodyDiv w:val="1"/>
      <w:marLeft w:val="0"/>
      <w:marRight w:val="0"/>
      <w:marTop w:val="0"/>
      <w:marBottom w:val="0"/>
      <w:divBdr>
        <w:top w:val="none" w:sz="0" w:space="0" w:color="auto"/>
        <w:left w:val="none" w:sz="0" w:space="0" w:color="auto"/>
        <w:bottom w:val="none" w:sz="0" w:space="0" w:color="auto"/>
        <w:right w:val="none" w:sz="0" w:space="0" w:color="auto"/>
      </w:divBdr>
    </w:div>
    <w:div w:id="1890729236">
      <w:bodyDiv w:val="1"/>
      <w:marLeft w:val="0"/>
      <w:marRight w:val="0"/>
      <w:marTop w:val="0"/>
      <w:marBottom w:val="0"/>
      <w:divBdr>
        <w:top w:val="none" w:sz="0" w:space="0" w:color="auto"/>
        <w:left w:val="none" w:sz="0" w:space="0" w:color="auto"/>
        <w:bottom w:val="none" w:sz="0" w:space="0" w:color="auto"/>
        <w:right w:val="none" w:sz="0" w:space="0" w:color="auto"/>
      </w:divBdr>
    </w:div>
    <w:div w:id="1891577623">
      <w:bodyDiv w:val="1"/>
      <w:marLeft w:val="0"/>
      <w:marRight w:val="0"/>
      <w:marTop w:val="0"/>
      <w:marBottom w:val="0"/>
      <w:divBdr>
        <w:top w:val="none" w:sz="0" w:space="0" w:color="auto"/>
        <w:left w:val="none" w:sz="0" w:space="0" w:color="auto"/>
        <w:bottom w:val="none" w:sz="0" w:space="0" w:color="auto"/>
        <w:right w:val="none" w:sz="0" w:space="0" w:color="auto"/>
      </w:divBdr>
    </w:div>
    <w:div w:id="1893692489">
      <w:bodyDiv w:val="1"/>
      <w:marLeft w:val="0"/>
      <w:marRight w:val="0"/>
      <w:marTop w:val="0"/>
      <w:marBottom w:val="0"/>
      <w:divBdr>
        <w:top w:val="none" w:sz="0" w:space="0" w:color="auto"/>
        <w:left w:val="none" w:sz="0" w:space="0" w:color="auto"/>
        <w:bottom w:val="none" w:sz="0" w:space="0" w:color="auto"/>
        <w:right w:val="none" w:sz="0" w:space="0" w:color="auto"/>
      </w:divBdr>
    </w:div>
    <w:div w:id="1893880760">
      <w:bodyDiv w:val="1"/>
      <w:marLeft w:val="0"/>
      <w:marRight w:val="0"/>
      <w:marTop w:val="0"/>
      <w:marBottom w:val="0"/>
      <w:divBdr>
        <w:top w:val="none" w:sz="0" w:space="0" w:color="auto"/>
        <w:left w:val="none" w:sz="0" w:space="0" w:color="auto"/>
        <w:bottom w:val="none" w:sz="0" w:space="0" w:color="auto"/>
        <w:right w:val="none" w:sz="0" w:space="0" w:color="auto"/>
      </w:divBdr>
    </w:div>
    <w:div w:id="1898008125">
      <w:bodyDiv w:val="1"/>
      <w:marLeft w:val="0"/>
      <w:marRight w:val="0"/>
      <w:marTop w:val="0"/>
      <w:marBottom w:val="0"/>
      <w:divBdr>
        <w:top w:val="none" w:sz="0" w:space="0" w:color="auto"/>
        <w:left w:val="none" w:sz="0" w:space="0" w:color="auto"/>
        <w:bottom w:val="none" w:sz="0" w:space="0" w:color="auto"/>
        <w:right w:val="none" w:sz="0" w:space="0" w:color="auto"/>
      </w:divBdr>
    </w:div>
    <w:div w:id="1898197730">
      <w:bodyDiv w:val="1"/>
      <w:marLeft w:val="0"/>
      <w:marRight w:val="0"/>
      <w:marTop w:val="0"/>
      <w:marBottom w:val="0"/>
      <w:divBdr>
        <w:top w:val="none" w:sz="0" w:space="0" w:color="auto"/>
        <w:left w:val="none" w:sz="0" w:space="0" w:color="auto"/>
        <w:bottom w:val="none" w:sz="0" w:space="0" w:color="auto"/>
        <w:right w:val="none" w:sz="0" w:space="0" w:color="auto"/>
      </w:divBdr>
    </w:div>
    <w:div w:id="1898588461">
      <w:bodyDiv w:val="1"/>
      <w:marLeft w:val="0"/>
      <w:marRight w:val="0"/>
      <w:marTop w:val="0"/>
      <w:marBottom w:val="0"/>
      <w:divBdr>
        <w:top w:val="none" w:sz="0" w:space="0" w:color="auto"/>
        <w:left w:val="none" w:sz="0" w:space="0" w:color="auto"/>
        <w:bottom w:val="none" w:sz="0" w:space="0" w:color="auto"/>
        <w:right w:val="none" w:sz="0" w:space="0" w:color="auto"/>
      </w:divBdr>
    </w:div>
    <w:div w:id="1902473563">
      <w:bodyDiv w:val="1"/>
      <w:marLeft w:val="0"/>
      <w:marRight w:val="0"/>
      <w:marTop w:val="0"/>
      <w:marBottom w:val="0"/>
      <w:divBdr>
        <w:top w:val="none" w:sz="0" w:space="0" w:color="auto"/>
        <w:left w:val="none" w:sz="0" w:space="0" w:color="auto"/>
        <w:bottom w:val="none" w:sz="0" w:space="0" w:color="auto"/>
        <w:right w:val="none" w:sz="0" w:space="0" w:color="auto"/>
      </w:divBdr>
    </w:div>
    <w:div w:id="1905946011">
      <w:bodyDiv w:val="1"/>
      <w:marLeft w:val="0"/>
      <w:marRight w:val="0"/>
      <w:marTop w:val="0"/>
      <w:marBottom w:val="0"/>
      <w:divBdr>
        <w:top w:val="none" w:sz="0" w:space="0" w:color="auto"/>
        <w:left w:val="none" w:sz="0" w:space="0" w:color="auto"/>
        <w:bottom w:val="none" w:sz="0" w:space="0" w:color="auto"/>
        <w:right w:val="none" w:sz="0" w:space="0" w:color="auto"/>
      </w:divBdr>
    </w:div>
    <w:div w:id="1913083802">
      <w:bodyDiv w:val="1"/>
      <w:marLeft w:val="0"/>
      <w:marRight w:val="0"/>
      <w:marTop w:val="0"/>
      <w:marBottom w:val="0"/>
      <w:divBdr>
        <w:top w:val="none" w:sz="0" w:space="0" w:color="auto"/>
        <w:left w:val="none" w:sz="0" w:space="0" w:color="auto"/>
        <w:bottom w:val="none" w:sz="0" w:space="0" w:color="auto"/>
        <w:right w:val="none" w:sz="0" w:space="0" w:color="auto"/>
      </w:divBdr>
    </w:div>
    <w:div w:id="1919244887">
      <w:bodyDiv w:val="1"/>
      <w:marLeft w:val="0"/>
      <w:marRight w:val="0"/>
      <w:marTop w:val="0"/>
      <w:marBottom w:val="0"/>
      <w:divBdr>
        <w:top w:val="none" w:sz="0" w:space="0" w:color="auto"/>
        <w:left w:val="none" w:sz="0" w:space="0" w:color="auto"/>
        <w:bottom w:val="none" w:sz="0" w:space="0" w:color="auto"/>
        <w:right w:val="none" w:sz="0" w:space="0" w:color="auto"/>
      </w:divBdr>
    </w:div>
    <w:div w:id="1919708386">
      <w:bodyDiv w:val="1"/>
      <w:marLeft w:val="0"/>
      <w:marRight w:val="0"/>
      <w:marTop w:val="0"/>
      <w:marBottom w:val="0"/>
      <w:divBdr>
        <w:top w:val="none" w:sz="0" w:space="0" w:color="auto"/>
        <w:left w:val="none" w:sz="0" w:space="0" w:color="auto"/>
        <w:bottom w:val="none" w:sz="0" w:space="0" w:color="auto"/>
        <w:right w:val="none" w:sz="0" w:space="0" w:color="auto"/>
      </w:divBdr>
    </w:div>
    <w:div w:id="1927373840">
      <w:bodyDiv w:val="1"/>
      <w:marLeft w:val="0"/>
      <w:marRight w:val="0"/>
      <w:marTop w:val="0"/>
      <w:marBottom w:val="0"/>
      <w:divBdr>
        <w:top w:val="none" w:sz="0" w:space="0" w:color="auto"/>
        <w:left w:val="none" w:sz="0" w:space="0" w:color="auto"/>
        <w:bottom w:val="none" w:sz="0" w:space="0" w:color="auto"/>
        <w:right w:val="none" w:sz="0" w:space="0" w:color="auto"/>
      </w:divBdr>
    </w:div>
    <w:div w:id="1929190666">
      <w:bodyDiv w:val="1"/>
      <w:marLeft w:val="0"/>
      <w:marRight w:val="0"/>
      <w:marTop w:val="0"/>
      <w:marBottom w:val="0"/>
      <w:divBdr>
        <w:top w:val="none" w:sz="0" w:space="0" w:color="auto"/>
        <w:left w:val="none" w:sz="0" w:space="0" w:color="auto"/>
        <w:bottom w:val="none" w:sz="0" w:space="0" w:color="auto"/>
        <w:right w:val="none" w:sz="0" w:space="0" w:color="auto"/>
      </w:divBdr>
    </w:div>
    <w:div w:id="1929536221">
      <w:bodyDiv w:val="1"/>
      <w:marLeft w:val="0"/>
      <w:marRight w:val="0"/>
      <w:marTop w:val="0"/>
      <w:marBottom w:val="0"/>
      <w:divBdr>
        <w:top w:val="none" w:sz="0" w:space="0" w:color="auto"/>
        <w:left w:val="none" w:sz="0" w:space="0" w:color="auto"/>
        <w:bottom w:val="none" w:sz="0" w:space="0" w:color="auto"/>
        <w:right w:val="none" w:sz="0" w:space="0" w:color="auto"/>
      </w:divBdr>
    </w:div>
    <w:div w:id="1941330190">
      <w:bodyDiv w:val="1"/>
      <w:marLeft w:val="0"/>
      <w:marRight w:val="0"/>
      <w:marTop w:val="0"/>
      <w:marBottom w:val="0"/>
      <w:divBdr>
        <w:top w:val="none" w:sz="0" w:space="0" w:color="auto"/>
        <w:left w:val="none" w:sz="0" w:space="0" w:color="auto"/>
        <w:bottom w:val="none" w:sz="0" w:space="0" w:color="auto"/>
        <w:right w:val="none" w:sz="0" w:space="0" w:color="auto"/>
      </w:divBdr>
    </w:div>
    <w:div w:id="1944803859">
      <w:bodyDiv w:val="1"/>
      <w:marLeft w:val="0"/>
      <w:marRight w:val="0"/>
      <w:marTop w:val="0"/>
      <w:marBottom w:val="0"/>
      <w:divBdr>
        <w:top w:val="none" w:sz="0" w:space="0" w:color="auto"/>
        <w:left w:val="none" w:sz="0" w:space="0" w:color="auto"/>
        <w:bottom w:val="none" w:sz="0" w:space="0" w:color="auto"/>
        <w:right w:val="none" w:sz="0" w:space="0" w:color="auto"/>
      </w:divBdr>
    </w:div>
    <w:div w:id="1946886984">
      <w:bodyDiv w:val="1"/>
      <w:marLeft w:val="0"/>
      <w:marRight w:val="0"/>
      <w:marTop w:val="0"/>
      <w:marBottom w:val="0"/>
      <w:divBdr>
        <w:top w:val="none" w:sz="0" w:space="0" w:color="auto"/>
        <w:left w:val="none" w:sz="0" w:space="0" w:color="auto"/>
        <w:bottom w:val="none" w:sz="0" w:space="0" w:color="auto"/>
        <w:right w:val="none" w:sz="0" w:space="0" w:color="auto"/>
      </w:divBdr>
    </w:div>
    <w:div w:id="1950699765">
      <w:bodyDiv w:val="1"/>
      <w:marLeft w:val="0"/>
      <w:marRight w:val="0"/>
      <w:marTop w:val="0"/>
      <w:marBottom w:val="0"/>
      <w:divBdr>
        <w:top w:val="none" w:sz="0" w:space="0" w:color="auto"/>
        <w:left w:val="none" w:sz="0" w:space="0" w:color="auto"/>
        <w:bottom w:val="none" w:sz="0" w:space="0" w:color="auto"/>
        <w:right w:val="none" w:sz="0" w:space="0" w:color="auto"/>
      </w:divBdr>
    </w:div>
    <w:div w:id="1952012899">
      <w:bodyDiv w:val="1"/>
      <w:marLeft w:val="0"/>
      <w:marRight w:val="0"/>
      <w:marTop w:val="0"/>
      <w:marBottom w:val="0"/>
      <w:divBdr>
        <w:top w:val="none" w:sz="0" w:space="0" w:color="auto"/>
        <w:left w:val="none" w:sz="0" w:space="0" w:color="auto"/>
        <w:bottom w:val="none" w:sz="0" w:space="0" w:color="auto"/>
        <w:right w:val="none" w:sz="0" w:space="0" w:color="auto"/>
      </w:divBdr>
    </w:div>
    <w:div w:id="1957053886">
      <w:bodyDiv w:val="1"/>
      <w:marLeft w:val="0"/>
      <w:marRight w:val="0"/>
      <w:marTop w:val="0"/>
      <w:marBottom w:val="0"/>
      <w:divBdr>
        <w:top w:val="none" w:sz="0" w:space="0" w:color="auto"/>
        <w:left w:val="none" w:sz="0" w:space="0" w:color="auto"/>
        <w:bottom w:val="none" w:sz="0" w:space="0" w:color="auto"/>
        <w:right w:val="none" w:sz="0" w:space="0" w:color="auto"/>
      </w:divBdr>
    </w:div>
    <w:div w:id="1961456376">
      <w:bodyDiv w:val="1"/>
      <w:marLeft w:val="0"/>
      <w:marRight w:val="0"/>
      <w:marTop w:val="0"/>
      <w:marBottom w:val="0"/>
      <w:divBdr>
        <w:top w:val="none" w:sz="0" w:space="0" w:color="auto"/>
        <w:left w:val="none" w:sz="0" w:space="0" w:color="auto"/>
        <w:bottom w:val="none" w:sz="0" w:space="0" w:color="auto"/>
        <w:right w:val="none" w:sz="0" w:space="0" w:color="auto"/>
      </w:divBdr>
    </w:div>
    <w:div w:id="1963001763">
      <w:bodyDiv w:val="1"/>
      <w:marLeft w:val="0"/>
      <w:marRight w:val="0"/>
      <w:marTop w:val="0"/>
      <w:marBottom w:val="0"/>
      <w:divBdr>
        <w:top w:val="none" w:sz="0" w:space="0" w:color="auto"/>
        <w:left w:val="none" w:sz="0" w:space="0" w:color="auto"/>
        <w:bottom w:val="none" w:sz="0" w:space="0" w:color="auto"/>
        <w:right w:val="none" w:sz="0" w:space="0" w:color="auto"/>
      </w:divBdr>
    </w:div>
    <w:div w:id="1965964956">
      <w:bodyDiv w:val="1"/>
      <w:marLeft w:val="0"/>
      <w:marRight w:val="0"/>
      <w:marTop w:val="0"/>
      <w:marBottom w:val="0"/>
      <w:divBdr>
        <w:top w:val="none" w:sz="0" w:space="0" w:color="auto"/>
        <w:left w:val="none" w:sz="0" w:space="0" w:color="auto"/>
        <w:bottom w:val="none" w:sz="0" w:space="0" w:color="auto"/>
        <w:right w:val="none" w:sz="0" w:space="0" w:color="auto"/>
      </w:divBdr>
    </w:div>
    <w:div w:id="1971132633">
      <w:bodyDiv w:val="1"/>
      <w:marLeft w:val="0"/>
      <w:marRight w:val="0"/>
      <w:marTop w:val="0"/>
      <w:marBottom w:val="0"/>
      <w:divBdr>
        <w:top w:val="none" w:sz="0" w:space="0" w:color="auto"/>
        <w:left w:val="none" w:sz="0" w:space="0" w:color="auto"/>
        <w:bottom w:val="none" w:sz="0" w:space="0" w:color="auto"/>
        <w:right w:val="none" w:sz="0" w:space="0" w:color="auto"/>
      </w:divBdr>
    </w:div>
    <w:div w:id="1974942831">
      <w:bodyDiv w:val="1"/>
      <w:marLeft w:val="0"/>
      <w:marRight w:val="0"/>
      <w:marTop w:val="0"/>
      <w:marBottom w:val="0"/>
      <w:divBdr>
        <w:top w:val="none" w:sz="0" w:space="0" w:color="auto"/>
        <w:left w:val="none" w:sz="0" w:space="0" w:color="auto"/>
        <w:bottom w:val="none" w:sz="0" w:space="0" w:color="auto"/>
        <w:right w:val="none" w:sz="0" w:space="0" w:color="auto"/>
      </w:divBdr>
    </w:div>
    <w:div w:id="1977026401">
      <w:bodyDiv w:val="1"/>
      <w:marLeft w:val="0"/>
      <w:marRight w:val="0"/>
      <w:marTop w:val="0"/>
      <w:marBottom w:val="0"/>
      <w:divBdr>
        <w:top w:val="none" w:sz="0" w:space="0" w:color="auto"/>
        <w:left w:val="none" w:sz="0" w:space="0" w:color="auto"/>
        <w:bottom w:val="none" w:sz="0" w:space="0" w:color="auto"/>
        <w:right w:val="none" w:sz="0" w:space="0" w:color="auto"/>
      </w:divBdr>
    </w:div>
    <w:div w:id="1987851012">
      <w:bodyDiv w:val="1"/>
      <w:marLeft w:val="0"/>
      <w:marRight w:val="0"/>
      <w:marTop w:val="0"/>
      <w:marBottom w:val="0"/>
      <w:divBdr>
        <w:top w:val="none" w:sz="0" w:space="0" w:color="auto"/>
        <w:left w:val="none" w:sz="0" w:space="0" w:color="auto"/>
        <w:bottom w:val="none" w:sz="0" w:space="0" w:color="auto"/>
        <w:right w:val="none" w:sz="0" w:space="0" w:color="auto"/>
      </w:divBdr>
    </w:div>
    <w:div w:id="1991669929">
      <w:bodyDiv w:val="1"/>
      <w:marLeft w:val="0"/>
      <w:marRight w:val="0"/>
      <w:marTop w:val="0"/>
      <w:marBottom w:val="0"/>
      <w:divBdr>
        <w:top w:val="none" w:sz="0" w:space="0" w:color="auto"/>
        <w:left w:val="none" w:sz="0" w:space="0" w:color="auto"/>
        <w:bottom w:val="none" w:sz="0" w:space="0" w:color="auto"/>
        <w:right w:val="none" w:sz="0" w:space="0" w:color="auto"/>
      </w:divBdr>
    </w:div>
    <w:div w:id="1992128717">
      <w:bodyDiv w:val="1"/>
      <w:marLeft w:val="0"/>
      <w:marRight w:val="0"/>
      <w:marTop w:val="0"/>
      <w:marBottom w:val="0"/>
      <w:divBdr>
        <w:top w:val="none" w:sz="0" w:space="0" w:color="auto"/>
        <w:left w:val="none" w:sz="0" w:space="0" w:color="auto"/>
        <w:bottom w:val="none" w:sz="0" w:space="0" w:color="auto"/>
        <w:right w:val="none" w:sz="0" w:space="0" w:color="auto"/>
      </w:divBdr>
    </w:div>
    <w:div w:id="2004697805">
      <w:bodyDiv w:val="1"/>
      <w:marLeft w:val="0"/>
      <w:marRight w:val="0"/>
      <w:marTop w:val="0"/>
      <w:marBottom w:val="0"/>
      <w:divBdr>
        <w:top w:val="none" w:sz="0" w:space="0" w:color="auto"/>
        <w:left w:val="none" w:sz="0" w:space="0" w:color="auto"/>
        <w:bottom w:val="none" w:sz="0" w:space="0" w:color="auto"/>
        <w:right w:val="none" w:sz="0" w:space="0" w:color="auto"/>
      </w:divBdr>
    </w:div>
    <w:div w:id="2010283519">
      <w:bodyDiv w:val="1"/>
      <w:marLeft w:val="0"/>
      <w:marRight w:val="0"/>
      <w:marTop w:val="0"/>
      <w:marBottom w:val="0"/>
      <w:divBdr>
        <w:top w:val="none" w:sz="0" w:space="0" w:color="auto"/>
        <w:left w:val="none" w:sz="0" w:space="0" w:color="auto"/>
        <w:bottom w:val="none" w:sz="0" w:space="0" w:color="auto"/>
        <w:right w:val="none" w:sz="0" w:space="0" w:color="auto"/>
      </w:divBdr>
    </w:div>
    <w:div w:id="2012833972">
      <w:bodyDiv w:val="1"/>
      <w:marLeft w:val="0"/>
      <w:marRight w:val="0"/>
      <w:marTop w:val="0"/>
      <w:marBottom w:val="0"/>
      <w:divBdr>
        <w:top w:val="none" w:sz="0" w:space="0" w:color="auto"/>
        <w:left w:val="none" w:sz="0" w:space="0" w:color="auto"/>
        <w:bottom w:val="none" w:sz="0" w:space="0" w:color="auto"/>
        <w:right w:val="none" w:sz="0" w:space="0" w:color="auto"/>
      </w:divBdr>
    </w:div>
    <w:div w:id="2013560281">
      <w:bodyDiv w:val="1"/>
      <w:marLeft w:val="0"/>
      <w:marRight w:val="0"/>
      <w:marTop w:val="0"/>
      <w:marBottom w:val="0"/>
      <w:divBdr>
        <w:top w:val="none" w:sz="0" w:space="0" w:color="auto"/>
        <w:left w:val="none" w:sz="0" w:space="0" w:color="auto"/>
        <w:bottom w:val="none" w:sz="0" w:space="0" w:color="auto"/>
        <w:right w:val="none" w:sz="0" w:space="0" w:color="auto"/>
      </w:divBdr>
    </w:div>
    <w:div w:id="2015840725">
      <w:bodyDiv w:val="1"/>
      <w:marLeft w:val="0"/>
      <w:marRight w:val="0"/>
      <w:marTop w:val="0"/>
      <w:marBottom w:val="0"/>
      <w:divBdr>
        <w:top w:val="none" w:sz="0" w:space="0" w:color="auto"/>
        <w:left w:val="none" w:sz="0" w:space="0" w:color="auto"/>
        <w:bottom w:val="none" w:sz="0" w:space="0" w:color="auto"/>
        <w:right w:val="none" w:sz="0" w:space="0" w:color="auto"/>
      </w:divBdr>
    </w:div>
    <w:div w:id="2020082280">
      <w:bodyDiv w:val="1"/>
      <w:marLeft w:val="0"/>
      <w:marRight w:val="0"/>
      <w:marTop w:val="0"/>
      <w:marBottom w:val="0"/>
      <w:divBdr>
        <w:top w:val="none" w:sz="0" w:space="0" w:color="auto"/>
        <w:left w:val="none" w:sz="0" w:space="0" w:color="auto"/>
        <w:bottom w:val="none" w:sz="0" w:space="0" w:color="auto"/>
        <w:right w:val="none" w:sz="0" w:space="0" w:color="auto"/>
      </w:divBdr>
    </w:div>
    <w:div w:id="2035037850">
      <w:bodyDiv w:val="1"/>
      <w:marLeft w:val="0"/>
      <w:marRight w:val="0"/>
      <w:marTop w:val="0"/>
      <w:marBottom w:val="0"/>
      <w:divBdr>
        <w:top w:val="none" w:sz="0" w:space="0" w:color="auto"/>
        <w:left w:val="none" w:sz="0" w:space="0" w:color="auto"/>
        <w:bottom w:val="none" w:sz="0" w:space="0" w:color="auto"/>
        <w:right w:val="none" w:sz="0" w:space="0" w:color="auto"/>
      </w:divBdr>
    </w:div>
    <w:div w:id="2036153337">
      <w:bodyDiv w:val="1"/>
      <w:marLeft w:val="0"/>
      <w:marRight w:val="0"/>
      <w:marTop w:val="0"/>
      <w:marBottom w:val="0"/>
      <w:divBdr>
        <w:top w:val="none" w:sz="0" w:space="0" w:color="auto"/>
        <w:left w:val="none" w:sz="0" w:space="0" w:color="auto"/>
        <w:bottom w:val="none" w:sz="0" w:space="0" w:color="auto"/>
        <w:right w:val="none" w:sz="0" w:space="0" w:color="auto"/>
      </w:divBdr>
    </w:div>
    <w:div w:id="2037268119">
      <w:bodyDiv w:val="1"/>
      <w:marLeft w:val="0"/>
      <w:marRight w:val="0"/>
      <w:marTop w:val="0"/>
      <w:marBottom w:val="0"/>
      <w:divBdr>
        <w:top w:val="none" w:sz="0" w:space="0" w:color="auto"/>
        <w:left w:val="none" w:sz="0" w:space="0" w:color="auto"/>
        <w:bottom w:val="none" w:sz="0" w:space="0" w:color="auto"/>
        <w:right w:val="none" w:sz="0" w:space="0" w:color="auto"/>
      </w:divBdr>
    </w:div>
    <w:div w:id="2039432276">
      <w:bodyDiv w:val="1"/>
      <w:marLeft w:val="0"/>
      <w:marRight w:val="0"/>
      <w:marTop w:val="0"/>
      <w:marBottom w:val="0"/>
      <w:divBdr>
        <w:top w:val="none" w:sz="0" w:space="0" w:color="auto"/>
        <w:left w:val="none" w:sz="0" w:space="0" w:color="auto"/>
        <w:bottom w:val="none" w:sz="0" w:space="0" w:color="auto"/>
        <w:right w:val="none" w:sz="0" w:space="0" w:color="auto"/>
      </w:divBdr>
    </w:div>
    <w:div w:id="2039818298">
      <w:bodyDiv w:val="1"/>
      <w:marLeft w:val="0"/>
      <w:marRight w:val="0"/>
      <w:marTop w:val="0"/>
      <w:marBottom w:val="0"/>
      <w:divBdr>
        <w:top w:val="none" w:sz="0" w:space="0" w:color="auto"/>
        <w:left w:val="none" w:sz="0" w:space="0" w:color="auto"/>
        <w:bottom w:val="none" w:sz="0" w:space="0" w:color="auto"/>
        <w:right w:val="none" w:sz="0" w:space="0" w:color="auto"/>
      </w:divBdr>
    </w:div>
    <w:div w:id="2043094133">
      <w:bodyDiv w:val="1"/>
      <w:marLeft w:val="0"/>
      <w:marRight w:val="0"/>
      <w:marTop w:val="0"/>
      <w:marBottom w:val="0"/>
      <w:divBdr>
        <w:top w:val="none" w:sz="0" w:space="0" w:color="auto"/>
        <w:left w:val="none" w:sz="0" w:space="0" w:color="auto"/>
        <w:bottom w:val="none" w:sz="0" w:space="0" w:color="auto"/>
        <w:right w:val="none" w:sz="0" w:space="0" w:color="auto"/>
      </w:divBdr>
    </w:div>
    <w:div w:id="2044556291">
      <w:bodyDiv w:val="1"/>
      <w:marLeft w:val="0"/>
      <w:marRight w:val="0"/>
      <w:marTop w:val="0"/>
      <w:marBottom w:val="0"/>
      <w:divBdr>
        <w:top w:val="none" w:sz="0" w:space="0" w:color="auto"/>
        <w:left w:val="none" w:sz="0" w:space="0" w:color="auto"/>
        <w:bottom w:val="none" w:sz="0" w:space="0" w:color="auto"/>
        <w:right w:val="none" w:sz="0" w:space="0" w:color="auto"/>
      </w:divBdr>
    </w:div>
    <w:div w:id="2048020398">
      <w:bodyDiv w:val="1"/>
      <w:marLeft w:val="0"/>
      <w:marRight w:val="0"/>
      <w:marTop w:val="0"/>
      <w:marBottom w:val="0"/>
      <w:divBdr>
        <w:top w:val="none" w:sz="0" w:space="0" w:color="auto"/>
        <w:left w:val="none" w:sz="0" w:space="0" w:color="auto"/>
        <w:bottom w:val="none" w:sz="0" w:space="0" w:color="auto"/>
        <w:right w:val="none" w:sz="0" w:space="0" w:color="auto"/>
      </w:divBdr>
    </w:div>
    <w:div w:id="2056460749">
      <w:bodyDiv w:val="1"/>
      <w:marLeft w:val="0"/>
      <w:marRight w:val="0"/>
      <w:marTop w:val="0"/>
      <w:marBottom w:val="0"/>
      <w:divBdr>
        <w:top w:val="none" w:sz="0" w:space="0" w:color="auto"/>
        <w:left w:val="none" w:sz="0" w:space="0" w:color="auto"/>
        <w:bottom w:val="none" w:sz="0" w:space="0" w:color="auto"/>
        <w:right w:val="none" w:sz="0" w:space="0" w:color="auto"/>
      </w:divBdr>
    </w:div>
    <w:div w:id="2058045998">
      <w:bodyDiv w:val="1"/>
      <w:marLeft w:val="0"/>
      <w:marRight w:val="0"/>
      <w:marTop w:val="0"/>
      <w:marBottom w:val="0"/>
      <w:divBdr>
        <w:top w:val="none" w:sz="0" w:space="0" w:color="auto"/>
        <w:left w:val="none" w:sz="0" w:space="0" w:color="auto"/>
        <w:bottom w:val="none" w:sz="0" w:space="0" w:color="auto"/>
        <w:right w:val="none" w:sz="0" w:space="0" w:color="auto"/>
      </w:divBdr>
    </w:div>
    <w:div w:id="2063556310">
      <w:bodyDiv w:val="1"/>
      <w:marLeft w:val="0"/>
      <w:marRight w:val="0"/>
      <w:marTop w:val="0"/>
      <w:marBottom w:val="0"/>
      <w:divBdr>
        <w:top w:val="none" w:sz="0" w:space="0" w:color="auto"/>
        <w:left w:val="none" w:sz="0" w:space="0" w:color="auto"/>
        <w:bottom w:val="none" w:sz="0" w:space="0" w:color="auto"/>
        <w:right w:val="none" w:sz="0" w:space="0" w:color="auto"/>
      </w:divBdr>
    </w:div>
    <w:div w:id="2065593669">
      <w:bodyDiv w:val="1"/>
      <w:marLeft w:val="0"/>
      <w:marRight w:val="0"/>
      <w:marTop w:val="0"/>
      <w:marBottom w:val="0"/>
      <w:divBdr>
        <w:top w:val="none" w:sz="0" w:space="0" w:color="auto"/>
        <w:left w:val="none" w:sz="0" w:space="0" w:color="auto"/>
        <w:bottom w:val="none" w:sz="0" w:space="0" w:color="auto"/>
        <w:right w:val="none" w:sz="0" w:space="0" w:color="auto"/>
      </w:divBdr>
    </w:div>
    <w:div w:id="2068141900">
      <w:bodyDiv w:val="1"/>
      <w:marLeft w:val="0"/>
      <w:marRight w:val="0"/>
      <w:marTop w:val="0"/>
      <w:marBottom w:val="0"/>
      <w:divBdr>
        <w:top w:val="none" w:sz="0" w:space="0" w:color="auto"/>
        <w:left w:val="none" w:sz="0" w:space="0" w:color="auto"/>
        <w:bottom w:val="none" w:sz="0" w:space="0" w:color="auto"/>
        <w:right w:val="none" w:sz="0" w:space="0" w:color="auto"/>
      </w:divBdr>
    </w:div>
    <w:div w:id="2071150512">
      <w:bodyDiv w:val="1"/>
      <w:marLeft w:val="0"/>
      <w:marRight w:val="0"/>
      <w:marTop w:val="0"/>
      <w:marBottom w:val="0"/>
      <w:divBdr>
        <w:top w:val="none" w:sz="0" w:space="0" w:color="auto"/>
        <w:left w:val="none" w:sz="0" w:space="0" w:color="auto"/>
        <w:bottom w:val="none" w:sz="0" w:space="0" w:color="auto"/>
        <w:right w:val="none" w:sz="0" w:space="0" w:color="auto"/>
      </w:divBdr>
    </w:div>
    <w:div w:id="2071463293">
      <w:bodyDiv w:val="1"/>
      <w:marLeft w:val="0"/>
      <w:marRight w:val="0"/>
      <w:marTop w:val="0"/>
      <w:marBottom w:val="0"/>
      <w:divBdr>
        <w:top w:val="none" w:sz="0" w:space="0" w:color="auto"/>
        <w:left w:val="none" w:sz="0" w:space="0" w:color="auto"/>
        <w:bottom w:val="none" w:sz="0" w:space="0" w:color="auto"/>
        <w:right w:val="none" w:sz="0" w:space="0" w:color="auto"/>
      </w:divBdr>
    </w:div>
    <w:div w:id="2074962943">
      <w:bodyDiv w:val="1"/>
      <w:marLeft w:val="0"/>
      <w:marRight w:val="0"/>
      <w:marTop w:val="0"/>
      <w:marBottom w:val="0"/>
      <w:divBdr>
        <w:top w:val="none" w:sz="0" w:space="0" w:color="auto"/>
        <w:left w:val="none" w:sz="0" w:space="0" w:color="auto"/>
        <w:bottom w:val="none" w:sz="0" w:space="0" w:color="auto"/>
        <w:right w:val="none" w:sz="0" w:space="0" w:color="auto"/>
      </w:divBdr>
    </w:div>
    <w:div w:id="2075544802">
      <w:bodyDiv w:val="1"/>
      <w:marLeft w:val="0"/>
      <w:marRight w:val="0"/>
      <w:marTop w:val="0"/>
      <w:marBottom w:val="0"/>
      <w:divBdr>
        <w:top w:val="none" w:sz="0" w:space="0" w:color="auto"/>
        <w:left w:val="none" w:sz="0" w:space="0" w:color="auto"/>
        <w:bottom w:val="none" w:sz="0" w:space="0" w:color="auto"/>
        <w:right w:val="none" w:sz="0" w:space="0" w:color="auto"/>
      </w:divBdr>
    </w:div>
    <w:div w:id="2083991595">
      <w:bodyDiv w:val="1"/>
      <w:marLeft w:val="0"/>
      <w:marRight w:val="0"/>
      <w:marTop w:val="0"/>
      <w:marBottom w:val="0"/>
      <w:divBdr>
        <w:top w:val="none" w:sz="0" w:space="0" w:color="auto"/>
        <w:left w:val="none" w:sz="0" w:space="0" w:color="auto"/>
        <w:bottom w:val="none" w:sz="0" w:space="0" w:color="auto"/>
        <w:right w:val="none" w:sz="0" w:space="0" w:color="auto"/>
      </w:divBdr>
    </w:div>
    <w:div w:id="2093504907">
      <w:bodyDiv w:val="1"/>
      <w:marLeft w:val="0"/>
      <w:marRight w:val="0"/>
      <w:marTop w:val="0"/>
      <w:marBottom w:val="0"/>
      <w:divBdr>
        <w:top w:val="none" w:sz="0" w:space="0" w:color="auto"/>
        <w:left w:val="none" w:sz="0" w:space="0" w:color="auto"/>
        <w:bottom w:val="none" w:sz="0" w:space="0" w:color="auto"/>
        <w:right w:val="none" w:sz="0" w:space="0" w:color="auto"/>
      </w:divBdr>
    </w:div>
    <w:div w:id="2099591946">
      <w:bodyDiv w:val="1"/>
      <w:marLeft w:val="0"/>
      <w:marRight w:val="0"/>
      <w:marTop w:val="0"/>
      <w:marBottom w:val="0"/>
      <w:divBdr>
        <w:top w:val="none" w:sz="0" w:space="0" w:color="auto"/>
        <w:left w:val="none" w:sz="0" w:space="0" w:color="auto"/>
        <w:bottom w:val="none" w:sz="0" w:space="0" w:color="auto"/>
        <w:right w:val="none" w:sz="0" w:space="0" w:color="auto"/>
      </w:divBdr>
    </w:div>
    <w:div w:id="2099863115">
      <w:bodyDiv w:val="1"/>
      <w:marLeft w:val="0"/>
      <w:marRight w:val="0"/>
      <w:marTop w:val="0"/>
      <w:marBottom w:val="0"/>
      <w:divBdr>
        <w:top w:val="none" w:sz="0" w:space="0" w:color="auto"/>
        <w:left w:val="none" w:sz="0" w:space="0" w:color="auto"/>
        <w:bottom w:val="none" w:sz="0" w:space="0" w:color="auto"/>
        <w:right w:val="none" w:sz="0" w:space="0" w:color="auto"/>
      </w:divBdr>
    </w:div>
    <w:div w:id="2100326568">
      <w:bodyDiv w:val="1"/>
      <w:marLeft w:val="0"/>
      <w:marRight w:val="0"/>
      <w:marTop w:val="0"/>
      <w:marBottom w:val="0"/>
      <w:divBdr>
        <w:top w:val="none" w:sz="0" w:space="0" w:color="auto"/>
        <w:left w:val="none" w:sz="0" w:space="0" w:color="auto"/>
        <w:bottom w:val="none" w:sz="0" w:space="0" w:color="auto"/>
        <w:right w:val="none" w:sz="0" w:space="0" w:color="auto"/>
      </w:divBdr>
    </w:div>
    <w:div w:id="2103791943">
      <w:bodyDiv w:val="1"/>
      <w:marLeft w:val="0"/>
      <w:marRight w:val="0"/>
      <w:marTop w:val="0"/>
      <w:marBottom w:val="0"/>
      <w:divBdr>
        <w:top w:val="none" w:sz="0" w:space="0" w:color="auto"/>
        <w:left w:val="none" w:sz="0" w:space="0" w:color="auto"/>
        <w:bottom w:val="none" w:sz="0" w:space="0" w:color="auto"/>
        <w:right w:val="none" w:sz="0" w:space="0" w:color="auto"/>
      </w:divBdr>
    </w:div>
    <w:div w:id="2118715834">
      <w:bodyDiv w:val="1"/>
      <w:marLeft w:val="0"/>
      <w:marRight w:val="0"/>
      <w:marTop w:val="0"/>
      <w:marBottom w:val="0"/>
      <w:divBdr>
        <w:top w:val="none" w:sz="0" w:space="0" w:color="auto"/>
        <w:left w:val="none" w:sz="0" w:space="0" w:color="auto"/>
        <w:bottom w:val="none" w:sz="0" w:space="0" w:color="auto"/>
        <w:right w:val="none" w:sz="0" w:space="0" w:color="auto"/>
      </w:divBdr>
    </w:div>
    <w:div w:id="2122528648">
      <w:bodyDiv w:val="1"/>
      <w:marLeft w:val="0"/>
      <w:marRight w:val="0"/>
      <w:marTop w:val="0"/>
      <w:marBottom w:val="0"/>
      <w:divBdr>
        <w:top w:val="none" w:sz="0" w:space="0" w:color="auto"/>
        <w:left w:val="none" w:sz="0" w:space="0" w:color="auto"/>
        <w:bottom w:val="none" w:sz="0" w:space="0" w:color="auto"/>
        <w:right w:val="none" w:sz="0" w:space="0" w:color="auto"/>
      </w:divBdr>
    </w:div>
    <w:div w:id="2127649741">
      <w:bodyDiv w:val="1"/>
      <w:marLeft w:val="0"/>
      <w:marRight w:val="0"/>
      <w:marTop w:val="0"/>
      <w:marBottom w:val="0"/>
      <w:divBdr>
        <w:top w:val="none" w:sz="0" w:space="0" w:color="auto"/>
        <w:left w:val="none" w:sz="0" w:space="0" w:color="auto"/>
        <w:bottom w:val="none" w:sz="0" w:space="0" w:color="auto"/>
        <w:right w:val="none" w:sz="0" w:space="0" w:color="auto"/>
      </w:divBdr>
    </w:div>
    <w:div w:id="2136868755">
      <w:bodyDiv w:val="1"/>
      <w:marLeft w:val="0"/>
      <w:marRight w:val="0"/>
      <w:marTop w:val="0"/>
      <w:marBottom w:val="0"/>
      <w:divBdr>
        <w:top w:val="none" w:sz="0" w:space="0" w:color="auto"/>
        <w:left w:val="none" w:sz="0" w:space="0" w:color="auto"/>
        <w:bottom w:val="none" w:sz="0" w:space="0" w:color="auto"/>
        <w:right w:val="none" w:sz="0" w:space="0" w:color="auto"/>
      </w:divBdr>
    </w:div>
    <w:div w:id="2140025643">
      <w:bodyDiv w:val="1"/>
      <w:marLeft w:val="0"/>
      <w:marRight w:val="0"/>
      <w:marTop w:val="0"/>
      <w:marBottom w:val="0"/>
      <w:divBdr>
        <w:top w:val="none" w:sz="0" w:space="0" w:color="auto"/>
        <w:left w:val="none" w:sz="0" w:space="0" w:color="auto"/>
        <w:bottom w:val="none" w:sz="0" w:space="0" w:color="auto"/>
        <w:right w:val="none" w:sz="0" w:space="0" w:color="auto"/>
      </w:divBdr>
    </w:div>
    <w:div w:id="2142264832">
      <w:bodyDiv w:val="1"/>
      <w:marLeft w:val="0"/>
      <w:marRight w:val="0"/>
      <w:marTop w:val="0"/>
      <w:marBottom w:val="0"/>
      <w:divBdr>
        <w:top w:val="none" w:sz="0" w:space="0" w:color="auto"/>
        <w:left w:val="none" w:sz="0" w:space="0" w:color="auto"/>
        <w:bottom w:val="none" w:sz="0" w:space="0" w:color="auto"/>
        <w:right w:val="none" w:sz="0" w:space="0" w:color="auto"/>
      </w:divBdr>
    </w:div>
    <w:div w:id="21463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oleObject" Target="embeddings/oleObject2.bin"/><Relationship Id="rId39" Type="http://schemas.openxmlformats.org/officeDocument/2006/relationships/oleObject" Target="embeddings/oleObject8.bin"/><Relationship Id="rId21" Type="http://schemas.openxmlformats.org/officeDocument/2006/relationships/hyperlink" Target="https://energypress.gr/sites/default/files/media/apofasi_paratasis_lignitikon.pdf" TargetMode="Externa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2.bin"/><Relationship Id="rId50" Type="http://schemas.openxmlformats.org/officeDocument/2006/relationships/oleObject" Target="embeddings/oleObject14.bin"/><Relationship Id="rId55" Type="http://schemas.openxmlformats.org/officeDocument/2006/relationships/image" Target="media/image23.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oleObject" Target="embeddings/oleObject3.bin"/><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7.bin"/><Relationship Id="rId40" Type="http://schemas.openxmlformats.org/officeDocument/2006/relationships/image" Target="media/image16.wmf"/><Relationship Id="rId45" Type="http://schemas.openxmlformats.org/officeDocument/2006/relationships/oleObject" Target="embeddings/oleObject11.bin"/><Relationship Id="rId53" Type="http://schemas.openxmlformats.org/officeDocument/2006/relationships/image" Target="media/image22.wmf"/><Relationship Id="rId58" Type="http://schemas.openxmlformats.org/officeDocument/2006/relationships/oleObject" Target="embeddings/oleObject18.bin"/><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s://www.enexgroup.gr/documents/20126/184422/20200305_Derivatives_Tr_Rulebook_GR.pdf" TargetMode="External"/><Relationship Id="rId14" Type="http://schemas.openxmlformats.org/officeDocument/2006/relationships/image" Target="media/image2.emf"/><Relationship Id="rId22" Type="http://schemas.openxmlformats.org/officeDocument/2006/relationships/hyperlink" Target="http://www.et.gr/idocs-nph/search/pdfViewerForm.html?args=5C7QrtC22wGGrezhDLcpZ3dtvSoClrL8LCLHE8WeG_Z5MXD0LzQTLWPU9yLzB8V68knBzLCmTXKaO6fpVZ6Lx9hLslJUqeiQ5Kvav9REj5hINbqq4GryqoSDX4Q6pHyiD_pWzXaq3_s" TargetMode="External"/><Relationship Id="rId27" Type="http://schemas.openxmlformats.org/officeDocument/2006/relationships/image" Target="media/image9.emf"/><Relationship Id="rId30" Type="http://schemas.openxmlformats.org/officeDocument/2006/relationships/image" Target="media/image11.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oleObject" Target="embeddings/oleObject13.bin"/><Relationship Id="rId56" Type="http://schemas.openxmlformats.org/officeDocument/2006/relationships/oleObject" Target="embeddings/oleObject17.bin"/><Relationship Id="rId8" Type="http://schemas.openxmlformats.org/officeDocument/2006/relationships/header" Target="header1.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8.wmf"/><Relationship Id="rId33" Type="http://schemas.openxmlformats.org/officeDocument/2006/relationships/oleObject" Target="embeddings/oleObject5.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emf"/><Relationship Id="rId20" Type="http://schemas.openxmlformats.org/officeDocument/2006/relationships/hyperlink" Target="https://bit.ly/3M8VeLZ" TargetMode="External"/><Relationship Id="rId41" Type="http://schemas.openxmlformats.org/officeDocument/2006/relationships/oleObject" Target="embeddings/oleObject9.bin"/><Relationship Id="rId54" Type="http://schemas.openxmlformats.org/officeDocument/2006/relationships/oleObject" Target="embeddings/oleObject16.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footer" Target="footer2.xml"/><Relationship Id="rId31" Type="http://schemas.openxmlformats.org/officeDocument/2006/relationships/oleObject" Target="embeddings/oleObject4.bin"/><Relationship Id="rId44" Type="http://schemas.openxmlformats.org/officeDocument/2006/relationships/image" Target="media/image18.wmf"/><Relationship Id="rId52" Type="http://schemas.openxmlformats.org/officeDocument/2006/relationships/oleObject" Target="embeddings/oleObject15.bin"/><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ex.com/en/market-data/environmentals/futures" TargetMode="External"/><Relationship Id="rId1" Type="http://schemas.openxmlformats.org/officeDocument/2006/relationships/hyperlink" Target="https://www.theice.com/products/27996665/Dutch-TTF-Gas-Futures/data?marketId=5132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0045-CB20-4016-B73E-96F5BDC0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5153</TotalTime>
  <Pages>26</Pages>
  <Words>8876</Words>
  <Characters>50595</Characters>
  <Application>Microsoft Office Word</Application>
  <DocSecurity>0</DocSecurity>
  <Lines>421</Lines>
  <Paragraphs>118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
  <LinksUpToDate>false</LinksUpToDate>
  <CharactersWithSpaces>59353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subject/>
  <dc:creator>Pandelis Biskas</dc:creator>
  <cp:keywords/>
  <dc:description/>
  <cp:lastModifiedBy>Pantelis Biskas</cp:lastModifiedBy>
  <cp:revision>610</cp:revision>
  <cp:lastPrinted>2017-04-24T08:44:00Z</cp:lastPrinted>
  <dcterms:created xsi:type="dcterms:W3CDTF">2020-07-06T07:57:00Z</dcterms:created>
  <dcterms:modified xsi:type="dcterms:W3CDTF">2023-11-06T17:11:00Z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